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968A6" w14:textId="3ED31621"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48512" behindDoc="1" locked="0" layoutInCell="1" allowOverlap="1" wp14:anchorId="316BDB31" wp14:editId="59E3877A">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19E5" w14:textId="77777777" w:rsidR="002824B4" w:rsidRPr="006B5943" w:rsidRDefault="002824B4" w:rsidP="00E05D08">
                            <w:pPr>
                              <w:pStyle w:val="HTitle1"/>
                              <w:rPr>
                                <w:szCs w:val="60"/>
                              </w:rPr>
                            </w:pPr>
                            <w:r w:rsidRPr="006B5943">
                              <w:rPr>
                                <w:szCs w:val="60"/>
                              </w:rPr>
                              <w:t xml:space="preserve">Pamatnostādnes </w:t>
                            </w:r>
                          </w:p>
                          <w:p w14:paraId="238768CB" w14:textId="16B99451" w:rsidR="002824B4" w:rsidRPr="006B5943" w:rsidRDefault="002824B4" w:rsidP="00C947BA">
                            <w:pPr>
                              <w:pStyle w:val="HTitle2"/>
                              <w:jc w:val="left"/>
                              <w:rPr>
                                <w:szCs w:val="44"/>
                              </w:rPr>
                            </w:pPr>
                            <w:bookmarkStart w:id="1" w:name="_Hlk501355929"/>
                            <w:r w:rsidRPr="006B5943">
                              <w:rPr>
                                <w:szCs w:val="44"/>
                              </w:rPr>
                              <w:t xml:space="preserve">Inovācijas novērtēšana </w:t>
                            </w:r>
                            <w:r w:rsidRPr="006B5943">
                              <w:rPr>
                                <w:szCs w:val="44"/>
                              </w:rPr>
                              <w:br/>
                            </w:r>
                            <w:r>
                              <w:rPr>
                                <w:szCs w:val="44"/>
                              </w:rPr>
                              <w:t>l</w:t>
                            </w:r>
                            <w:r w:rsidRPr="006B5943">
                              <w:rPr>
                                <w:szCs w:val="44"/>
                              </w:rPr>
                              <w:t xml:space="preserve">auku attīstības </w:t>
                            </w:r>
                            <w:r>
                              <w:rPr>
                                <w:szCs w:val="44"/>
                              </w:rPr>
                              <w:br/>
                              <w:t xml:space="preserve">2014.–2020. gada </w:t>
                            </w:r>
                            <w:r w:rsidRPr="006B5943">
                              <w:rPr>
                                <w:szCs w:val="44"/>
                              </w:rPr>
                              <w:t>programmās</w:t>
                            </w:r>
                            <w:bookmarkEnd w:id="1"/>
                            <w:r w:rsidRPr="006B5943">
                              <w:rPr>
                                <w:szCs w:val="44"/>
                              </w:rPr>
                              <w:t xml:space="preserve"> </w:t>
                            </w:r>
                          </w:p>
                          <w:p w14:paraId="1CCBFE4D" w14:textId="77777777" w:rsidR="002824B4" w:rsidRPr="006B5943" w:rsidRDefault="002824B4" w:rsidP="00E05D08">
                            <w:pPr>
                              <w:rPr>
                                <w:color w:val="6F6F6F"/>
                                <w:sz w:val="28"/>
                                <w:szCs w:val="28"/>
                              </w:rPr>
                            </w:pPr>
                          </w:p>
                          <w:p w14:paraId="58E79F8C" w14:textId="77777777" w:rsidR="002824B4" w:rsidRPr="006B5943" w:rsidRDefault="002824B4" w:rsidP="00E05D08">
                            <w:pPr>
                              <w:pStyle w:val="HTitle3"/>
                              <w:rPr>
                                <w:szCs w:val="28"/>
                              </w:rPr>
                            </w:pPr>
                            <w:r w:rsidRPr="006B5943">
                              <w:rPr>
                                <w:szCs w:val="28"/>
                              </w:rPr>
                              <w:t xml:space="preserve">2017. gada decembris </w:t>
                            </w:r>
                          </w:p>
                          <w:p w14:paraId="48E093F4" w14:textId="77777777" w:rsidR="002824B4" w:rsidRPr="006B5943" w:rsidRDefault="002824B4" w:rsidP="00E05D08">
                            <w:pPr>
                              <w:pStyle w:val="HTitle3"/>
                              <w:rPr>
                                <w:szCs w:val="28"/>
                              </w:rPr>
                            </w:pPr>
                          </w:p>
                          <w:p w14:paraId="6A98C62A" w14:textId="77777777" w:rsidR="002824B4" w:rsidRPr="006B5943" w:rsidRDefault="002824B4" w:rsidP="00E05D08">
                            <w:pPr>
                              <w:pStyle w:val="HTitle3"/>
                              <w:rPr>
                                <w:szCs w:val="28"/>
                              </w:rPr>
                            </w:pPr>
                          </w:p>
                          <w:p w14:paraId="01F720E3" w14:textId="77777777" w:rsidR="002824B4" w:rsidRPr="006B5943" w:rsidRDefault="002824B4" w:rsidP="00E05D08">
                            <w:pPr>
                              <w:pStyle w:val="HTitle3"/>
                              <w:rPr>
                                <w:szCs w:val="28"/>
                              </w:rPr>
                            </w:pPr>
                          </w:p>
                          <w:p w14:paraId="00B55FF6" w14:textId="0D77D1E5" w:rsidR="002824B4" w:rsidRPr="006B5943" w:rsidRDefault="002824B4" w:rsidP="00912430">
                            <w:pPr>
                              <w:rPr>
                                <w:color w:val="auto"/>
                                <w:sz w:val="18"/>
                                <w:szCs w:val="18"/>
                              </w:rPr>
                            </w:pPr>
                            <w:r w:rsidRPr="006B5943">
                              <w:rPr>
                                <w:i/>
                                <w:sz w:val="18"/>
                                <w:szCs w:val="18"/>
                              </w:rPr>
                              <w:t xml:space="preserve">Šis </w:t>
                            </w:r>
                            <w:r>
                              <w:rPr>
                                <w:i/>
                                <w:sz w:val="18"/>
                                <w:szCs w:val="18"/>
                              </w:rPr>
                              <w:t xml:space="preserve">ir </w:t>
                            </w:r>
                            <w:r w:rsidRPr="006B5943">
                              <w:rPr>
                                <w:i/>
                                <w:sz w:val="18"/>
                                <w:szCs w:val="18"/>
                              </w:rPr>
                              <w:t xml:space="preserve">dokumenta “Pamatnostādnes. Inovācijas novērtēšana </w:t>
                            </w:r>
                            <w:r>
                              <w:rPr>
                                <w:i/>
                                <w:sz w:val="18"/>
                                <w:szCs w:val="18"/>
                              </w:rPr>
                              <w:t>l</w:t>
                            </w:r>
                            <w:r w:rsidRPr="006B5943">
                              <w:rPr>
                                <w:i/>
                                <w:sz w:val="18"/>
                                <w:szCs w:val="18"/>
                              </w:rPr>
                              <w:t xml:space="preserve">auku attīstības </w:t>
                            </w:r>
                            <w:r>
                              <w:rPr>
                                <w:i/>
                                <w:sz w:val="18"/>
                                <w:szCs w:val="18"/>
                              </w:rPr>
                              <w:t xml:space="preserve">2014.–2020. gada </w:t>
                            </w:r>
                            <w:r w:rsidRPr="006B5943">
                              <w:rPr>
                                <w:i/>
                                <w:sz w:val="18"/>
                                <w:szCs w:val="18"/>
                              </w:rPr>
                              <w:t xml:space="preserve">programmās” 2017. gada decembra </w:t>
                            </w:r>
                            <w:r>
                              <w:rPr>
                                <w:i/>
                                <w:sz w:val="18"/>
                                <w:szCs w:val="18"/>
                              </w:rPr>
                              <w:t>redakcijas</w:t>
                            </w:r>
                            <w:r w:rsidRPr="006B5943">
                              <w:rPr>
                                <w:i/>
                                <w:sz w:val="18"/>
                                <w:szCs w:val="18"/>
                              </w:rPr>
                              <w:t xml:space="preserve"> tulkojum</w:t>
                            </w:r>
                            <w:r>
                              <w:rPr>
                                <w:i/>
                                <w:sz w:val="18"/>
                                <w:szCs w:val="18"/>
                              </w:rPr>
                              <w:t>s</w:t>
                            </w:r>
                            <w:r w:rsidRPr="006B5943">
                              <w:rPr>
                                <w:i/>
                                <w:sz w:val="18"/>
                                <w:szCs w:val="18"/>
                              </w:rPr>
                              <w:t xml:space="preserve">. </w:t>
                            </w:r>
                            <w:r>
                              <w:rPr>
                                <w:i/>
                                <w:sz w:val="18"/>
                                <w:szCs w:val="18"/>
                              </w:rPr>
                              <w:t xml:space="preserve">Tas </w:t>
                            </w:r>
                            <w:r w:rsidRPr="006B5943">
                              <w:rPr>
                                <w:i/>
                                <w:sz w:val="18"/>
                                <w:szCs w:val="18"/>
                              </w:rPr>
                              <w:t xml:space="preserve">tiek sniegts, lai padarītu šīs pamatnostādnes lietderīgākas un pieejamas visām ieinteresētajām personām. Lūdzam ņemt vērā, ka noteicošais atsauces teksts ir dokumenta versija angļu valodā. Angļu valodas versija ir pieejama </w:t>
                            </w:r>
                            <w:hyperlink r:id="rId8" w:tgtFrame="_blank" w:history="1">
                              <w:r w:rsidRPr="006B5943">
                                <w:rPr>
                                  <w:rStyle w:val="Hyperlink"/>
                                  <w:i/>
                                  <w:sz w:val="18"/>
                                  <w:szCs w:val="18"/>
                                </w:rPr>
                                <w:t>šeit</w:t>
                              </w:r>
                            </w:hyperlink>
                            <w:r w:rsidRPr="006B5943">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BDB31"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14:paraId="7B6D19E5" w14:textId="77777777" w:rsidR="002824B4" w:rsidRPr="006B5943" w:rsidRDefault="002824B4" w:rsidP="00E05D08">
                      <w:pPr>
                        <w:pStyle w:val="HTitle1"/>
                        <w:rPr>
                          <w:szCs w:val="60"/>
                        </w:rPr>
                      </w:pPr>
                      <w:r w:rsidRPr="006B5943">
                        <w:rPr>
                          <w:szCs w:val="60"/>
                        </w:rPr>
                        <w:t xml:space="preserve">Pamatnostādnes </w:t>
                      </w:r>
                    </w:p>
                    <w:p w14:paraId="238768CB" w14:textId="16B99451" w:rsidR="002824B4" w:rsidRPr="006B5943" w:rsidRDefault="002824B4" w:rsidP="00C947BA">
                      <w:pPr>
                        <w:pStyle w:val="HTitle2"/>
                        <w:jc w:val="left"/>
                        <w:rPr>
                          <w:szCs w:val="44"/>
                        </w:rPr>
                      </w:pPr>
                      <w:bookmarkStart w:id="2" w:name="_Hlk501355929"/>
                      <w:r w:rsidRPr="006B5943">
                        <w:rPr>
                          <w:szCs w:val="44"/>
                        </w:rPr>
                        <w:t xml:space="preserve">Inovācijas novērtēšana </w:t>
                      </w:r>
                      <w:r w:rsidRPr="006B5943">
                        <w:rPr>
                          <w:szCs w:val="44"/>
                        </w:rPr>
                        <w:br/>
                      </w:r>
                      <w:r>
                        <w:rPr>
                          <w:szCs w:val="44"/>
                        </w:rPr>
                        <w:t>l</w:t>
                      </w:r>
                      <w:r w:rsidRPr="006B5943">
                        <w:rPr>
                          <w:szCs w:val="44"/>
                        </w:rPr>
                        <w:t xml:space="preserve">auku attīstības </w:t>
                      </w:r>
                      <w:r>
                        <w:rPr>
                          <w:szCs w:val="44"/>
                        </w:rPr>
                        <w:br/>
                        <w:t xml:space="preserve">2014.–2020. gada </w:t>
                      </w:r>
                      <w:r w:rsidRPr="006B5943">
                        <w:rPr>
                          <w:szCs w:val="44"/>
                        </w:rPr>
                        <w:t>programmās</w:t>
                      </w:r>
                      <w:bookmarkEnd w:id="2"/>
                      <w:r w:rsidRPr="006B5943">
                        <w:rPr>
                          <w:szCs w:val="44"/>
                        </w:rPr>
                        <w:t xml:space="preserve"> </w:t>
                      </w:r>
                    </w:p>
                    <w:p w14:paraId="1CCBFE4D" w14:textId="77777777" w:rsidR="002824B4" w:rsidRPr="006B5943" w:rsidRDefault="002824B4" w:rsidP="00E05D08">
                      <w:pPr>
                        <w:rPr>
                          <w:color w:val="6F6F6F"/>
                          <w:sz w:val="28"/>
                          <w:szCs w:val="28"/>
                        </w:rPr>
                      </w:pPr>
                    </w:p>
                    <w:p w14:paraId="58E79F8C" w14:textId="77777777" w:rsidR="002824B4" w:rsidRPr="006B5943" w:rsidRDefault="002824B4" w:rsidP="00E05D08">
                      <w:pPr>
                        <w:pStyle w:val="HTitle3"/>
                        <w:rPr>
                          <w:szCs w:val="28"/>
                        </w:rPr>
                      </w:pPr>
                      <w:r w:rsidRPr="006B5943">
                        <w:rPr>
                          <w:szCs w:val="28"/>
                        </w:rPr>
                        <w:t xml:space="preserve">2017. gada decembris </w:t>
                      </w:r>
                    </w:p>
                    <w:p w14:paraId="48E093F4" w14:textId="77777777" w:rsidR="002824B4" w:rsidRPr="006B5943" w:rsidRDefault="002824B4" w:rsidP="00E05D08">
                      <w:pPr>
                        <w:pStyle w:val="HTitle3"/>
                        <w:rPr>
                          <w:szCs w:val="28"/>
                        </w:rPr>
                      </w:pPr>
                    </w:p>
                    <w:p w14:paraId="6A98C62A" w14:textId="77777777" w:rsidR="002824B4" w:rsidRPr="006B5943" w:rsidRDefault="002824B4" w:rsidP="00E05D08">
                      <w:pPr>
                        <w:pStyle w:val="HTitle3"/>
                        <w:rPr>
                          <w:szCs w:val="28"/>
                        </w:rPr>
                      </w:pPr>
                    </w:p>
                    <w:p w14:paraId="01F720E3" w14:textId="77777777" w:rsidR="002824B4" w:rsidRPr="006B5943" w:rsidRDefault="002824B4" w:rsidP="00E05D08">
                      <w:pPr>
                        <w:pStyle w:val="HTitle3"/>
                        <w:rPr>
                          <w:szCs w:val="28"/>
                        </w:rPr>
                      </w:pPr>
                    </w:p>
                    <w:p w14:paraId="00B55FF6" w14:textId="0D77D1E5" w:rsidR="002824B4" w:rsidRPr="006B5943" w:rsidRDefault="002824B4" w:rsidP="00912430">
                      <w:pPr>
                        <w:rPr>
                          <w:color w:val="auto"/>
                          <w:sz w:val="18"/>
                          <w:szCs w:val="18"/>
                        </w:rPr>
                      </w:pPr>
                      <w:r w:rsidRPr="006B5943">
                        <w:rPr>
                          <w:i/>
                          <w:sz w:val="18"/>
                          <w:szCs w:val="18"/>
                        </w:rPr>
                        <w:t xml:space="preserve">Šis </w:t>
                      </w:r>
                      <w:r>
                        <w:rPr>
                          <w:i/>
                          <w:sz w:val="18"/>
                          <w:szCs w:val="18"/>
                        </w:rPr>
                        <w:t xml:space="preserve">ir </w:t>
                      </w:r>
                      <w:r w:rsidRPr="006B5943">
                        <w:rPr>
                          <w:i/>
                          <w:sz w:val="18"/>
                          <w:szCs w:val="18"/>
                        </w:rPr>
                        <w:t xml:space="preserve">dokumenta “Pamatnostādnes. Inovācijas novērtēšana </w:t>
                      </w:r>
                      <w:r>
                        <w:rPr>
                          <w:i/>
                          <w:sz w:val="18"/>
                          <w:szCs w:val="18"/>
                        </w:rPr>
                        <w:t>l</w:t>
                      </w:r>
                      <w:r w:rsidRPr="006B5943">
                        <w:rPr>
                          <w:i/>
                          <w:sz w:val="18"/>
                          <w:szCs w:val="18"/>
                        </w:rPr>
                        <w:t xml:space="preserve">auku attīstības </w:t>
                      </w:r>
                      <w:r>
                        <w:rPr>
                          <w:i/>
                          <w:sz w:val="18"/>
                          <w:szCs w:val="18"/>
                        </w:rPr>
                        <w:t xml:space="preserve">2014.–2020. gada </w:t>
                      </w:r>
                      <w:r w:rsidRPr="006B5943">
                        <w:rPr>
                          <w:i/>
                          <w:sz w:val="18"/>
                          <w:szCs w:val="18"/>
                        </w:rPr>
                        <w:t xml:space="preserve">programmās” 2017. gada decembra </w:t>
                      </w:r>
                      <w:r>
                        <w:rPr>
                          <w:i/>
                          <w:sz w:val="18"/>
                          <w:szCs w:val="18"/>
                        </w:rPr>
                        <w:t>redakcijas</w:t>
                      </w:r>
                      <w:r w:rsidRPr="006B5943">
                        <w:rPr>
                          <w:i/>
                          <w:sz w:val="18"/>
                          <w:szCs w:val="18"/>
                        </w:rPr>
                        <w:t xml:space="preserve"> tulkojum</w:t>
                      </w:r>
                      <w:r>
                        <w:rPr>
                          <w:i/>
                          <w:sz w:val="18"/>
                          <w:szCs w:val="18"/>
                        </w:rPr>
                        <w:t>s</w:t>
                      </w:r>
                      <w:r w:rsidRPr="006B5943">
                        <w:rPr>
                          <w:i/>
                          <w:sz w:val="18"/>
                          <w:szCs w:val="18"/>
                        </w:rPr>
                        <w:t xml:space="preserve">. </w:t>
                      </w:r>
                      <w:r>
                        <w:rPr>
                          <w:i/>
                          <w:sz w:val="18"/>
                          <w:szCs w:val="18"/>
                        </w:rPr>
                        <w:t xml:space="preserve">Tas </w:t>
                      </w:r>
                      <w:r w:rsidRPr="006B5943">
                        <w:rPr>
                          <w:i/>
                          <w:sz w:val="18"/>
                          <w:szCs w:val="18"/>
                        </w:rPr>
                        <w:t xml:space="preserve">tiek sniegts, lai padarītu šīs pamatnostādnes lietderīgākas un pieejamas visām ieinteresētajām personām. Lūdzam ņemt vērā, ka noteicošais atsauces teksts ir dokumenta versija angļu valodā. Angļu valodas versija ir pieejama </w:t>
                      </w:r>
                      <w:hyperlink r:id="rId9" w:tgtFrame="_blank" w:history="1">
                        <w:r w:rsidRPr="006B5943">
                          <w:rPr>
                            <w:rStyle w:val="Hyperlink"/>
                            <w:i/>
                            <w:sz w:val="18"/>
                            <w:szCs w:val="18"/>
                          </w:rPr>
                          <w:t>šeit</w:t>
                        </w:r>
                      </w:hyperlink>
                      <w:r w:rsidRPr="006B5943">
                        <w:rPr>
                          <w:rStyle w:val="Hyperlink"/>
                          <w:color w:val="auto"/>
                          <w:sz w:val="18"/>
                          <w:szCs w:val="18"/>
                          <w:u w:val="none"/>
                        </w:rPr>
                        <w:t>.</w:t>
                      </w:r>
                    </w:p>
                  </w:txbxContent>
                </v:textbox>
                <w10:wrap type="tight" anchorx="page" anchory="page"/>
              </v:shape>
            </w:pict>
          </mc:Fallback>
        </mc:AlternateContent>
      </w:r>
      <w:r>
        <w:br w:type="page"/>
      </w:r>
    </w:p>
    <w:p w14:paraId="316091F4" w14:textId="77777777"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9536" behindDoc="0" locked="0" layoutInCell="1" allowOverlap="1" wp14:anchorId="73C75038" wp14:editId="08D12D9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14:paraId="2F60DF65" w14:textId="27E3FAC8" w:rsidR="002824B4" w:rsidRPr="006B5943" w:rsidRDefault="002824B4" w:rsidP="00E05D08">
                            <w:pPr>
                              <w:pStyle w:val="Normal12PTcouleurgris"/>
                              <w:rPr>
                                <w:sz w:val="18"/>
                              </w:rPr>
                            </w:pPr>
                            <w:r>
                              <w:rPr>
                                <w:sz w:val="18"/>
                              </w:rPr>
                              <w:t>Paziņojums par a</w:t>
                            </w:r>
                            <w:r w:rsidRPr="006B5943">
                              <w:rPr>
                                <w:sz w:val="18"/>
                              </w:rPr>
                              <w:t>utortiesīb</w:t>
                            </w:r>
                            <w:r>
                              <w:rPr>
                                <w:sz w:val="18"/>
                              </w:rPr>
                              <w:t>ām</w:t>
                            </w:r>
                          </w:p>
                          <w:p w14:paraId="3266FFD5" w14:textId="77777777" w:rsidR="002824B4" w:rsidRPr="006B5943" w:rsidRDefault="002824B4" w:rsidP="00E05D08">
                            <w:pPr>
                              <w:pStyle w:val="Normal12PTcouleurgris"/>
                              <w:rPr>
                                <w:sz w:val="18"/>
                              </w:rPr>
                            </w:pPr>
                            <w:r w:rsidRPr="006B5943">
                              <w:rPr>
                                <w:sz w:val="18"/>
                              </w:rPr>
                              <w:t>© Eiropas Savienība, 2017. gads</w:t>
                            </w:r>
                          </w:p>
                          <w:p w14:paraId="34715590" w14:textId="77777777" w:rsidR="002824B4" w:rsidRPr="006B5943" w:rsidRDefault="002824B4" w:rsidP="00E05D08">
                            <w:pPr>
                              <w:pStyle w:val="Normal12PTcouleurgris"/>
                              <w:rPr>
                                <w:sz w:val="18"/>
                              </w:rPr>
                            </w:pPr>
                            <w:r w:rsidRPr="006B5943">
                              <w:rPr>
                                <w:sz w:val="18"/>
                              </w:rPr>
                              <w:t>Reproducēt ir atļauts ar norādi uz avotu.</w:t>
                            </w:r>
                          </w:p>
                          <w:p w14:paraId="7AEC3E37" w14:textId="7018810D" w:rsidR="002824B4" w:rsidRPr="006B5943" w:rsidRDefault="002824B4" w:rsidP="00E05D08">
                            <w:pPr>
                              <w:pStyle w:val="Normal12PTcouleurgris"/>
                              <w:rPr>
                                <w:sz w:val="18"/>
                              </w:rPr>
                            </w:pPr>
                            <w:r w:rsidRPr="006B5943">
                              <w:rPr>
                                <w:bCs/>
                                <w:sz w:val="18"/>
                                <w:u w:val="single"/>
                              </w:rPr>
                              <w:t>Ieteiktā norāde</w:t>
                            </w:r>
                            <w:r w:rsidRPr="006B5943">
                              <w:rPr>
                                <w:sz w:val="18"/>
                              </w:rPr>
                              <w:t xml:space="preserve"> </w:t>
                            </w:r>
                          </w:p>
                          <w:p w14:paraId="541BBA11" w14:textId="0046D162" w:rsidR="002824B4" w:rsidRPr="006B5943" w:rsidRDefault="002824B4" w:rsidP="00E05D08">
                            <w:pPr>
                              <w:pStyle w:val="Normal12PTcouleurgris"/>
                              <w:rPr>
                                <w:sz w:val="18"/>
                              </w:rPr>
                            </w:pPr>
                            <w:r w:rsidRPr="006B5943">
                              <w:rPr>
                                <w:sz w:val="18"/>
                              </w:rPr>
                              <w:t xml:space="preserve">EIROPAS KOMISIJA — Lauksaimniecības un lauku attīstības ģenerāldirektorāts — C4 nodaļa (2017): Pamatnostādnes. Inovācijas novērtēšana </w:t>
                            </w:r>
                            <w:r>
                              <w:rPr>
                                <w:sz w:val="18"/>
                              </w:rPr>
                              <w:t>l</w:t>
                            </w:r>
                            <w:r w:rsidRPr="006B5943">
                              <w:rPr>
                                <w:sz w:val="18"/>
                              </w:rPr>
                              <w:t xml:space="preserve">auku attīstības </w:t>
                            </w:r>
                            <w:r>
                              <w:rPr>
                                <w:sz w:val="18"/>
                              </w:rPr>
                              <w:t xml:space="preserve">2014.–2020. gada </w:t>
                            </w:r>
                            <w:r w:rsidRPr="006B5943">
                              <w:rPr>
                                <w:sz w:val="18"/>
                              </w:rPr>
                              <w:t>programmās.</w:t>
                            </w:r>
                          </w:p>
                          <w:p w14:paraId="46BE0234" w14:textId="37DB5A1E" w:rsidR="002824B4" w:rsidRPr="006B5943" w:rsidRDefault="002824B4" w:rsidP="00E05D08">
                            <w:pPr>
                              <w:pStyle w:val="Normal12PTcouleurgris"/>
                              <w:rPr>
                                <w:bCs/>
                                <w:sz w:val="18"/>
                                <w:u w:val="single"/>
                              </w:rPr>
                            </w:pPr>
                            <w:r w:rsidRPr="006B5943">
                              <w:rPr>
                                <w:bCs/>
                                <w:sz w:val="18"/>
                                <w:u w:val="single"/>
                              </w:rPr>
                              <w:t>Atruna</w:t>
                            </w:r>
                          </w:p>
                          <w:p w14:paraId="0267718A" w14:textId="7A86E1CF" w:rsidR="002824B4" w:rsidRPr="006B5943" w:rsidRDefault="002824B4" w:rsidP="00E05D08">
                            <w:pPr>
                              <w:pStyle w:val="Normal12PTcouleurgris"/>
                              <w:rPr>
                                <w:sz w:val="18"/>
                              </w:rPr>
                            </w:pPr>
                            <w:r>
                              <w:rPr>
                                <w:sz w:val="18"/>
                              </w:rPr>
                              <w:t>Atbildīgie p</w:t>
                            </w:r>
                            <w:r w:rsidRPr="006B5943">
                              <w:rPr>
                                <w:sz w:val="18"/>
                              </w:rPr>
                              <w:t xml:space="preserve">ar šajā ziņojumā minēto informāciju un uzskatiem </w:t>
                            </w:r>
                            <w:r>
                              <w:rPr>
                                <w:sz w:val="18"/>
                              </w:rPr>
                              <w:t xml:space="preserve">ir tā </w:t>
                            </w:r>
                            <w:r w:rsidRPr="006B5943">
                              <w:rPr>
                                <w:sz w:val="18"/>
                              </w:rPr>
                              <w:t>autori, un ziņojums var neatspoguļot Komisijas oficiālo viedokli. Komisija negarantē ziņojumā iekļauto datu precizitāti. Ne Komisija, ne arī kāda cita persona, kas rīkojas Komisijas vārdā, nevar tikt uzskatīta par atbildīgu par šajā dokumentā iekļautās informācijas iespējamu izmantošanu.</w:t>
                            </w:r>
                          </w:p>
                          <w:p w14:paraId="557B7D25" w14:textId="77777777" w:rsidR="002824B4" w:rsidRPr="006B5943" w:rsidRDefault="002824B4" w:rsidP="00E05D08">
                            <w:pPr>
                              <w:pStyle w:val="Normal12PTcouleurgris"/>
                              <w:rPr>
                                <w:sz w:val="18"/>
                              </w:rPr>
                            </w:pPr>
                          </w:p>
                          <w:p w14:paraId="7D7CCF41" w14:textId="77777777" w:rsidR="002824B4" w:rsidRPr="006B5943" w:rsidRDefault="002824B4" w:rsidP="00E05D08">
                            <w:pPr>
                              <w:pStyle w:val="Normal12PTcouleurgris"/>
                              <w:rPr>
                                <w:sz w:val="18"/>
                              </w:rPr>
                            </w:pPr>
                            <w:r w:rsidRPr="006B5943">
                              <w:rPr>
                                <w:noProof/>
                                <w:sz w:val="18"/>
                                <w:lang w:val="en-GB" w:eastAsia="en-GB"/>
                              </w:rPr>
                              <w:drawing>
                                <wp:inline distT="0" distB="0" distL="0" distR="0" wp14:anchorId="69B76E03" wp14:editId="3D044FAB">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sidRPr="006B5943">
                              <w:rPr>
                                <w:sz w:val="18"/>
                              </w:rPr>
                              <w:tab/>
                            </w:r>
                            <w:r w:rsidRPr="006B5943">
                              <w:rPr>
                                <w:sz w:val="18"/>
                              </w:rPr>
                              <w:tab/>
                            </w:r>
                            <w:r w:rsidRPr="006B5943">
                              <w:rPr>
                                <w:sz w:val="18"/>
                              </w:rPr>
                              <w:tab/>
                            </w:r>
                            <w:r w:rsidRPr="006B5943">
                              <w:rPr>
                                <w:sz w:val="18"/>
                              </w:rPr>
                              <w:tab/>
                            </w:r>
                            <w:r w:rsidRPr="006B5943">
                              <w:rPr>
                                <w:sz w:val="18"/>
                              </w:rPr>
                              <w:tab/>
                            </w:r>
                            <w:r w:rsidRPr="006B5943">
                              <w:rPr>
                                <w:sz w:val="18"/>
                              </w:rPr>
                              <w:tab/>
                            </w:r>
                            <w:r w:rsidRPr="006B5943">
                              <w:rPr>
                                <w:noProof/>
                                <w:sz w:val="18"/>
                                <w:lang w:val="en-GB" w:eastAsia="en-GB"/>
                              </w:rPr>
                              <w:drawing>
                                <wp:inline distT="0" distB="0" distL="0" distR="0" wp14:anchorId="69712025" wp14:editId="33EB2128">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3827E727" w14:textId="77777777" w:rsidR="002824B4" w:rsidRPr="006B5943" w:rsidRDefault="002824B4" w:rsidP="00E05D08">
                            <w:pPr>
                              <w:pStyle w:val="Normal12PTcouleurgris"/>
                              <w:rPr>
                                <w:color w:val="BFBFBF"/>
                                <w:sz w:val="18"/>
                              </w:rPr>
                            </w:pPr>
                          </w:p>
                          <w:p w14:paraId="6DDB846E" w14:textId="295A60E9" w:rsidR="002824B4" w:rsidRPr="006B5943" w:rsidRDefault="002824B4" w:rsidP="00E05D08">
                            <w:pPr>
                              <w:pStyle w:val="Normal12PTcouleurgris"/>
                              <w:rPr>
                                <w:sz w:val="18"/>
                              </w:rPr>
                            </w:pPr>
                            <w:r w:rsidRPr="006B5943">
                              <w:rPr>
                                <w:sz w:val="18"/>
                              </w:rPr>
                              <w:t xml:space="preserve">Novērtēšanas palīdzības dienests atbild par novērtējuma veikšanu Eiropas Lauku attīstības tīklā (ELAT), sniedzot norādījumus par LAP novērtēšanu un Eiropas Komisijas (EK) AGRI ĢD C4. nodaļas “Uzraudzība un novērtēšana” kompetences jomā esošo politiku. Lai uzlabotu ES lauku attīstības politikas novērtēšanu, Novērtēšanas palīdzības dienests atbalsta visas novērtēšanā ieinteresētās personas, jo īpaši AGRI ĢD, valstu iestādes, LAP vadošās iestādes un vērtētājus, </w:t>
                            </w:r>
                            <w:r>
                              <w:rPr>
                                <w:sz w:val="18"/>
                              </w:rPr>
                              <w:t xml:space="preserve">tālab </w:t>
                            </w:r>
                            <w:r w:rsidRPr="006B5943">
                              <w:rPr>
                                <w:sz w:val="18"/>
                              </w:rPr>
                              <w:t>veidojot un izplatot piemērotas metodoloģijas un instrumentus</w:t>
                            </w:r>
                            <w:r>
                              <w:rPr>
                                <w:sz w:val="18"/>
                              </w:rPr>
                              <w:t>,</w:t>
                            </w:r>
                            <w:r w:rsidRPr="006B5943">
                              <w:rPr>
                                <w:sz w:val="18"/>
                              </w:rPr>
                              <w:t xml:space="preserve"> apkopojot labas prakses un nodrošinot to apmaiņu</w:t>
                            </w:r>
                            <w:r>
                              <w:rPr>
                                <w:sz w:val="18"/>
                              </w:rPr>
                              <w:t xml:space="preserve"> un</w:t>
                            </w:r>
                            <w:r w:rsidRPr="006B5943">
                              <w:rPr>
                                <w:sz w:val="18"/>
                              </w:rPr>
                              <w:t xml:space="preserve"> veidojot spējas un sazinoties ar tīkla locekļiem ar novērtēšanu saistītajos jautājumos.</w:t>
                            </w:r>
                          </w:p>
                          <w:p w14:paraId="197451D2" w14:textId="77777777" w:rsidR="002824B4" w:rsidRPr="006B5943" w:rsidRDefault="002824B4" w:rsidP="00E05D08">
                            <w:pPr>
                              <w:pStyle w:val="Normal12PTcouleurgris"/>
                              <w:rPr>
                                <w:sz w:val="18"/>
                              </w:rPr>
                            </w:pPr>
                            <w:r w:rsidRPr="006B5943">
                              <w:rPr>
                                <w:sz w:val="18"/>
                              </w:rPr>
                              <w:t xml:space="preserve">Papildu informācija par Eiropas Novērtēšanas palīdzības dienestu lauku attīstības </w:t>
                            </w:r>
                            <w:r w:rsidRPr="006B5943">
                              <w:rPr>
                                <w:sz w:val="18"/>
                              </w:rPr>
                              <w:t xml:space="preserve">jautājumos ir pieejama </w:t>
                            </w:r>
                            <w:r w:rsidRPr="005A3DB3">
                              <w:rPr>
                                <w:i/>
                                <w:sz w:val="18"/>
                              </w:rPr>
                              <w:t>Europa</w:t>
                            </w:r>
                            <w:r w:rsidRPr="006B5943">
                              <w:rPr>
                                <w:sz w:val="18"/>
                              </w:rPr>
                              <w:t xml:space="preserve"> tīmekļa serverī (http://enrd.ec.europa.eu).</w:t>
                            </w:r>
                          </w:p>
                          <w:p w14:paraId="1E73A175" w14:textId="77777777" w:rsidR="002824B4" w:rsidRPr="006B5943" w:rsidRDefault="002824B4"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75038" id="Text Box 7" o:spid="_x0000_s1027" type="#_x0000_t202" style="position:absolute;left:0;text-align:left;margin-left:-33.55pt;margin-top:322.45pt;width:518.4pt;height:406.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14:paraId="2F60DF65" w14:textId="27E3FAC8" w:rsidR="002824B4" w:rsidRPr="006B5943" w:rsidRDefault="002824B4" w:rsidP="00E05D08">
                      <w:pPr>
                        <w:pStyle w:val="Normal12PTcouleurgris"/>
                        <w:rPr>
                          <w:sz w:val="18"/>
                        </w:rPr>
                      </w:pPr>
                      <w:r>
                        <w:rPr>
                          <w:sz w:val="18"/>
                        </w:rPr>
                        <w:t>Paziņojums par a</w:t>
                      </w:r>
                      <w:r w:rsidRPr="006B5943">
                        <w:rPr>
                          <w:sz w:val="18"/>
                        </w:rPr>
                        <w:t>utortiesīb</w:t>
                      </w:r>
                      <w:r>
                        <w:rPr>
                          <w:sz w:val="18"/>
                        </w:rPr>
                        <w:t>ām</w:t>
                      </w:r>
                    </w:p>
                    <w:p w14:paraId="3266FFD5" w14:textId="77777777" w:rsidR="002824B4" w:rsidRPr="006B5943" w:rsidRDefault="002824B4" w:rsidP="00E05D08">
                      <w:pPr>
                        <w:pStyle w:val="Normal12PTcouleurgris"/>
                        <w:rPr>
                          <w:sz w:val="18"/>
                        </w:rPr>
                      </w:pPr>
                      <w:r w:rsidRPr="006B5943">
                        <w:rPr>
                          <w:sz w:val="18"/>
                        </w:rPr>
                        <w:t>© Eiropas Savienība, 2017. gads</w:t>
                      </w:r>
                    </w:p>
                    <w:p w14:paraId="34715590" w14:textId="77777777" w:rsidR="002824B4" w:rsidRPr="006B5943" w:rsidRDefault="002824B4" w:rsidP="00E05D08">
                      <w:pPr>
                        <w:pStyle w:val="Normal12PTcouleurgris"/>
                        <w:rPr>
                          <w:sz w:val="18"/>
                        </w:rPr>
                      </w:pPr>
                      <w:r w:rsidRPr="006B5943">
                        <w:rPr>
                          <w:sz w:val="18"/>
                        </w:rPr>
                        <w:t>Reproducēt ir atļauts ar norādi uz avotu.</w:t>
                      </w:r>
                    </w:p>
                    <w:p w14:paraId="7AEC3E37" w14:textId="7018810D" w:rsidR="002824B4" w:rsidRPr="006B5943" w:rsidRDefault="002824B4" w:rsidP="00E05D08">
                      <w:pPr>
                        <w:pStyle w:val="Normal12PTcouleurgris"/>
                        <w:rPr>
                          <w:sz w:val="18"/>
                        </w:rPr>
                      </w:pPr>
                      <w:r w:rsidRPr="006B5943">
                        <w:rPr>
                          <w:bCs/>
                          <w:sz w:val="18"/>
                          <w:u w:val="single"/>
                        </w:rPr>
                        <w:t>Ieteiktā norāde</w:t>
                      </w:r>
                      <w:r w:rsidRPr="006B5943">
                        <w:rPr>
                          <w:sz w:val="18"/>
                        </w:rPr>
                        <w:t xml:space="preserve"> </w:t>
                      </w:r>
                    </w:p>
                    <w:p w14:paraId="541BBA11" w14:textId="0046D162" w:rsidR="002824B4" w:rsidRPr="006B5943" w:rsidRDefault="002824B4" w:rsidP="00E05D08">
                      <w:pPr>
                        <w:pStyle w:val="Normal12PTcouleurgris"/>
                        <w:rPr>
                          <w:sz w:val="18"/>
                        </w:rPr>
                      </w:pPr>
                      <w:r w:rsidRPr="006B5943">
                        <w:rPr>
                          <w:sz w:val="18"/>
                        </w:rPr>
                        <w:t xml:space="preserve">EIROPAS KOMISIJA — Lauksaimniecības un lauku attīstības ģenerāldirektorāts — C4 nodaļa (2017): Pamatnostādnes. Inovācijas novērtēšana </w:t>
                      </w:r>
                      <w:r>
                        <w:rPr>
                          <w:sz w:val="18"/>
                        </w:rPr>
                        <w:t>l</w:t>
                      </w:r>
                      <w:r w:rsidRPr="006B5943">
                        <w:rPr>
                          <w:sz w:val="18"/>
                        </w:rPr>
                        <w:t xml:space="preserve">auku attīstības </w:t>
                      </w:r>
                      <w:r>
                        <w:rPr>
                          <w:sz w:val="18"/>
                        </w:rPr>
                        <w:t xml:space="preserve">2014.–2020. gada </w:t>
                      </w:r>
                      <w:r w:rsidRPr="006B5943">
                        <w:rPr>
                          <w:sz w:val="18"/>
                        </w:rPr>
                        <w:t>programmās.</w:t>
                      </w:r>
                    </w:p>
                    <w:p w14:paraId="46BE0234" w14:textId="37DB5A1E" w:rsidR="002824B4" w:rsidRPr="006B5943" w:rsidRDefault="002824B4" w:rsidP="00E05D08">
                      <w:pPr>
                        <w:pStyle w:val="Normal12PTcouleurgris"/>
                        <w:rPr>
                          <w:bCs/>
                          <w:sz w:val="18"/>
                          <w:u w:val="single"/>
                        </w:rPr>
                      </w:pPr>
                      <w:r w:rsidRPr="006B5943">
                        <w:rPr>
                          <w:bCs/>
                          <w:sz w:val="18"/>
                          <w:u w:val="single"/>
                        </w:rPr>
                        <w:t>Atruna</w:t>
                      </w:r>
                    </w:p>
                    <w:p w14:paraId="0267718A" w14:textId="7A86E1CF" w:rsidR="002824B4" w:rsidRPr="006B5943" w:rsidRDefault="002824B4" w:rsidP="00E05D08">
                      <w:pPr>
                        <w:pStyle w:val="Normal12PTcouleurgris"/>
                        <w:rPr>
                          <w:sz w:val="18"/>
                        </w:rPr>
                      </w:pPr>
                      <w:r>
                        <w:rPr>
                          <w:sz w:val="18"/>
                        </w:rPr>
                        <w:t>Atbildīgie p</w:t>
                      </w:r>
                      <w:r w:rsidRPr="006B5943">
                        <w:rPr>
                          <w:sz w:val="18"/>
                        </w:rPr>
                        <w:t xml:space="preserve">ar šajā ziņojumā minēto informāciju un uzskatiem </w:t>
                      </w:r>
                      <w:r>
                        <w:rPr>
                          <w:sz w:val="18"/>
                        </w:rPr>
                        <w:t xml:space="preserve">ir tā </w:t>
                      </w:r>
                      <w:r w:rsidRPr="006B5943">
                        <w:rPr>
                          <w:sz w:val="18"/>
                        </w:rPr>
                        <w:t>autori, un ziņojums var neatspoguļot Komisijas oficiālo viedokli. Komisija negarantē ziņojumā iekļauto datu precizitāti. Ne Komisija, ne arī kāda cita persona, kas rīkojas Komisijas vārdā, nevar tikt uzskatīta par atbildīgu par šajā dokumentā iekļautās informācijas iespējamu izmantošanu.</w:t>
                      </w:r>
                    </w:p>
                    <w:p w14:paraId="557B7D25" w14:textId="77777777" w:rsidR="002824B4" w:rsidRPr="006B5943" w:rsidRDefault="002824B4" w:rsidP="00E05D08">
                      <w:pPr>
                        <w:pStyle w:val="Normal12PTcouleurgris"/>
                        <w:rPr>
                          <w:sz w:val="18"/>
                        </w:rPr>
                      </w:pPr>
                    </w:p>
                    <w:p w14:paraId="7D7CCF41" w14:textId="77777777" w:rsidR="002824B4" w:rsidRPr="006B5943" w:rsidRDefault="002824B4" w:rsidP="00E05D08">
                      <w:pPr>
                        <w:pStyle w:val="Normal12PTcouleurgris"/>
                        <w:rPr>
                          <w:sz w:val="18"/>
                        </w:rPr>
                      </w:pPr>
                      <w:r w:rsidRPr="006B5943">
                        <w:rPr>
                          <w:noProof/>
                          <w:sz w:val="18"/>
                          <w:lang w:val="en-GB" w:eastAsia="en-GB"/>
                        </w:rPr>
                        <w:drawing>
                          <wp:inline distT="0" distB="0" distL="0" distR="0" wp14:anchorId="69B76E03" wp14:editId="3D044FAB">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sidRPr="006B5943">
                        <w:rPr>
                          <w:sz w:val="18"/>
                        </w:rPr>
                        <w:tab/>
                      </w:r>
                      <w:r w:rsidRPr="006B5943">
                        <w:rPr>
                          <w:sz w:val="18"/>
                        </w:rPr>
                        <w:tab/>
                      </w:r>
                      <w:r w:rsidRPr="006B5943">
                        <w:rPr>
                          <w:sz w:val="18"/>
                        </w:rPr>
                        <w:tab/>
                      </w:r>
                      <w:r w:rsidRPr="006B5943">
                        <w:rPr>
                          <w:sz w:val="18"/>
                        </w:rPr>
                        <w:tab/>
                      </w:r>
                      <w:r w:rsidRPr="006B5943">
                        <w:rPr>
                          <w:sz w:val="18"/>
                        </w:rPr>
                        <w:tab/>
                      </w:r>
                      <w:r w:rsidRPr="006B5943">
                        <w:rPr>
                          <w:sz w:val="18"/>
                        </w:rPr>
                        <w:tab/>
                      </w:r>
                      <w:r w:rsidRPr="006B5943">
                        <w:rPr>
                          <w:noProof/>
                          <w:sz w:val="18"/>
                          <w:lang w:val="en-GB" w:eastAsia="en-GB"/>
                        </w:rPr>
                        <w:drawing>
                          <wp:inline distT="0" distB="0" distL="0" distR="0" wp14:anchorId="69712025" wp14:editId="33EB2128">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3827E727" w14:textId="77777777" w:rsidR="002824B4" w:rsidRPr="006B5943" w:rsidRDefault="002824B4" w:rsidP="00E05D08">
                      <w:pPr>
                        <w:pStyle w:val="Normal12PTcouleurgris"/>
                        <w:rPr>
                          <w:color w:val="BFBFBF"/>
                          <w:sz w:val="18"/>
                        </w:rPr>
                      </w:pPr>
                    </w:p>
                    <w:p w14:paraId="6DDB846E" w14:textId="295A60E9" w:rsidR="002824B4" w:rsidRPr="006B5943" w:rsidRDefault="002824B4" w:rsidP="00E05D08">
                      <w:pPr>
                        <w:pStyle w:val="Normal12PTcouleurgris"/>
                        <w:rPr>
                          <w:sz w:val="18"/>
                        </w:rPr>
                      </w:pPr>
                      <w:r w:rsidRPr="006B5943">
                        <w:rPr>
                          <w:sz w:val="18"/>
                        </w:rPr>
                        <w:t xml:space="preserve">Novērtēšanas palīdzības dienests atbild par novērtējuma veikšanu Eiropas Lauku attīstības tīklā (ELAT), sniedzot norādījumus par LAP novērtēšanu un Eiropas Komisijas (EK) AGRI ĢD C4. nodaļas “Uzraudzība un novērtēšana” kompetences jomā esošo politiku. Lai uzlabotu ES lauku attīstības politikas novērtēšanu, Novērtēšanas palīdzības dienests atbalsta visas novērtēšanā ieinteresētās personas, jo īpaši AGRI ĢD, valstu iestādes, LAP vadošās iestādes un vērtētājus, </w:t>
                      </w:r>
                      <w:r>
                        <w:rPr>
                          <w:sz w:val="18"/>
                        </w:rPr>
                        <w:t xml:space="preserve">tālab </w:t>
                      </w:r>
                      <w:r w:rsidRPr="006B5943">
                        <w:rPr>
                          <w:sz w:val="18"/>
                        </w:rPr>
                        <w:t>veidojot un izplatot piemērotas metodoloģijas un instrumentus</w:t>
                      </w:r>
                      <w:r>
                        <w:rPr>
                          <w:sz w:val="18"/>
                        </w:rPr>
                        <w:t>,</w:t>
                      </w:r>
                      <w:r w:rsidRPr="006B5943">
                        <w:rPr>
                          <w:sz w:val="18"/>
                        </w:rPr>
                        <w:t xml:space="preserve"> apkopojot labas prakses un nodrošinot to apmaiņu</w:t>
                      </w:r>
                      <w:r>
                        <w:rPr>
                          <w:sz w:val="18"/>
                        </w:rPr>
                        <w:t xml:space="preserve"> un</w:t>
                      </w:r>
                      <w:r w:rsidRPr="006B5943">
                        <w:rPr>
                          <w:sz w:val="18"/>
                        </w:rPr>
                        <w:t xml:space="preserve"> veidojot spējas un sazinoties ar tīkla locekļiem ar novērtēšanu saistītajos jautājumos.</w:t>
                      </w:r>
                    </w:p>
                    <w:p w14:paraId="197451D2" w14:textId="77777777" w:rsidR="002824B4" w:rsidRPr="006B5943" w:rsidRDefault="002824B4" w:rsidP="00E05D08">
                      <w:pPr>
                        <w:pStyle w:val="Normal12PTcouleurgris"/>
                        <w:rPr>
                          <w:sz w:val="18"/>
                        </w:rPr>
                      </w:pPr>
                      <w:r w:rsidRPr="006B5943">
                        <w:rPr>
                          <w:sz w:val="18"/>
                        </w:rPr>
                        <w:t xml:space="preserve">Papildu informācija par Eiropas Novērtēšanas palīdzības dienestu lauku attīstības </w:t>
                      </w:r>
                      <w:r w:rsidRPr="006B5943">
                        <w:rPr>
                          <w:sz w:val="18"/>
                        </w:rPr>
                        <w:t xml:space="preserve">jautājumos ir pieejama </w:t>
                      </w:r>
                      <w:r w:rsidRPr="005A3DB3">
                        <w:rPr>
                          <w:i/>
                          <w:sz w:val="18"/>
                        </w:rPr>
                        <w:t>Europa</w:t>
                      </w:r>
                      <w:r w:rsidRPr="006B5943">
                        <w:rPr>
                          <w:sz w:val="18"/>
                        </w:rPr>
                        <w:t xml:space="preserve"> tīmekļa serverī (http://enrd.ec.europa.eu).</w:t>
                      </w:r>
                    </w:p>
                    <w:p w14:paraId="1E73A175" w14:textId="77777777" w:rsidR="002824B4" w:rsidRPr="006B5943" w:rsidRDefault="002824B4" w:rsidP="00E05D08">
                      <w:pPr>
                        <w:pStyle w:val="Hdisclaimer"/>
                      </w:pPr>
                    </w:p>
                  </w:txbxContent>
                </v:textbox>
                <w10:wrap anchorx="margin"/>
              </v:shape>
            </w:pict>
          </mc:Fallback>
        </mc:AlternateContent>
      </w:r>
      <w:r>
        <w:br w:type="page"/>
      </w:r>
    </w:p>
    <w:p w14:paraId="60CC1BD3" w14:textId="77777777" w:rsidR="00E05D08" w:rsidRPr="00E05D08" w:rsidRDefault="00E05D08" w:rsidP="00E05D08">
      <w:pPr>
        <w:spacing w:after="120" w:line="280" w:lineRule="atLeast"/>
        <w:mirrorIndents/>
        <w:rPr>
          <w:rFonts w:eastAsia="Times New Roman" w:cs="Times New Roman"/>
          <w:szCs w:val="20"/>
          <w:lang w:eastAsia="de-DE"/>
        </w:rPr>
      </w:pPr>
    </w:p>
    <w:p w14:paraId="115453DC" w14:textId="77777777" w:rsidR="00E05D08" w:rsidRPr="00E05D08" w:rsidRDefault="00E05D08" w:rsidP="00E05D08">
      <w:pPr>
        <w:spacing w:after="120" w:line="280" w:lineRule="atLeast"/>
        <w:mirrorIndents/>
        <w:rPr>
          <w:rFonts w:eastAsia="Times New Roman" w:cs="Times New Roman"/>
          <w:szCs w:val="20"/>
          <w:lang w:eastAsia="de-DE"/>
        </w:rPr>
      </w:pPr>
    </w:p>
    <w:p w14:paraId="6B21C91B" w14:textId="77777777" w:rsidR="00E05D08" w:rsidRPr="00E05D08" w:rsidRDefault="00E05D08" w:rsidP="00E05D08">
      <w:pPr>
        <w:spacing w:after="120" w:line="280" w:lineRule="atLeast"/>
        <w:mirrorIndents/>
        <w:rPr>
          <w:rFonts w:eastAsia="Times New Roman" w:cs="Times New Roman"/>
          <w:szCs w:val="20"/>
          <w:lang w:eastAsia="de-DE"/>
        </w:rPr>
      </w:pPr>
    </w:p>
    <w:p w14:paraId="0A2CF4C4" w14:textId="77777777"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50560" behindDoc="1" locked="0" layoutInCell="1" allowOverlap="1" wp14:anchorId="5C41711F" wp14:editId="5BCF8ECA">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42E14" w14:textId="77777777" w:rsidR="002824B4" w:rsidRPr="006B5943" w:rsidRDefault="002824B4" w:rsidP="00E05D08">
                            <w:pPr>
                              <w:pStyle w:val="HTitle1"/>
                              <w:rPr>
                                <w:szCs w:val="60"/>
                              </w:rPr>
                            </w:pPr>
                            <w:r w:rsidRPr="006B5943">
                              <w:rPr>
                                <w:szCs w:val="60"/>
                              </w:rPr>
                              <w:t xml:space="preserve">Pamatnostādnes </w:t>
                            </w:r>
                          </w:p>
                          <w:p w14:paraId="55E8AEF3" w14:textId="6518CF91" w:rsidR="002824B4" w:rsidRPr="006B5943" w:rsidRDefault="002824B4" w:rsidP="00C947BA">
                            <w:pPr>
                              <w:pStyle w:val="HTitle2"/>
                              <w:jc w:val="left"/>
                              <w:rPr>
                                <w:szCs w:val="44"/>
                              </w:rPr>
                            </w:pPr>
                            <w:r w:rsidRPr="006B5943">
                              <w:rPr>
                                <w:szCs w:val="44"/>
                              </w:rPr>
                              <w:t xml:space="preserve">Inovācijas novērtēšana </w:t>
                            </w:r>
                            <w:r w:rsidRPr="006B5943">
                              <w:rPr>
                                <w:szCs w:val="44"/>
                              </w:rPr>
                              <w:br/>
                            </w:r>
                            <w:r>
                              <w:rPr>
                                <w:szCs w:val="44"/>
                              </w:rPr>
                              <w:t>l</w:t>
                            </w:r>
                            <w:r w:rsidRPr="006B5943">
                              <w:rPr>
                                <w:szCs w:val="44"/>
                              </w:rPr>
                              <w:t xml:space="preserve">auku attīstības </w:t>
                            </w:r>
                            <w:r>
                              <w:rPr>
                                <w:szCs w:val="44"/>
                              </w:rPr>
                              <w:t>2014.–2020. gada</w:t>
                            </w:r>
                            <w:r>
                              <w:rPr>
                                <w:szCs w:val="44"/>
                              </w:rPr>
                              <w:br/>
                            </w:r>
                            <w:r w:rsidRPr="006B5943">
                              <w:rPr>
                                <w:szCs w:val="44"/>
                              </w:rPr>
                              <w:t xml:space="preserve">programmās </w:t>
                            </w:r>
                          </w:p>
                          <w:p w14:paraId="5A8C7984" w14:textId="77777777" w:rsidR="002824B4" w:rsidRPr="006B5943" w:rsidRDefault="002824B4" w:rsidP="00E05D08">
                            <w:pPr>
                              <w:rPr>
                                <w:color w:val="6F6F6F"/>
                                <w:sz w:val="28"/>
                                <w:szCs w:val="28"/>
                              </w:rPr>
                            </w:pPr>
                          </w:p>
                          <w:p w14:paraId="5A1EA39B" w14:textId="77777777" w:rsidR="002824B4" w:rsidRPr="006B5943" w:rsidRDefault="002824B4" w:rsidP="00E05D08">
                            <w:pPr>
                              <w:pStyle w:val="HTitle3"/>
                              <w:rPr>
                                <w:szCs w:val="28"/>
                              </w:rPr>
                            </w:pPr>
                            <w:r w:rsidRPr="006B5943">
                              <w:rPr>
                                <w:szCs w:val="28"/>
                              </w:rPr>
                              <w:t xml:space="preserve">2017. gada decembris </w:t>
                            </w:r>
                          </w:p>
                          <w:p w14:paraId="6477454D" w14:textId="77777777" w:rsidR="002824B4" w:rsidRPr="006B5943" w:rsidRDefault="002824B4" w:rsidP="00E05D08">
                            <w:pPr>
                              <w:pStyle w:val="HTitle3"/>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711F" id="Text Box 16" o:spid="_x0000_s1028" type="#_x0000_t202" style="position:absolute;left:0;text-align:left;margin-left:173.6pt;margin-top:407.5pt;width:390.4pt;height:303.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14:paraId="5C842E14" w14:textId="77777777" w:rsidR="002824B4" w:rsidRPr="006B5943" w:rsidRDefault="002824B4" w:rsidP="00E05D08">
                      <w:pPr>
                        <w:pStyle w:val="HTitle1"/>
                        <w:rPr>
                          <w:szCs w:val="60"/>
                        </w:rPr>
                      </w:pPr>
                      <w:r w:rsidRPr="006B5943">
                        <w:rPr>
                          <w:szCs w:val="60"/>
                        </w:rPr>
                        <w:t xml:space="preserve">Pamatnostādnes </w:t>
                      </w:r>
                    </w:p>
                    <w:p w14:paraId="55E8AEF3" w14:textId="6518CF91" w:rsidR="002824B4" w:rsidRPr="006B5943" w:rsidRDefault="002824B4" w:rsidP="00C947BA">
                      <w:pPr>
                        <w:pStyle w:val="HTitle2"/>
                        <w:jc w:val="left"/>
                        <w:rPr>
                          <w:szCs w:val="44"/>
                        </w:rPr>
                      </w:pPr>
                      <w:r w:rsidRPr="006B5943">
                        <w:rPr>
                          <w:szCs w:val="44"/>
                        </w:rPr>
                        <w:t xml:space="preserve">Inovācijas novērtēšana </w:t>
                      </w:r>
                      <w:r w:rsidRPr="006B5943">
                        <w:rPr>
                          <w:szCs w:val="44"/>
                        </w:rPr>
                        <w:br/>
                      </w:r>
                      <w:r>
                        <w:rPr>
                          <w:szCs w:val="44"/>
                        </w:rPr>
                        <w:t>l</w:t>
                      </w:r>
                      <w:r w:rsidRPr="006B5943">
                        <w:rPr>
                          <w:szCs w:val="44"/>
                        </w:rPr>
                        <w:t xml:space="preserve">auku attīstības </w:t>
                      </w:r>
                      <w:r>
                        <w:rPr>
                          <w:szCs w:val="44"/>
                        </w:rPr>
                        <w:t>2014.–2020. gada</w:t>
                      </w:r>
                      <w:r>
                        <w:rPr>
                          <w:szCs w:val="44"/>
                        </w:rPr>
                        <w:br/>
                      </w:r>
                      <w:r w:rsidRPr="006B5943">
                        <w:rPr>
                          <w:szCs w:val="44"/>
                        </w:rPr>
                        <w:t xml:space="preserve">programmās </w:t>
                      </w:r>
                    </w:p>
                    <w:p w14:paraId="5A8C7984" w14:textId="77777777" w:rsidR="002824B4" w:rsidRPr="006B5943" w:rsidRDefault="002824B4" w:rsidP="00E05D08">
                      <w:pPr>
                        <w:rPr>
                          <w:color w:val="6F6F6F"/>
                          <w:sz w:val="28"/>
                          <w:szCs w:val="28"/>
                        </w:rPr>
                      </w:pPr>
                    </w:p>
                    <w:p w14:paraId="5A1EA39B" w14:textId="77777777" w:rsidR="002824B4" w:rsidRPr="006B5943" w:rsidRDefault="002824B4" w:rsidP="00E05D08">
                      <w:pPr>
                        <w:pStyle w:val="HTitle3"/>
                        <w:rPr>
                          <w:szCs w:val="28"/>
                        </w:rPr>
                      </w:pPr>
                      <w:r w:rsidRPr="006B5943">
                        <w:rPr>
                          <w:szCs w:val="28"/>
                        </w:rPr>
                        <w:t xml:space="preserve">2017. gada decembris </w:t>
                      </w:r>
                    </w:p>
                    <w:p w14:paraId="6477454D" w14:textId="77777777" w:rsidR="002824B4" w:rsidRPr="006B5943" w:rsidRDefault="002824B4" w:rsidP="00E05D08">
                      <w:pPr>
                        <w:pStyle w:val="HTitle3"/>
                        <w:rPr>
                          <w:szCs w:val="28"/>
                        </w:rPr>
                      </w:pPr>
                    </w:p>
                  </w:txbxContent>
                </v:textbox>
                <w10:wrap type="tight" anchorx="page" anchory="page"/>
              </v:shape>
            </w:pict>
          </mc:Fallback>
        </mc:AlternateContent>
      </w:r>
    </w:p>
    <w:p w14:paraId="79B6C2AA" w14:textId="77777777"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code="9"/>
          <w:pgMar w:top="1440" w:right="1440" w:bottom="1134" w:left="1440" w:header="624" w:footer="709" w:gutter="0"/>
          <w:cols w:space="708"/>
          <w:titlePg/>
          <w:docGrid w:linePitch="360"/>
        </w:sectPr>
      </w:pPr>
    </w:p>
    <w:p w14:paraId="7356EE30" w14:textId="77777777"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14:paraId="68FCA025" w14:textId="77777777"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Saturs</w:t>
      </w:r>
    </w:p>
    <w:p w14:paraId="5D61C43C" w14:textId="233CF91A" w:rsidR="00C861EB" w:rsidRDefault="009837FF">
      <w:pPr>
        <w:pStyle w:val="TOC1"/>
        <w:tabs>
          <w:tab w:val="right" w:leader="dot" w:pos="9040"/>
        </w:tabs>
        <w:rPr>
          <w:rFonts w:asciiTheme="minorHAnsi" w:eastAsiaTheme="minorEastAsia" w:hAnsiTheme="minorHAnsi"/>
          <w:b w:val="0"/>
          <w:caps w:val="0"/>
          <w:noProof/>
          <w:color w:val="auto"/>
          <w:sz w:val="22"/>
          <w:lang w:val="en-GB" w:eastAsia="en-GB"/>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9583636" w:history="1">
        <w:r w:rsidR="00C861EB" w:rsidRPr="0010632B">
          <w:rPr>
            <w:rStyle w:val="Hyperlink"/>
            <w:noProof/>
          </w:rPr>
          <w:t>1.</w:t>
        </w:r>
        <w:r w:rsidR="00C861EB">
          <w:rPr>
            <w:rFonts w:asciiTheme="minorHAnsi" w:eastAsiaTheme="minorEastAsia" w:hAnsiTheme="minorHAnsi"/>
            <w:b w:val="0"/>
            <w:caps w:val="0"/>
            <w:noProof/>
            <w:color w:val="auto"/>
            <w:sz w:val="22"/>
            <w:lang w:val="en-GB" w:eastAsia="en-GB"/>
          </w:rPr>
          <w:tab/>
        </w:r>
        <w:r w:rsidR="00C861EB" w:rsidRPr="0010632B">
          <w:rPr>
            <w:rStyle w:val="Hyperlink"/>
            <w:noProof/>
          </w:rPr>
          <w:t>KONCEPTUĀLAIS SATVARS</w:t>
        </w:r>
        <w:r w:rsidR="00C861EB">
          <w:rPr>
            <w:noProof/>
            <w:webHidden/>
          </w:rPr>
          <w:tab/>
        </w:r>
        <w:r w:rsidR="00C861EB">
          <w:rPr>
            <w:noProof/>
            <w:webHidden/>
          </w:rPr>
          <w:fldChar w:fldCharType="begin"/>
        </w:r>
        <w:r w:rsidR="00C861EB">
          <w:rPr>
            <w:noProof/>
            <w:webHidden/>
          </w:rPr>
          <w:instrText xml:space="preserve"> PAGEREF _Toc509583636 \h </w:instrText>
        </w:r>
        <w:r w:rsidR="00C861EB">
          <w:rPr>
            <w:noProof/>
            <w:webHidden/>
          </w:rPr>
        </w:r>
        <w:r w:rsidR="00C861EB">
          <w:rPr>
            <w:noProof/>
            <w:webHidden/>
          </w:rPr>
          <w:fldChar w:fldCharType="separate"/>
        </w:r>
        <w:r w:rsidR="00FF49D1">
          <w:rPr>
            <w:noProof/>
            <w:webHidden/>
          </w:rPr>
          <w:t>3</w:t>
        </w:r>
        <w:r w:rsidR="00C861EB">
          <w:rPr>
            <w:noProof/>
            <w:webHidden/>
          </w:rPr>
          <w:fldChar w:fldCharType="end"/>
        </w:r>
      </w:hyperlink>
    </w:p>
    <w:p w14:paraId="0AB20C8A" w14:textId="7A92FD14"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37" w:history="1">
        <w:r w:rsidR="00C861EB" w:rsidRPr="0010632B">
          <w:rPr>
            <w:rStyle w:val="Hyperlink"/>
            <w:noProof/>
          </w:rPr>
          <w:t>1.1</w:t>
        </w:r>
        <w:r w:rsidR="00C861EB">
          <w:rPr>
            <w:rFonts w:asciiTheme="minorHAnsi" w:eastAsiaTheme="minorEastAsia" w:hAnsiTheme="minorHAnsi"/>
            <w:noProof/>
            <w:color w:val="auto"/>
            <w:sz w:val="22"/>
            <w:lang w:val="en-GB" w:eastAsia="en-GB"/>
          </w:rPr>
          <w:tab/>
        </w:r>
        <w:r w:rsidR="00C861EB" w:rsidRPr="0010632B">
          <w:rPr>
            <w:rStyle w:val="Hyperlink"/>
            <w:noProof/>
          </w:rPr>
          <w:t>Inovācija un lauku attīstība</w:t>
        </w:r>
        <w:r w:rsidR="00C861EB">
          <w:rPr>
            <w:noProof/>
            <w:webHidden/>
          </w:rPr>
          <w:tab/>
        </w:r>
        <w:r w:rsidR="00C861EB">
          <w:rPr>
            <w:noProof/>
            <w:webHidden/>
          </w:rPr>
          <w:fldChar w:fldCharType="begin"/>
        </w:r>
        <w:r w:rsidR="00C861EB">
          <w:rPr>
            <w:noProof/>
            <w:webHidden/>
          </w:rPr>
          <w:instrText xml:space="preserve"> PAGEREF _Toc509583637 \h </w:instrText>
        </w:r>
        <w:r w:rsidR="00C861EB">
          <w:rPr>
            <w:noProof/>
            <w:webHidden/>
          </w:rPr>
        </w:r>
        <w:r w:rsidR="00C861EB">
          <w:rPr>
            <w:noProof/>
            <w:webHidden/>
          </w:rPr>
          <w:fldChar w:fldCharType="separate"/>
        </w:r>
        <w:r w:rsidR="00FF49D1">
          <w:rPr>
            <w:noProof/>
            <w:webHidden/>
          </w:rPr>
          <w:t>3</w:t>
        </w:r>
        <w:r w:rsidR="00C861EB">
          <w:rPr>
            <w:noProof/>
            <w:webHidden/>
          </w:rPr>
          <w:fldChar w:fldCharType="end"/>
        </w:r>
      </w:hyperlink>
    </w:p>
    <w:p w14:paraId="6B97BC55" w14:textId="37304242"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38" w:history="1">
        <w:r w:rsidR="00C861EB" w:rsidRPr="0010632B">
          <w:rPr>
            <w:rStyle w:val="Hyperlink"/>
            <w:noProof/>
          </w:rPr>
          <w:t>1.2</w:t>
        </w:r>
        <w:r w:rsidR="00C861EB">
          <w:rPr>
            <w:rFonts w:asciiTheme="minorHAnsi" w:eastAsiaTheme="minorEastAsia" w:hAnsiTheme="minorHAnsi"/>
            <w:noProof/>
            <w:color w:val="auto"/>
            <w:sz w:val="22"/>
            <w:lang w:val="en-GB" w:eastAsia="en-GB"/>
          </w:rPr>
          <w:tab/>
        </w:r>
        <w:r w:rsidR="00C861EB" w:rsidRPr="0010632B">
          <w:rPr>
            <w:rStyle w:val="Hyperlink"/>
            <w:noProof/>
          </w:rPr>
          <w:t>ES politikas satvars</w:t>
        </w:r>
        <w:r w:rsidR="00C861EB">
          <w:rPr>
            <w:noProof/>
            <w:webHidden/>
          </w:rPr>
          <w:tab/>
        </w:r>
        <w:r w:rsidR="00C861EB">
          <w:rPr>
            <w:noProof/>
            <w:webHidden/>
          </w:rPr>
          <w:fldChar w:fldCharType="begin"/>
        </w:r>
        <w:r w:rsidR="00C861EB">
          <w:rPr>
            <w:noProof/>
            <w:webHidden/>
          </w:rPr>
          <w:instrText xml:space="preserve"> PAGEREF _Toc509583638 \h </w:instrText>
        </w:r>
        <w:r w:rsidR="00C861EB">
          <w:rPr>
            <w:noProof/>
            <w:webHidden/>
          </w:rPr>
        </w:r>
        <w:r w:rsidR="00C861EB">
          <w:rPr>
            <w:noProof/>
            <w:webHidden/>
          </w:rPr>
          <w:fldChar w:fldCharType="separate"/>
        </w:r>
        <w:r w:rsidR="00FF49D1">
          <w:rPr>
            <w:noProof/>
            <w:webHidden/>
          </w:rPr>
          <w:t>9</w:t>
        </w:r>
        <w:r w:rsidR="00C861EB">
          <w:rPr>
            <w:noProof/>
            <w:webHidden/>
          </w:rPr>
          <w:fldChar w:fldCharType="end"/>
        </w:r>
      </w:hyperlink>
    </w:p>
    <w:p w14:paraId="3720FD8B" w14:textId="6BFA9493" w:rsidR="00C861EB" w:rsidRDefault="002824B4">
      <w:pPr>
        <w:pStyle w:val="TOC3"/>
        <w:tabs>
          <w:tab w:val="right" w:leader="dot" w:pos="9040"/>
        </w:tabs>
        <w:rPr>
          <w:rFonts w:asciiTheme="minorHAnsi" w:eastAsiaTheme="minorEastAsia" w:hAnsiTheme="minorHAnsi"/>
          <w:noProof/>
          <w:color w:val="auto"/>
          <w:sz w:val="22"/>
          <w:lang w:val="en-GB" w:eastAsia="en-GB"/>
        </w:rPr>
      </w:pPr>
      <w:hyperlink w:anchor="_Toc509583639" w:history="1">
        <w:r w:rsidR="00C861EB" w:rsidRPr="0010632B">
          <w:rPr>
            <w:rStyle w:val="Hyperlink"/>
            <w:noProof/>
          </w:rPr>
          <w:t>1.2.1</w:t>
        </w:r>
        <w:r w:rsidR="00C861EB">
          <w:rPr>
            <w:rFonts w:asciiTheme="minorHAnsi" w:eastAsiaTheme="minorEastAsia" w:hAnsiTheme="minorHAnsi"/>
            <w:noProof/>
            <w:color w:val="auto"/>
            <w:sz w:val="22"/>
            <w:lang w:val="en-GB" w:eastAsia="en-GB"/>
          </w:rPr>
          <w:tab/>
        </w:r>
        <w:r w:rsidR="00C861EB" w:rsidRPr="0010632B">
          <w:rPr>
            <w:rStyle w:val="Hyperlink"/>
            <w:noProof/>
          </w:rPr>
          <w:t>Politikas satvars inovācijai Eiropas Savienībā un lauku attīstības politika</w:t>
        </w:r>
        <w:r w:rsidR="00C861EB">
          <w:rPr>
            <w:noProof/>
            <w:webHidden/>
          </w:rPr>
          <w:tab/>
        </w:r>
        <w:r w:rsidR="00C861EB">
          <w:rPr>
            <w:noProof/>
            <w:webHidden/>
          </w:rPr>
          <w:fldChar w:fldCharType="begin"/>
        </w:r>
        <w:r w:rsidR="00C861EB">
          <w:rPr>
            <w:noProof/>
            <w:webHidden/>
          </w:rPr>
          <w:instrText xml:space="preserve"> PAGEREF _Toc509583639 \h </w:instrText>
        </w:r>
        <w:r w:rsidR="00C861EB">
          <w:rPr>
            <w:noProof/>
            <w:webHidden/>
          </w:rPr>
        </w:r>
        <w:r w:rsidR="00C861EB">
          <w:rPr>
            <w:noProof/>
            <w:webHidden/>
          </w:rPr>
          <w:fldChar w:fldCharType="separate"/>
        </w:r>
        <w:r w:rsidR="00FF49D1">
          <w:rPr>
            <w:noProof/>
            <w:webHidden/>
          </w:rPr>
          <w:t>9</w:t>
        </w:r>
        <w:r w:rsidR="00C861EB">
          <w:rPr>
            <w:noProof/>
            <w:webHidden/>
          </w:rPr>
          <w:fldChar w:fldCharType="end"/>
        </w:r>
      </w:hyperlink>
    </w:p>
    <w:p w14:paraId="07AB904C" w14:textId="14E6696E" w:rsidR="00C861EB" w:rsidRDefault="002824B4">
      <w:pPr>
        <w:pStyle w:val="TOC3"/>
        <w:tabs>
          <w:tab w:val="right" w:leader="dot" w:pos="9040"/>
        </w:tabs>
        <w:rPr>
          <w:rFonts w:asciiTheme="minorHAnsi" w:eastAsiaTheme="minorEastAsia" w:hAnsiTheme="minorHAnsi"/>
          <w:noProof/>
          <w:color w:val="auto"/>
          <w:sz w:val="22"/>
          <w:lang w:val="en-GB" w:eastAsia="en-GB"/>
        </w:rPr>
      </w:pPr>
      <w:hyperlink w:anchor="_Toc509583640" w:history="1">
        <w:r w:rsidR="00C861EB" w:rsidRPr="0010632B">
          <w:rPr>
            <w:rStyle w:val="Hyperlink"/>
            <w:noProof/>
          </w:rPr>
          <w:t>1.2.2</w:t>
        </w:r>
        <w:r w:rsidR="00C861EB">
          <w:rPr>
            <w:rFonts w:asciiTheme="minorHAnsi" w:eastAsiaTheme="minorEastAsia" w:hAnsiTheme="minorHAnsi"/>
            <w:noProof/>
            <w:color w:val="auto"/>
            <w:sz w:val="22"/>
            <w:lang w:val="en-GB" w:eastAsia="en-GB"/>
          </w:rPr>
          <w:tab/>
        </w:r>
        <w:r w:rsidR="00C861EB" w:rsidRPr="0010632B">
          <w:rPr>
            <w:rStyle w:val="Hyperlink"/>
            <w:noProof/>
          </w:rPr>
          <w:t>Kopējie inovācijas novērtēšanas elementi</w:t>
        </w:r>
        <w:r w:rsidR="00C861EB">
          <w:rPr>
            <w:noProof/>
            <w:webHidden/>
          </w:rPr>
          <w:tab/>
        </w:r>
        <w:r w:rsidR="00C861EB">
          <w:rPr>
            <w:noProof/>
            <w:webHidden/>
          </w:rPr>
          <w:fldChar w:fldCharType="begin"/>
        </w:r>
        <w:r w:rsidR="00C861EB">
          <w:rPr>
            <w:noProof/>
            <w:webHidden/>
          </w:rPr>
          <w:instrText xml:space="preserve"> PAGEREF _Toc509583640 \h </w:instrText>
        </w:r>
        <w:r w:rsidR="00C861EB">
          <w:rPr>
            <w:noProof/>
            <w:webHidden/>
          </w:rPr>
        </w:r>
        <w:r w:rsidR="00C861EB">
          <w:rPr>
            <w:noProof/>
            <w:webHidden/>
          </w:rPr>
          <w:fldChar w:fldCharType="separate"/>
        </w:r>
        <w:r w:rsidR="00FF49D1">
          <w:rPr>
            <w:noProof/>
            <w:webHidden/>
          </w:rPr>
          <w:t>12</w:t>
        </w:r>
        <w:r w:rsidR="00C861EB">
          <w:rPr>
            <w:noProof/>
            <w:webHidden/>
          </w:rPr>
          <w:fldChar w:fldCharType="end"/>
        </w:r>
      </w:hyperlink>
    </w:p>
    <w:p w14:paraId="5BCB5C12" w14:textId="181E08C9"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41" w:history="1">
        <w:r w:rsidR="00C861EB" w:rsidRPr="0010632B">
          <w:rPr>
            <w:rStyle w:val="Hyperlink"/>
            <w:noProof/>
          </w:rPr>
          <w:t>1.3</w:t>
        </w:r>
        <w:r w:rsidR="00C861EB">
          <w:rPr>
            <w:rFonts w:asciiTheme="minorHAnsi" w:eastAsiaTheme="minorEastAsia" w:hAnsiTheme="minorHAnsi"/>
            <w:noProof/>
            <w:color w:val="auto"/>
            <w:sz w:val="22"/>
            <w:lang w:val="en-GB" w:eastAsia="en-GB"/>
          </w:rPr>
          <w:tab/>
        </w:r>
        <w:r w:rsidR="00C861EB" w:rsidRPr="0010632B">
          <w:rPr>
            <w:rStyle w:val="Hyperlink"/>
            <w:noProof/>
          </w:rPr>
          <w:t>Problemātiskie inovācijas novērtēšanas aspekti</w:t>
        </w:r>
        <w:r w:rsidR="00C861EB">
          <w:rPr>
            <w:noProof/>
            <w:webHidden/>
          </w:rPr>
          <w:tab/>
        </w:r>
        <w:r w:rsidR="00C861EB">
          <w:rPr>
            <w:noProof/>
            <w:webHidden/>
          </w:rPr>
          <w:fldChar w:fldCharType="begin"/>
        </w:r>
        <w:r w:rsidR="00C861EB">
          <w:rPr>
            <w:noProof/>
            <w:webHidden/>
          </w:rPr>
          <w:instrText xml:space="preserve"> PAGEREF _Toc509583641 \h </w:instrText>
        </w:r>
        <w:r w:rsidR="00C861EB">
          <w:rPr>
            <w:noProof/>
            <w:webHidden/>
          </w:rPr>
        </w:r>
        <w:r w:rsidR="00C861EB">
          <w:rPr>
            <w:noProof/>
            <w:webHidden/>
          </w:rPr>
          <w:fldChar w:fldCharType="separate"/>
        </w:r>
        <w:r w:rsidR="00FF49D1">
          <w:rPr>
            <w:noProof/>
            <w:webHidden/>
          </w:rPr>
          <w:t>14</w:t>
        </w:r>
        <w:r w:rsidR="00C861EB">
          <w:rPr>
            <w:noProof/>
            <w:webHidden/>
          </w:rPr>
          <w:fldChar w:fldCharType="end"/>
        </w:r>
      </w:hyperlink>
    </w:p>
    <w:p w14:paraId="2397FBAD" w14:textId="7D182066" w:rsidR="00C861EB" w:rsidRDefault="002824B4">
      <w:pPr>
        <w:pStyle w:val="TOC1"/>
        <w:tabs>
          <w:tab w:val="right" w:leader="dot" w:pos="9040"/>
        </w:tabs>
        <w:rPr>
          <w:rFonts w:asciiTheme="minorHAnsi" w:eastAsiaTheme="minorEastAsia" w:hAnsiTheme="minorHAnsi"/>
          <w:b w:val="0"/>
          <w:caps w:val="0"/>
          <w:noProof/>
          <w:color w:val="auto"/>
          <w:sz w:val="22"/>
          <w:lang w:val="en-GB" w:eastAsia="en-GB"/>
        </w:rPr>
      </w:pPr>
      <w:hyperlink w:anchor="_Toc509583642" w:history="1">
        <w:r w:rsidR="00C861EB" w:rsidRPr="0010632B">
          <w:rPr>
            <w:rStyle w:val="Hyperlink"/>
            <w:noProof/>
          </w:rPr>
          <w:t>2.</w:t>
        </w:r>
        <w:r w:rsidR="00C861EB">
          <w:rPr>
            <w:rFonts w:asciiTheme="minorHAnsi" w:eastAsiaTheme="minorEastAsia" w:hAnsiTheme="minorHAnsi"/>
            <w:b w:val="0"/>
            <w:caps w:val="0"/>
            <w:noProof/>
            <w:color w:val="auto"/>
            <w:sz w:val="22"/>
            <w:lang w:val="en-GB" w:eastAsia="en-GB"/>
          </w:rPr>
          <w:tab/>
        </w:r>
        <w:r w:rsidR="00C861EB" w:rsidRPr="0010632B">
          <w:rPr>
            <w:rStyle w:val="Hyperlink"/>
            <w:noProof/>
          </w:rPr>
          <w:t>Kā novērtēt inovāciju lauku attīstības programmās</w:t>
        </w:r>
        <w:r w:rsidR="00C861EB">
          <w:rPr>
            <w:noProof/>
            <w:webHidden/>
          </w:rPr>
          <w:tab/>
        </w:r>
        <w:r w:rsidR="00C861EB">
          <w:rPr>
            <w:noProof/>
            <w:webHidden/>
          </w:rPr>
          <w:fldChar w:fldCharType="begin"/>
        </w:r>
        <w:r w:rsidR="00C861EB">
          <w:rPr>
            <w:noProof/>
            <w:webHidden/>
          </w:rPr>
          <w:instrText xml:space="preserve"> PAGEREF _Toc509583642 \h </w:instrText>
        </w:r>
        <w:r w:rsidR="00C861EB">
          <w:rPr>
            <w:noProof/>
            <w:webHidden/>
          </w:rPr>
        </w:r>
        <w:r w:rsidR="00C861EB">
          <w:rPr>
            <w:noProof/>
            <w:webHidden/>
          </w:rPr>
          <w:fldChar w:fldCharType="separate"/>
        </w:r>
        <w:r w:rsidR="00FF49D1">
          <w:rPr>
            <w:noProof/>
            <w:webHidden/>
          </w:rPr>
          <w:t>15</w:t>
        </w:r>
        <w:r w:rsidR="00C861EB">
          <w:rPr>
            <w:noProof/>
            <w:webHidden/>
          </w:rPr>
          <w:fldChar w:fldCharType="end"/>
        </w:r>
      </w:hyperlink>
    </w:p>
    <w:p w14:paraId="189EED39" w14:textId="6722FC7E"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43" w:history="1">
        <w:r w:rsidR="00C861EB" w:rsidRPr="0010632B">
          <w:rPr>
            <w:rStyle w:val="Hyperlink"/>
            <w:noProof/>
          </w:rPr>
          <w:t>2.1</w:t>
        </w:r>
        <w:r w:rsidR="00C861EB">
          <w:rPr>
            <w:rFonts w:asciiTheme="minorHAnsi" w:eastAsiaTheme="minorEastAsia" w:hAnsiTheme="minorHAnsi"/>
            <w:noProof/>
            <w:color w:val="auto"/>
            <w:sz w:val="22"/>
            <w:lang w:val="en-GB" w:eastAsia="en-GB"/>
          </w:rPr>
          <w:tab/>
        </w:r>
        <w:r w:rsidR="00C861EB" w:rsidRPr="0010632B">
          <w:rPr>
            <w:rStyle w:val="Hyperlink"/>
            <w:noProof/>
          </w:rPr>
          <w:t>Ierosinātā pieeja inovācijas novērtēšanai lauku attīstības 2014.–2020. gada programmās (pārskats)</w:t>
        </w:r>
        <w:r w:rsidR="00C861EB">
          <w:rPr>
            <w:noProof/>
            <w:webHidden/>
          </w:rPr>
          <w:tab/>
        </w:r>
        <w:r w:rsidR="00C861EB">
          <w:rPr>
            <w:noProof/>
            <w:webHidden/>
          </w:rPr>
          <w:fldChar w:fldCharType="begin"/>
        </w:r>
        <w:r w:rsidR="00C861EB">
          <w:rPr>
            <w:noProof/>
            <w:webHidden/>
          </w:rPr>
          <w:instrText xml:space="preserve"> PAGEREF _Toc509583643 \h </w:instrText>
        </w:r>
        <w:r w:rsidR="00C861EB">
          <w:rPr>
            <w:noProof/>
            <w:webHidden/>
          </w:rPr>
        </w:r>
        <w:r w:rsidR="00C861EB">
          <w:rPr>
            <w:noProof/>
            <w:webHidden/>
          </w:rPr>
          <w:fldChar w:fldCharType="separate"/>
        </w:r>
        <w:r w:rsidR="00FF49D1">
          <w:rPr>
            <w:noProof/>
            <w:webHidden/>
          </w:rPr>
          <w:t>15</w:t>
        </w:r>
        <w:r w:rsidR="00C861EB">
          <w:rPr>
            <w:noProof/>
            <w:webHidden/>
          </w:rPr>
          <w:fldChar w:fldCharType="end"/>
        </w:r>
      </w:hyperlink>
    </w:p>
    <w:p w14:paraId="23FF613A" w14:textId="461C9FCF"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44" w:history="1">
        <w:r w:rsidR="00C861EB" w:rsidRPr="0010632B">
          <w:rPr>
            <w:rStyle w:val="Hyperlink"/>
            <w:noProof/>
          </w:rPr>
          <w:t>2.2</w:t>
        </w:r>
        <w:r w:rsidR="00C861EB">
          <w:rPr>
            <w:rFonts w:asciiTheme="minorHAnsi" w:eastAsiaTheme="minorEastAsia" w:hAnsiTheme="minorHAnsi"/>
            <w:noProof/>
            <w:color w:val="auto"/>
            <w:sz w:val="22"/>
            <w:lang w:val="en-GB" w:eastAsia="en-GB"/>
          </w:rPr>
          <w:tab/>
        </w:r>
        <w:r w:rsidR="00C861EB" w:rsidRPr="0010632B">
          <w:rPr>
            <w:rStyle w:val="Hyperlink"/>
            <w:noProof/>
          </w:rPr>
          <w:t>LAP pasākumu/apakšpasākumu inovācijas potenciāla pārbaude (ieteicama)</w:t>
        </w:r>
        <w:r w:rsidR="00C861EB">
          <w:rPr>
            <w:noProof/>
            <w:webHidden/>
          </w:rPr>
          <w:tab/>
        </w:r>
        <w:r w:rsidR="00C861EB">
          <w:rPr>
            <w:noProof/>
            <w:webHidden/>
          </w:rPr>
          <w:fldChar w:fldCharType="begin"/>
        </w:r>
        <w:r w:rsidR="00C861EB">
          <w:rPr>
            <w:noProof/>
            <w:webHidden/>
          </w:rPr>
          <w:instrText xml:space="preserve"> PAGEREF _Toc509583644 \h </w:instrText>
        </w:r>
        <w:r w:rsidR="00C861EB">
          <w:rPr>
            <w:noProof/>
            <w:webHidden/>
          </w:rPr>
        </w:r>
        <w:r w:rsidR="00C861EB">
          <w:rPr>
            <w:noProof/>
            <w:webHidden/>
          </w:rPr>
          <w:fldChar w:fldCharType="separate"/>
        </w:r>
        <w:r w:rsidR="00FF49D1">
          <w:rPr>
            <w:noProof/>
            <w:webHidden/>
          </w:rPr>
          <w:t>18</w:t>
        </w:r>
        <w:r w:rsidR="00C861EB">
          <w:rPr>
            <w:noProof/>
            <w:webHidden/>
          </w:rPr>
          <w:fldChar w:fldCharType="end"/>
        </w:r>
      </w:hyperlink>
    </w:p>
    <w:p w14:paraId="1741A66B" w14:textId="30BC526A"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45" w:history="1">
        <w:r w:rsidR="00C861EB" w:rsidRPr="0010632B">
          <w:rPr>
            <w:rStyle w:val="Hyperlink"/>
            <w:noProof/>
          </w:rPr>
          <w:t>2.3</w:t>
        </w:r>
        <w:r w:rsidR="00C861EB">
          <w:rPr>
            <w:rFonts w:asciiTheme="minorHAnsi" w:eastAsiaTheme="minorEastAsia" w:hAnsiTheme="minorHAnsi"/>
            <w:noProof/>
            <w:color w:val="auto"/>
            <w:sz w:val="22"/>
            <w:lang w:val="en-GB" w:eastAsia="en-GB"/>
          </w:rPr>
          <w:tab/>
        </w:r>
        <w:r w:rsidR="00C861EB" w:rsidRPr="0010632B">
          <w:rPr>
            <w:rStyle w:val="Hyperlink"/>
            <w:noProof/>
          </w:rPr>
          <w:t>Kopējo inovācijas novērtēšanas elementu papildināšana (ieteicama)</w:t>
        </w:r>
        <w:r w:rsidR="00C861EB">
          <w:rPr>
            <w:noProof/>
            <w:webHidden/>
          </w:rPr>
          <w:tab/>
        </w:r>
        <w:r w:rsidR="00C861EB">
          <w:rPr>
            <w:noProof/>
            <w:webHidden/>
          </w:rPr>
          <w:fldChar w:fldCharType="begin"/>
        </w:r>
        <w:r w:rsidR="00C861EB">
          <w:rPr>
            <w:noProof/>
            <w:webHidden/>
          </w:rPr>
          <w:instrText xml:space="preserve"> PAGEREF _Toc509583645 \h </w:instrText>
        </w:r>
        <w:r w:rsidR="00C861EB">
          <w:rPr>
            <w:noProof/>
            <w:webHidden/>
          </w:rPr>
        </w:r>
        <w:r w:rsidR="00C861EB">
          <w:rPr>
            <w:noProof/>
            <w:webHidden/>
          </w:rPr>
          <w:fldChar w:fldCharType="separate"/>
        </w:r>
        <w:r w:rsidR="00FF49D1">
          <w:rPr>
            <w:noProof/>
            <w:webHidden/>
          </w:rPr>
          <w:t>21</w:t>
        </w:r>
        <w:r w:rsidR="00C861EB">
          <w:rPr>
            <w:noProof/>
            <w:webHidden/>
          </w:rPr>
          <w:fldChar w:fldCharType="end"/>
        </w:r>
      </w:hyperlink>
    </w:p>
    <w:p w14:paraId="4C9A2120" w14:textId="5F6E59B7"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46" w:history="1">
        <w:r w:rsidR="00C861EB" w:rsidRPr="0010632B">
          <w:rPr>
            <w:rStyle w:val="Hyperlink"/>
            <w:noProof/>
            <w:snapToGrid w:val="0"/>
          </w:rPr>
          <w:t>2.4</w:t>
        </w:r>
        <w:r w:rsidR="00C861EB">
          <w:rPr>
            <w:rFonts w:asciiTheme="minorHAnsi" w:eastAsiaTheme="minorEastAsia" w:hAnsiTheme="minorHAnsi"/>
            <w:noProof/>
            <w:color w:val="auto"/>
            <w:sz w:val="22"/>
            <w:lang w:val="en-GB" w:eastAsia="en-GB"/>
          </w:rPr>
          <w:tab/>
        </w:r>
        <w:r w:rsidR="00C861EB" w:rsidRPr="0010632B">
          <w:rPr>
            <w:rStyle w:val="Hyperlink"/>
            <w:noProof/>
          </w:rPr>
          <w:t>Atbilžu sniegšana uz attiecīgajiem kopējiem novērtēšanas jautājumiem (obligāta)</w:t>
        </w:r>
        <w:r w:rsidR="00C861EB">
          <w:rPr>
            <w:noProof/>
            <w:webHidden/>
          </w:rPr>
          <w:tab/>
        </w:r>
        <w:r w:rsidR="00C861EB">
          <w:rPr>
            <w:noProof/>
            <w:webHidden/>
          </w:rPr>
          <w:fldChar w:fldCharType="begin"/>
        </w:r>
        <w:r w:rsidR="00C861EB">
          <w:rPr>
            <w:noProof/>
            <w:webHidden/>
          </w:rPr>
          <w:instrText xml:space="preserve"> PAGEREF _Toc509583646 \h </w:instrText>
        </w:r>
        <w:r w:rsidR="00C861EB">
          <w:rPr>
            <w:noProof/>
            <w:webHidden/>
          </w:rPr>
        </w:r>
        <w:r w:rsidR="00C861EB">
          <w:rPr>
            <w:noProof/>
            <w:webHidden/>
          </w:rPr>
          <w:fldChar w:fldCharType="separate"/>
        </w:r>
        <w:r w:rsidR="00FF49D1">
          <w:rPr>
            <w:noProof/>
            <w:webHidden/>
          </w:rPr>
          <w:t>22</w:t>
        </w:r>
        <w:r w:rsidR="00C861EB">
          <w:rPr>
            <w:noProof/>
            <w:webHidden/>
          </w:rPr>
          <w:fldChar w:fldCharType="end"/>
        </w:r>
      </w:hyperlink>
    </w:p>
    <w:p w14:paraId="4FF5A2B0" w14:textId="4377890F" w:rsidR="00C861EB" w:rsidRDefault="002824B4">
      <w:pPr>
        <w:pStyle w:val="TOC3"/>
        <w:tabs>
          <w:tab w:val="right" w:leader="dot" w:pos="9040"/>
        </w:tabs>
        <w:rPr>
          <w:rFonts w:asciiTheme="minorHAnsi" w:eastAsiaTheme="minorEastAsia" w:hAnsiTheme="minorHAnsi"/>
          <w:noProof/>
          <w:color w:val="auto"/>
          <w:sz w:val="22"/>
          <w:lang w:val="en-GB" w:eastAsia="en-GB"/>
        </w:rPr>
      </w:pPr>
      <w:hyperlink w:anchor="_Toc509583647" w:history="1">
        <w:r w:rsidR="00C861EB" w:rsidRPr="0010632B">
          <w:rPr>
            <w:rStyle w:val="Hyperlink"/>
            <w:noProof/>
          </w:rPr>
          <w:t>2.4.1</w:t>
        </w:r>
        <w:r w:rsidR="00C861EB">
          <w:rPr>
            <w:rFonts w:asciiTheme="minorHAnsi" w:eastAsiaTheme="minorEastAsia" w:hAnsiTheme="minorHAnsi"/>
            <w:noProof/>
            <w:color w:val="auto"/>
            <w:sz w:val="22"/>
            <w:lang w:val="en-GB" w:eastAsia="en-GB"/>
          </w:rPr>
          <w:tab/>
        </w:r>
        <w:r w:rsidR="00C861EB" w:rsidRPr="0010632B">
          <w:rPr>
            <w:rStyle w:val="Hyperlink"/>
            <w:noProof/>
          </w:rPr>
          <w:t>KNJ Nr. 1: “Kādā mērā LAP intervences atbalstīja inovāciju, sadarbību un zināšanu bāzes izveidi lauku apvidos?”</w:t>
        </w:r>
        <w:r w:rsidR="00C861EB">
          <w:rPr>
            <w:noProof/>
            <w:webHidden/>
          </w:rPr>
          <w:tab/>
        </w:r>
        <w:r w:rsidR="00C861EB">
          <w:rPr>
            <w:noProof/>
            <w:webHidden/>
          </w:rPr>
          <w:fldChar w:fldCharType="begin"/>
        </w:r>
        <w:r w:rsidR="00C861EB">
          <w:rPr>
            <w:noProof/>
            <w:webHidden/>
          </w:rPr>
          <w:instrText xml:space="preserve"> PAGEREF _Toc509583647 \h </w:instrText>
        </w:r>
        <w:r w:rsidR="00C861EB">
          <w:rPr>
            <w:noProof/>
            <w:webHidden/>
          </w:rPr>
        </w:r>
        <w:r w:rsidR="00C861EB">
          <w:rPr>
            <w:noProof/>
            <w:webHidden/>
          </w:rPr>
          <w:fldChar w:fldCharType="separate"/>
        </w:r>
        <w:r w:rsidR="00FF49D1">
          <w:rPr>
            <w:noProof/>
            <w:webHidden/>
          </w:rPr>
          <w:t>23</w:t>
        </w:r>
        <w:r w:rsidR="00C861EB">
          <w:rPr>
            <w:noProof/>
            <w:webHidden/>
          </w:rPr>
          <w:fldChar w:fldCharType="end"/>
        </w:r>
      </w:hyperlink>
    </w:p>
    <w:p w14:paraId="1D6F2084" w14:textId="39A24BEA" w:rsidR="00C861EB" w:rsidRDefault="002824B4">
      <w:pPr>
        <w:pStyle w:val="TOC3"/>
        <w:tabs>
          <w:tab w:val="right" w:leader="dot" w:pos="9040"/>
        </w:tabs>
        <w:rPr>
          <w:rFonts w:asciiTheme="minorHAnsi" w:eastAsiaTheme="minorEastAsia" w:hAnsiTheme="minorHAnsi"/>
          <w:noProof/>
          <w:color w:val="auto"/>
          <w:sz w:val="22"/>
          <w:lang w:val="en-GB" w:eastAsia="en-GB"/>
        </w:rPr>
      </w:pPr>
      <w:hyperlink w:anchor="_Toc509583648" w:history="1">
        <w:r w:rsidR="00C861EB" w:rsidRPr="0010632B">
          <w:rPr>
            <w:rStyle w:val="Hyperlink"/>
            <w:noProof/>
          </w:rPr>
          <w:t>2.4.2</w:t>
        </w:r>
        <w:r w:rsidR="00C861EB">
          <w:rPr>
            <w:rFonts w:asciiTheme="minorHAnsi" w:eastAsiaTheme="minorEastAsia" w:hAnsiTheme="minorHAnsi"/>
            <w:noProof/>
            <w:color w:val="auto"/>
            <w:sz w:val="22"/>
            <w:lang w:val="en-GB" w:eastAsia="en-GB"/>
          </w:rPr>
          <w:tab/>
        </w:r>
        <w:r w:rsidR="00C861EB" w:rsidRPr="0010632B">
          <w:rPr>
            <w:rStyle w:val="Hyperlink"/>
            <w:noProof/>
          </w:rPr>
          <w:t>KNJ Nr. 2: “Kādā mērā LAP intervences atbalstīja saikņu stiprināšanu starp lauksaimniecību, pārtikas ražošanu, mežsaimniecību un pētniecību un inovāciju, tostarp lai uzlabotu vides pārvaldību un vidiskā veikuma rādītājus?”</w:t>
        </w:r>
        <w:r w:rsidR="00C861EB">
          <w:rPr>
            <w:noProof/>
            <w:webHidden/>
          </w:rPr>
          <w:tab/>
        </w:r>
        <w:r w:rsidR="00C861EB">
          <w:rPr>
            <w:noProof/>
            <w:webHidden/>
          </w:rPr>
          <w:fldChar w:fldCharType="begin"/>
        </w:r>
        <w:r w:rsidR="00C861EB">
          <w:rPr>
            <w:noProof/>
            <w:webHidden/>
          </w:rPr>
          <w:instrText xml:space="preserve"> PAGEREF _Toc509583648 \h </w:instrText>
        </w:r>
        <w:r w:rsidR="00C861EB">
          <w:rPr>
            <w:noProof/>
            <w:webHidden/>
          </w:rPr>
        </w:r>
        <w:r w:rsidR="00C861EB">
          <w:rPr>
            <w:noProof/>
            <w:webHidden/>
          </w:rPr>
          <w:fldChar w:fldCharType="separate"/>
        </w:r>
        <w:r w:rsidR="00FF49D1">
          <w:rPr>
            <w:noProof/>
            <w:webHidden/>
          </w:rPr>
          <w:t>32</w:t>
        </w:r>
        <w:r w:rsidR="00C861EB">
          <w:rPr>
            <w:noProof/>
            <w:webHidden/>
          </w:rPr>
          <w:fldChar w:fldCharType="end"/>
        </w:r>
      </w:hyperlink>
    </w:p>
    <w:p w14:paraId="4B3F34FB" w14:textId="496068E4" w:rsidR="00C861EB" w:rsidRDefault="002824B4">
      <w:pPr>
        <w:pStyle w:val="TOC3"/>
        <w:tabs>
          <w:tab w:val="right" w:leader="dot" w:pos="9040"/>
        </w:tabs>
        <w:rPr>
          <w:rFonts w:asciiTheme="minorHAnsi" w:eastAsiaTheme="minorEastAsia" w:hAnsiTheme="minorHAnsi"/>
          <w:noProof/>
          <w:color w:val="auto"/>
          <w:sz w:val="22"/>
          <w:lang w:val="en-GB" w:eastAsia="en-GB"/>
        </w:rPr>
      </w:pPr>
      <w:hyperlink w:anchor="_Toc509583649" w:history="1">
        <w:r w:rsidR="00C861EB" w:rsidRPr="0010632B">
          <w:rPr>
            <w:rStyle w:val="Hyperlink"/>
            <w:noProof/>
          </w:rPr>
          <w:t>2.4.3</w:t>
        </w:r>
        <w:r w:rsidR="00C861EB">
          <w:rPr>
            <w:rFonts w:asciiTheme="minorHAnsi" w:eastAsiaTheme="minorEastAsia" w:hAnsiTheme="minorHAnsi"/>
            <w:noProof/>
            <w:color w:val="auto"/>
            <w:sz w:val="22"/>
            <w:lang w:val="en-GB" w:eastAsia="en-GB"/>
          </w:rPr>
          <w:tab/>
        </w:r>
        <w:r w:rsidR="00C861EB" w:rsidRPr="0010632B">
          <w:rPr>
            <w:rStyle w:val="Hyperlink"/>
            <w:noProof/>
          </w:rPr>
          <w:t>KNJ Nr. 21: “Kādā mērā valsts lauku tīkls palīdzēja sasniegt Regulas (ES) Nr. 1305/2013 54. panta 2. punktā minētos mērķus?”</w:t>
        </w:r>
        <w:r w:rsidR="00C861EB">
          <w:rPr>
            <w:noProof/>
            <w:webHidden/>
          </w:rPr>
          <w:tab/>
        </w:r>
        <w:r w:rsidR="00C861EB">
          <w:rPr>
            <w:noProof/>
            <w:webHidden/>
          </w:rPr>
          <w:fldChar w:fldCharType="begin"/>
        </w:r>
        <w:r w:rsidR="00C861EB">
          <w:rPr>
            <w:noProof/>
            <w:webHidden/>
          </w:rPr>
          <w:instrText xml:space="preserve"> PAGEREF _Toc509583649 \h </w:instrText>
        </w:r>
        <w:r w:rsidR="00C861EB">
          <w:rPr>
            <w:noProof/>
            <w:webHidden/>
          </w:rPr>
        </w:r>
        <w:r w:rsidR="00C861EB">
          <w:rPr>
            <w:noProof/>
            <w:webHidden/>
          </w:rPr>
          <w:fldChar w:fldCharType="separate"/>
        </w:r>
        <w:r w:rsidR="00FF49D1">
          <w:rPr>
            <w:noProof/>
            <w:webHidden/>
          </w:rPr>
          <w:t>40</w:t>
        </w:r>
        <w:r w:rsidR="00C861EB">
          <w:rPr>
            <w:noProof/>
            <w:webHidden/>
          </w:rPr>
          <w:fldChar w:fldCharType="end"/>
        </w:r>
      </w:hyperlink>
    </w:p>
    <w:p w14:paraId="52E05088" w14:textId="2879234E" w:rsidR="00C861EB" w:rsidRDefault="002824B4">
      <w:pPr>
        <w:pStyle w:val="TOC3"/>
        <w:tabs>
          <w:tab w:val="right" w:leader="dot" w:pos="9040"/>
        </w:tabs>
        <w:rPr>
          <w:rFonts w:asciiTheme="minorHAnsi" w:eastAsiaTheme="minorEastAsia" w:hAnsiTheme="minorHAnsi"/>
          <w:noProof/>
          <w:color w:val="auto"/>
          <w:sz w:val="22"/>
          <w:lang w:val="en-GB" w:eastAsia="en-GB"/>
        </w:rPr>
      </w:pPr>
      <w:hyperlink w:anchor="_Toc509583650" w:history="1">
        <w:r w:rsidR="00C861EB" w:rsidRPr="0010632B">
          <w:rPr>
            <w:rStyle w:val="Hyperlink"/>
            <w:noProof/>
          </w:rPr>
          <w:t>2.4.4</w:t>
        </w:r>
        <w:r w:rsidR="00C861EB">
          <w:rPr>
            <w:rFonts w:asciiTheme="minorHAnsi" w:eastAsiaTheme="minorEastAsia" w:hAnsiTheme="minorHAnsi"/>
            <w:noProof/>
            <w:color w:val="auto"/>
            <w:sz w:val="22"/>
            <w:lang w:val="en-GB" w:eastAsia="en-GB"/>
          </w:rPr>
          <w:tab/>
        </w:r>
        <w:r w:rsidR="00C861EB" w:rsidRPr="0010632B">
          <w:rPr>
            <w:rStyle w:val="Hyperlink"/>
            <w:noProof/>
          </w:rPr>
          <w:t>KNJ Nr. 23: “Kādā mērā LAP palīdzēja sasniegt ES 2020. gada pamatmērķi — ieguldīt 3 % no ES IKP pētniecībā, izstrādē un inovācijā?”</w:t>
        </w:r>
        <w:r w:rsidR="00C861EB">
          <w:rPr>
            <w:noProof/>
            <w:webHidden/>
          </w:rPr>
          <w:tab/>
        </w:r>
        <w:r w:rsidR="00C861EB">
          <w:rPr>
            <w:noProof/>
            <w:webHidden/>
          </w:rPr>
          <w:fldChar w:fldCharType="begin"/>
        </w:r>
        <w:r w:rsidR="00C861EB">
          <w:rPr>
            <w:noProof/>
            <w:webHidden/>
          </w:rPr>
          <w:instrText xml:space="preserve"> PAGEREF _Toc509583650 \h </w:instrText>
        </w:r>
        <w:r w:rsidR="00C861EB">
          <w:rPr>
            <w:noProof/>
            <w:webHidden/>
          </w:rPr>
        </w:r>
        <w:r w:rsidR="00C861EB">
          <w:rPr>
            <w:noProof/>
            <w:webHidden/>
          </w:rPr>
          <w:fldChar w:fldCharType="separate"/>
        </w:r>
        <w:r w:rsidR="00FF49D1">
          <w:rPr>
            <w:noProof/>
            <w:webHidden/>
          </w:rPr>
          <w:t>50</w:t>
        </w:r>
        <w:r w:rsidR="00C861EB">
          <w:rPr>
            <w:noProof/>
            <w:webHidden/>
          </w:rPr>
          <w:fldChar w:fldCharType="end"/>
        </w:r>
      </w:hyperlink>
    </w:p>
    <w:p w14:paraId="027E58F6" w14:textId="6E1AB6ED" w:rsidR="00C861EB" w:rsidRDefault="002824B4">
      <w:pPr>
        <w:pStyle w:val="TOC3"/>
        <w:tabs>
          <w:tab w:val="right" w:leader="dot" w:pos="9040"/>
        </w:tabs>
        <w:rPr>
          <w:rFonts w:asciiTheme="minorHAnsi" w:eastAsiaTheme="minorEastAsia" w:hAnsiTheme="minorHAnsi"/>
          <w:noProof/>
          <w:color w:val="auto"/>
          <w:sz w:val="22"/>
          <w:lang w:val="en-GB" w:eastAsia="en-GB"/>
        </w:rPr>
      </w:pPr>
      <w:hyperlink w:anchor="_Toc509583651" w:history="1">
        <w:r w:rsidR="00C861EB" w:rsidRPr="0010632B">
          <w:rPr>
            <w:rStyle w:val="Hyperlink"/>
            <w:noProof/>
          </w:rPr>
          <w:t>2.4.5</w:t>
        </w:r>
        <w:r w:rsidR="00C861EB">
          <w:rPr>
            <w:rFonts w:asciiTheme="minorHAnsi" w:eastAsiaTheme="minorEastAsia" w:hAnsiTheme="minorHAnsi"/>
            <w:noProof/>
            <w:color w:val="auto"/>
            <w:sz w:val="22"/>
            <w:lang w:val="en-GB" w:eastAsia="en-GB"/>
          </w:rPr>
          <w:tab/>
        </w:r>
        <w:r w:rsidR="00C861EB" w:rsidRPr="0010632B">
          <w:rPr>
            <w:rStyle w:val="Hyperlink"/>
            <w:noProof/>
          </w:rPr>
          <w:t>KNJ Nr. 30: “Kādā mērā LAP intervences palīdzēja sekmēt inovāciju?”</w:t>
        </w:r>
        <w:r w:rsidR="00C861EB">
          <w:rPr>
            <w:noProof/>
            <w:webHidden/>
          </w:rPr>
          <w:tab/>
        </w:r>
        <w:r w:rsidR="00C861EB">
          <w:rPr>
            <w:noProof/>
            <w:webHidden/>
          </w:rPr>
          <w:fldChar w:fldCharType="begin"/>
        </w:r>
        <w:r w:rsidR="00C861EB">
          <w:rPr>
            <w:noProof/>
            <w:webHidden/>
          </w:rPr>
          <w:instrText xml:space="preserve"> PAGEREF _Toc509583651 \h </w:instrText>
        </w:r>
        <w:r w:rsidR="00C861EB">
          <w:rPr>
            <w:noProof/>
            <w:webHidden/>
          </w:rPr>
        </w:r>
        <w:r w:rsidR="00C861EB">
          <w:rPr>
            <w:noProof/>
            <w:webHidden/>
          </w:rPr>
          <w:fldChar w:fldCharType="separate"/>
        </w:r>
        <w:r w:rsidR="00FF49D1">
          <w:rPr>
            <w:noProof/>
            <w:webHidden/>
          </w:rPr>
          <w:t>56</w:t>
        </w:r>
        <w:r w:rsidR="00C861EB">
          <w:rPr>
            <w:noProof/>
            <w:webHidden/>
          </w:rPr>
          <w:fldChar w:fldCharType="end"/>
        </w:r>
      </w:hyperlink>
    </w:p>
    <w:p w14:paraId="442789E4" w14:textId="672AC6D3" w:rsidR="00C861EB" w:rsidRDefault="002824B4">
      <w:pPr>
        <w:pStyle w:val="TOC1"/>
        <w:tabs>
          <w:tab w:val="right" w:leader="dot" w:pos="9040"/>
        </w:tabs>
        <w:rPr>
          <w:rFonts w:asciiTheme="minorHAnsi" w:eastAsiaTheme="minorEastAsia" w:hAnsiTheme="minorHAnsi"/>
          <w:b w:val="0"/>
          <w:caps w:val="0"/>
          <w:noProof/>
          <w:color w:val="auto"/>
          <w:sz w:val="22"/>
          <w:lang w:val="en-GB" w:eastAsia="en-GB"/>
        </w:rPr>
      </w:pPr>
      <w:hyperlink w:anchor="_Toc509583652" w:history="1">
        <w:r w:rsidR="00C861EB" w:rsidRPr="0010632B">
          <w:rPr>
            <w:rStyle w:val="Hyperlink"/>
            <w:noProof/>
          </w:rPr>
          <w:t>3.</w:t>
        </w:r>
        <w:r w:rsidR="00C861EB">
          <w:rPr>
            <w:rFonts w:asciiTheme="minorHAnsi" w:eastAsiaTheme="minorEastAsia" w:hAnsiTheme="minorHAnsi"/>
            <w:b w:val="0"/>
            <w:caps w:val="0"/>
            <w:noProof/>
            <w:color w:val="auto"/>
            <w:sz w:val="22"/>
            <w:lang w:val="en-GB" w:eastAsia="en-GB"/>
          </w:rPr>
          <w:tab/>
        </w:r>
        <w:r w:rsidR="00C861EB" w:rsidRPr="0010632B">
          <w:rPr>
            <w:rStyle w:val="Hyperlink"/>
            <w:noProof/>
          </w:rPr>
          <w:t>PIELIKUMS</w:t>
        </w:r>
        <w:r w:rsidR="00C861EB">
          <w:rPr>
            <w:noProof/>
            <w:webHidden/>
          </w:rPr>
          <w:tab/>
        </w:r>
        <w:r w:rsidR="00C861EB">
          <w:rPr>
            <w:noProof/>
            <w:webHidden/>
          </w:rPr>
          <w:fldChar w:fldCharType="begin"/>
        </w:r>
        <w:r w:rsidR="00C861EB">
          <w:rPr>
            <w:noProof/>
            <w:webHidden/>
          </w:rPr>
          <w:instrText xml:space="preserve"> PAGEREF _Toc509583652 \h </w:instrText>
        </w:r>
        <w:r w:rsidR="00C861EB">
          <w:rPr>
            <w:noProof/>
            <w:webHidden/>
          </w:rPr>
        </w:r>
        <w:r w:rsidR="00C861EB">
          <w:rPr>
            <w:noProof/>
            <w:webHidden/>
          </w:rPr>
          <w:fldChar w:fldCharType="separate"/>
        </w:r>
        <w:r w:rsidR="00FF49D1">
          <w:rPr>
            <w:noProof/>
            <w:webHidden/>
          </w:rPr>
          <w:t>67</w:t>
        </w:r>
        <w:r w:rsidR="00C861EB">
          <w:rPr>
            <w:noProof/>
            <w:webHidden/>
          </w:rPr>
          <w:fldChar w:fldCharType="end"/>
        </w:r>
      </w:hyperlink>
    </w:p>
    <w:p w14:paraId="3BE1D655" w14:textId="634B53E7"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53" w:history="1">
        <w:r w:rsidR="00C861EB" w:rsidRPr="0010632B">
          <w:rPr>
            <w:rStyle w:val="Hyperlink"/>
            <w:noProof/>
          </w:rPr>
          <w:t>3.1</w:t>
        </w:r>
        <w:r w:rsidR="00C861EB">
          <w:rPr>
            <w:rFonts w:asciiTheme="minorHAnsi" w:eastAsiaTheme="minorEastAsia" w:hAnsiTheme="minorHAnsi"/>
            <w:noProof/>
            <w:color w:val="auto"/>
            <w:sz w:val="22"/>
            <w:lang w:val="en-GB" w:eastAsia="en-GB"/>
          </w:rPr>
          <w:tab/>
        </w:r>
        <w:r w:rsidR="00C861EB" w:rsidRPr="0010632B">
          <w:rPr>
            <w:rStyle w:val="Hyperlink"/>
            <w:noProof/>
          </w:rPr>
          <w:t>Glosārijs</w:t>
        </w:r>
        <w:r w:rsidR="00C861EB">
          <w:rPr>
            <w:noProof/>
            <w:webHidden/>
          </w:rPr>
          <w:tab/>
        </w:r>
        <w:r w:rsidR="00C861EB">
          <w:rPr>
            <w:noProof/>
            <w:webHidden/>
          </w:rPr>
          <w:fldChar w:fldCharType="begin"/>
        </w:r>
        <w:r w:rsidR="00C861EB">
          <w:rPr>
            <w:noProof/>
            <w:webHidden/>
          </w:rPr>
          <w:instrText xml:space="preserve"> PAGEREF _Toc509583653 \h </w:instrText>
        </w:r>
        <w:r w:rsidR="00C861EB">
          <w:rPr>
            <w:noProof/>
            <w:webHidden/>
          </w:rPr>
        </w:r>
        <w:r w:rsidR="00C861EB">
          <w:rPr>
            <w:noProof/>
            <w:webHidden/>
          </w:rPr>
          <w:fldChar w:fldCharType="separate"/>
        </w:r>
        <w:r w:rsidR="00FF49D1">
          <w:rPr>
            <w:noProof/>
            <w:webHidden/>
          </w:rPr>
          <w:t>67</w:t>
        </w:r>
        <w:r w:rsidR="00C861EB">
          <w:rPr>
            <w:noProof/>
            <w:webHidden/>
          </w:rPr>
          <w:fldChar w:fldCharType="end"/>
        </w:r>
      </w:hyperlink>
    </w:p>
    <w:p w14:paraId="61E857F0" w14:textId="3C68F0A0" w:rsidR="00C861EB" w:rsidRDefault="002824B4">
      <w:pPr>
        <w:pStyle w:val="TOC2"/>
        <w:tabs>
          <w:tab w:val="right" w:leader="dot" w:pos="9040"/>
        </w:tabs>
        <w:rPr>
          <w:rFonts w:asciiTheme="minorHAnsi" w:eastAsiaTheme="minorEastAsia" w:hAnsiTheme="minorHAnsi"/>
          <w:noProof/>
          <w:color w:val="auto"/>
          <w:sz w:val="22"/>
          <w:lang w:val="en-GB" w:eastAsia="en-GB"/>
        </w:rPr>
      </w:pPr>
      <w:hyperlink w:anchor="_Toc509583654" w:history="1">
        <w:r w:rsidR="00C861EB" w:rsidRPr="0010632B">
          <w:rPr>
            <w:rStyle w:val="Hyperlink"/>
            <w:noProof/>
          </w:rPr>
          <w:t>3.2</w:t>
        </w:r>
        <w:r w:rsidR="00C861EB">
          <w:rPr>
            <w:rFonts w:asciiTheme="minorHAnsi" w:eastAsiaTheme="minorEastAsia" w:hAnsiTheme="minorHAnsi"/>
            <w:noProof/>
            <w:color w:val="auto"/>
            <w:sz w:val="22"/>
            <w:lang w:val="en-GB" w:eastAsia="en-GB"/>
          </w:rPr>
          <w:tab/>
        </w:r>
        <w:r w:rsidR="00C861EB" w:rsidRPr="0010632B">
          <w:rPr>
            <w:rStyle w:val="Hyperlink"/>
            <w:noProof/>
          </w:rPr>
          <w:t>LAP inovācijas potenciāla noteikšana: soli pa solim</w:t>
        </w:r>
        <w:r w:rsidR="00C861EB">
          <w:rPr>
            <w:noProof/>
            <w:webHidden/>
          </w:rPr>
          <w:tab/>
        </w:r>
        <w:r w:rsidR="00C861EB">
          <w:rPr>
            <w:noProof/>
            <w:webHidden/>
          </w:rPr>
          <w:fldChar w:fldCharType="begin"/>
        </w:r>
        <w:r w:rsidR="00C861EB">
          <w:rPr>
            <w:noProof/>
            <w:webHidden/>
          </w:rPr>
          <w:instrText xml:space="preserve"> PAGEREF _Toc509583654 \h </w:instrText>
        </w:r>
        <w:r w:rsidR="00C861EB">
          <w:rPr>
            <w:noProof/>
            <w:webHidden/>
          </w:rPr>
        </w:r>
        <w:r w:rsidR="00C861EB">
          <w:rPr>
            <w:noProof/>
            <w:webHidden/>
          </w:rPr>
          <w:fldChar w:fldCharType="separate"/>
        </w:r>
        <w:r w:rsidR="00FF49D1">
          <w:rPr>
            <w:noProof/>
            <w:webHidden/>
          </w:rPr>
          <w:t>69</w:t>
        </w:r>
        <w:r w:rsidR="00C861EB">
          <w:rPr>
            <w:noProof/>
            <w:webHidden/>
          </w:rPr>
          <w:fldChar w:fldCharType="end"/>
        </w:r>
      </w:hyperlink>
    </w:p>
    <w:p w14:paraId="4889FE4E" w14:textId="77777777"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14:paraId="70EDD81D" w14:textId="77777777"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Tabulas un attēli</w:t>
      </w:r>
    </w:p>
    <w:p w14:paraId="23B248C6" w14:textId="0D3104AD" w:rsidR="00B42774" w:rsidRDefault="00E05D08">
      <w:pPr>
        <w:pStyle w:val="TOC2"/>
        <w:tabs>
          <w:tab w:val="left" w:pos="1100"/>
          <w:tab w:val="right" w:leader="dot" w:pos="9040"/>
        </w:tabs>
        <w:rPr>
          <w:rFonts w:asciiTheme="minorHAnsi" w:eastAsiaTheme="minorEastAsia" w:hAnsiTheme="minorHAnsi"/>
          <w:noProof/>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9583040" w:history="1">
        <w:r w:rsidR="00B42774" w:rsidRPr="002D6830">
          <w:rPr>
            <w:rStyle w:val="Hyperlink"/>
            <w:noProof/>
            <w14:scene3d>
              <w14:camera w14:prst="orthographicFront"/>
              <w14:lightRig w14:rig="threePt" w14:dir="t">
                <w14:rot w14:lat="0" w14:lon="0" w14:rev="0"/>
              </w14:lightRig>
            </w14:scene3d>
          </w:rPr>
          <w:t>1. tabula</w:t>
        </w:r>
        <w:r w:rsidR="00B42774">
          <w:rPr>
            <w:rFonts w:asciiTheme="minorHAnsi" w:eastAsiaTheme="minorEastAsia" w:hAnsiTheme="minorHAnsi"/>
            <w:noProof/>
            <w:color w:val="auto"/>
            <w:sz w:val="22"/>
            <w:lang w:val="en-GB" w:eastAsia="en-GB"/>
          </w:rPr>
          <w:tab/>
        </w:r>
        <w:r w:rsidR="00B42774" w:rsidRPr="002D6830">
          <w:rPr>
            <w:rStyle w:val="Hyperlink"/>
            <w:noProof/>
          </w:rPr>
          <w:t>Novērtēšanas elementi un informācijas avoti saistībā ar KNJ Nr. 1</w:t>
        </w:r>
        <w:r w:rsidR="00B42774">
          <w:rPr>
            <w:noProof/>
            <w:webHidden/>
          </w:rPr>
          <w:tab/>
        </w:r>
        <w:r w:rsidR="00B42774">
          <w:rPr>
            <w:noProof/>
            <w:webHidden/>
          </w:rPr>
          <w:fldChar w:fldCharType="begin"/>
        </w:r>
        <w:r w:rsidR="00B42774">
          <w:rPr>
            <w:noProof/>
            <w:webHidden/>
          </w:rPr>
          <w:instrText xml:space="preserve"> PAGEREF _Toc509583040 \h </w:instrText>
        </w:r>
        <w:r w:rsidR="00B42774">
          <w:rPr>
            <w:noProof/>
            <w:webHidden/>
          </w:rPr>
        </w:r>
        <w:r w:rsidR="00B42774">
          <w:rPr>
            <w:noProof/>
            <w:webHidden/>
          </w:rPr>
          <w:fldChar w:fldCharType="separate"/>
        </w:r>
        <w:r w:rsidR="00FF49D1">
          <w:rPr>
            <w:noProof/>
            <w:webHidden/>
          </w:rPr>
          <w:t>27</w:t>
        </w:r>
        <w:r w:rsidR="00B42774">
          <w:rPr>
            <w:noProof/>
            <w:webHidden/>
          </w:rPr>
          <w:fldChar w:fldCharType="end"/>
        </w:r>
      </w:hyperlink>
    </w:p>
    <w:p w14:paraId="099E969F" w14:textId="00945704" w:rsidR="00B42774" w:rsidRDefault="002824B4">
      <w:pPr>
        <w:pStyle w:val="TOC2"/>
        <w:tabs>
          <w:tab w:val="left" w:pos="1100"/>
          <w:tab w:val="right" w:leader="dot" w:pos="9040"/>
        </w:tabs>
        <w:rPr>
          <w:rFonts w:asciiTheme="minorHAnsi" w:eastAsiaTheme="minorEastAsia" w:hAnsiTheme="minorHAnsi"/>
          <w:noProof/>
          <w:color w:val="auto"/>
          <w:sz w:val="22"/>
          <w:lang w:val="en-GB" w:eastAsia="en-GB"/>
        </w:rPr>
      </w:pPr>
      <w:hyperlink w:anchor="_Toc509583041" w:history="1">
        <w:r w:rsidR="00B42774" w:rsidRPr="002D6830">
          <w:rPr>
            <w:rStyle w:val="Hyperlink"/>
            <w:noProof/>
            <w14:scene3d>
              <w14:camera w14:prst="orthographicFront"/>
              <w14:lightRig w14:rig="threePt" w14:dir="t">
                <w14:rot w14:lat="0" w14:lon="0" w14:rev="0"/>
              </w14:lightRig>
            </w14:scene3d>
          </w:rPr>
          <w:t>2. tabula</w:t>
        </w:r>
        <w:r w:rsidR="00B42774">
          <w:rPr>
            <w:rFonts w:asciiTheme="minorHAnsi" w:eastAsiaTheme="minorEastAsia" w:hAnsiTheme="minorHAnsi"/>
            <w:noProof/>
            <w:color w:val="auto"/>
            <w:sz w:val="22"/>
            <w:lang w:val="en-GB" w:eastAsia="en-GB"/>
          </w:rPr>
          <w:tab/>
        </w:r>
        <w:r w:rsidR="00B42774" w:rsidRPr="002D6830">
          <w:rPr>
            <w:rStyle w:val="Hyperlink"/>
            <w:noProof/>
          </w:rPr>
          <w:t>Ieteicamās metodes attiecībā uz KNJ Nr. 1</w:t>
        </w:r>
        <w:r w:rsidR="00B42774">
          <w:rPr>
            <w:noProof/>
            <w:webHidden/>
          </w:rPr>
          <w:tab/>
        </w:r>
        <w:r w:rsidR="00B42774">
          <w:rPr>
            <w:noProof/>
            <w:webHidden/>
          </w:rPr>
          <w:fldChar w:fldCharType="begin"/>
        </w:r>
        <w:r w:rsidR="00B42774">
          <w:rPr>
            <w:noProof/>
            <w:webHidden/>
          </w:rPr>
          <w:instrText xml:space="preserve"> PAGEREF _Toc509583041 \h </w:instrText>
        </w:r>
        <w:r w:rsidR="00B42774">
          <w:rPr>
            <w:noProof/>
            <w:webHidden/>
          </w:rPr>
        </w:r>
        <w:r w:rsidR="00B42774">
          <w:rPr>
            <w:noProof/>
            <w:webHidden/>
          </w:rPr>
          <w:fldChar w:fldCharType="separate"/>
        </w:r>
        <w:r w:rsidR="00FF49D1">
          <w:rPr>
            <w:noProof/>
            <w:webHidden/>
          </w:rPr>
          <w:t>29</w:t>
        </w:r>
        <w:r w:rsidR="00B42774">
          <w:rPr>
            <w:noProof/>
            <w:webHidden/>
          </w:rPr>
          <w:fldChar w:fldCharType="end"/>
        </w:r>
      </w:hyperlink>
    </w:p>
    <w:p w14:paraId="2404F834" w14:textId="031E10FF" w:rsidR="00B42774" w:rsidRDefault="002824B4">
      <w:pPr>
        <w:pStyle w:val="TOC2"/>
        <w:tabs>
          <w:tab w:val="left" w:pos="1100"/>
          <w:tab w:val="right" w:leader="dot" w:pos="9040"/>
        </w:tabs>
        <w:rPr>
          <w:rFonts w:asciiTheme="minorHAnsi" w:eastAsiaTheme="minorEastAsia" w:hAnsiTheme="minorHAnsi"/>
          <w:noProof/>
          <w:color w:val="auto"/>
          <w:sz w:val="22"/>
          <w:lang w:val="en-GB" w:eastAsia="en-GB"/>
        </w:rPr>
      </w:pPr>
      <w:hyperlink w:anchor="_Toc509583042" w:history="1">
        <w:r w:rsidR="00B42774" w:rsidRPr="002D6830">
          <w:rPr>
            <w:rStyle w:val="Hyperlink"/>
            <w:noProof/>
            <w14:scene3d>
              <w14:camera w14:prst="orthographicFront"/>
              <w14:lightRig w14:rig="threePt" w14:dir="t">
                <w14:rot w14:lat="0" w14:lon="0" w14:rev="0"/>
              </w14:lightRig>
            </w14:scene3d>
          </w:rPr>
          <w:t>3. tabula</w:t>
        </w:r>
        <w:r w:rsidR="00B42774">
          <w:rPr>
            <w:rFonts w:asciiTheme="minorHAnsi" w:eastAsiaTheme="minorEastAsia" w:hAnsiTheme="minorHAnsi"/>
            <w:noProof/>
            <w:color w:val="auto"/>
            <w:sz w:val="22"/>
            <w:lang w:val="en-GB" w:eastAsia="en-GB"/>
          </w:rPr>
          <w:tab/>
        </w:r>
        <w:r w:rsidR="00B42774" w:rsidRPr="002D6830">
          <w:rPr>
            <w:rStyle w:val="Hyperlink"/>
            <w:noProof/>
          </w:rPr>
          <w:t>Sprieduma kritēriji, rādītāji un datu vajadzības un avoti</w:t>
        </w:r>
        <w:r w:rsidR="00B42774">
          <w:rPr>
            <w:noProof/>
            <w:webHidden/>
          </w:rPr>
          <w:tab/>
        </w:r>
        <w:r w:rsidR="00B42774">
          <w:rPr>
            <w:noProof/>
            <w:webHidden/>
          </w:rPr>
          <w:fldChar w:fldCharType="begin"/>
        </w:r>
        <w:r w:rsidR="00B42774">
          <w:rPr>
            <w:noProof/>
            <w:webHidden/>
          </w:rPr>
          <w:instrText xml:space="preserve"> PAGEREF _Toc509583042 \h </w:instrText>
        </w:r>
        <w:r w:rsidR="00B42774">
          <w:rPr>
            <w:noProof/>
            <w:webHidden/>
          </w:rPr>
        </w:r>
        <w:r w:rsidR="00B42774">
          <w:rPr>
            <w:noProof/>
            <w:webHidden/>
          </w:rPr>
          <w:fldChar w:fldCharType="separate"/>
        </w:r>
        <w:r w:rsidR="00FF49D1">
          <w:rPr>
            <w:noProof/>
            <w:webHidden/>
          </w:rPr>
          <w:t>36</w:t>
        </w:r>
        <w:r w:rsidR="00B42774">
          <w:rPr>
            <w:noProof/>
            <w:webHidden/>
          </w:rPr>
          <w:fldChar w:fldCharType="end"/>
        </w:r>
      </w:hyperlink>
    </w:p>
    <w:p w14:paraId="6DB29D55" w14:textId="5BD9724A" w:rsidR="00B42774" w:rsidRDefault="002824B4">
      <w:pPr>
        <w:pStyle w:val="TOC2"/>
        <w:tabs>
          <w:tab w:val="left" w:pos="1100"/>
          <w:tab w:val="right" w:leader="dot" w:pos="9040"/>
        </w:tabs>
        <w:rPr>
          <w:rFonts w:asciiTheme="minorHAnsi" w:eastAsiaTheme="minorEastAsia" w:hAnsiTheme="minorHAnsi"/>
          <w:noProof/>
          <w:color w:val="auto"/>
          <w:sz w:val="22"/>
          <w:lang w:val="en-GB" w:eastAsia="en-GB"/>
        </w:rPr>
      </w:pPr>
      <w:hyperlink w:anchor="_Toc509583043" w:history="1">
        <w:r w:rsidR="00B42774" w:rsidRPr="002D6830">
          <w:rPr>
            <w:rStyle w:val="Hyperlink"/>
            <w:noProof/>
            <w14:scene3d>
              <w14:camera w14:prst="orthographicFront"/>
              <w14:lightRig w14:rig="threePt" w14:dir="t">
                <w14:rot w14:lat="0" w14:lon="0" w14:rev="0"/>
              </w14:lightRig>
            </w14:scene3d>
          </w:rPr>
          <w:t>4. tabula</w:t>
        </w:r>
        <w:r w:rsidR="00B42774">
          <w:rPr>
            <w:rFonts w:asciiTheme="minorHAnsi" w:eastAsiaTheme="minorEastAsia" w:hAnsiTheme="minorHAnsi"/>
            <w:noProof/>
            <w:color w:val="auto"/>
            <w:sz w:val="22"/>
            <w:lang w:val="en-GB" w:eastAsia="en-GB"/>
          </w:rPr>
          <w:tab/>
        </w:r>
        <w:r w:rsidR="00B42774" w:rsidRPr="002D6830">
          <w:rPr>
            <w:rStyle w:val="Hyperlink"/>
            <w:noProof/>
          </w:rPr>
          <w:t>Ieteicamās metodes attiecībā uz KNJ Nr. 2</w:t>
        </w:r>
        <w:r w:rsidR="00B42774">
          <w:rPr>
            <w:noProof/>
            <w:webHidden/>
          </w:rPr>
          <w:tab/>
        </w:r>
        <w:r w:rsidR="00B42774">
          <w:rPr>
            <w:noProof/>
            <w:webHidden/>
          </w:rPr>
          <w:fldChar w:fldCharType="begin"/>
        </w:r>
        <w:r w:rsidR="00B42774">
          <w:rPr>
            <w:noProof/>
            <w:webHidden/>
          </w:rPr>
          <w:instrText xml:space="preserve"> PAGEREF _Toc509583043 \h </w:instrText>
        </w:r>
        <w:r w:rsidR="00B42774">
          <w:rPr>
            <w:noProof/>
            <w:webHidden/>
          </w:rPr>
        </w:r>
        <w:r w:rsidR="00B42774">
          <w:rPr>
            <w:noProof/>
            <w:webHidden/>
          </w:rPr>
          <w:fldChar w:fldCharType="separate"/>
        </w:r>
        <w:r w:rsidR="00FF49D1">
          <w:rPr>
            <w:noProof/>
            <w:webHidden/>
          </w:rPr>
          <w:t>38</w:t>
        </w:r>
        <w:r w:rsidR="00B42774">
          <w:rPr>
            <w:noProof/>
            <w:webHidden/>
          </w:rPr>
          <w:fldChar w:fldCharType="end"/>
        </w:r>
      </w:hyperlink>
    </w:p>
    <w:p w14:paraId="784AB9CA" w14:textId="47288A84" w:rsidR="00B42774" w:rsidRDefault="002824B4">
      <w:pPr>
        <w:pStyle w:val="TOC2"/>
        <w:tabs>
          <w:tab w:val="left" w:pos="1100"/>
          <w:tab w:val="right" w:leader="dot" w:pos="9040"/>
        </w:tabs>
        <w:rPr>
          <w:rFonts w:asciiTheme="minorHAnsi" w:eastAsiaTheme="minorEastAsia" w:hAnsiTheme="minorHAnsi"/>
          <w:noProof/>
          <w:color w:val="auto"/>
          <w:sz w:val="22"/>
          <w:lang w:val="en-GB" w:eastAsia="en-GB"/>
        </w:rPr>
      </w:pPr>
      <w:hyperlink w:anchor="_Toc509583044" w:history="1">
        <w:r w:rsidR="00B42774" w:rsidRPr="002D6830">
          <w:rPr>
            <w:rStyle w:val="Hyperlink"/>
            <w:noProof/>
            <w14:scene3d>
              <w14:camera w14:prst="orthographicFront"/>
              <w14:lightRig w14:rig="threePt" w14:dir="t">
                <w14:rot w14:lat="0" w14:lon="0" w14:rev="0"/>
              </w14:lightRig>
            </w14:scene3d>
          </w:rPr>
          <w:t>5. tabula</w:t>
        </w:r>
        <w:r w:rsidR="00B42774">
          <w:rPr>
            <w:rFonts w:asciiTheme="minorHAnsi" w:eastAsiaTheme="minorEastAsia" w:hAnsiTheme="minorHAnsi"/>
            <w:noProof/>
            <w:color w:val="auto"/>
            <w:sz w:val="22"/>
            <w:lang w:val="en-GB" w:eastAsia="en-GB"/>
          </w:rPr>
          <w:tab/>
        </w:r>
        <w:r w:rsidR="00B42774" w:rsidRPr="002D6830">
          <w:rPr>
            <w:rStyle w:val="Hyperlink"/>
            <w:noProof/>
          </w:rPr>
          <w:t>Ierosinātie sprieduma papildu kritēriji, rādītāji un dati, lai atbildētu uz KNJ Nr. 21</w:t>
        </w:r>
        <w:r w:rsidR="00B42774">
          <w:rPr>
            <w:noProof/>
            <w:webHidden/>
          </w:rPr>
          <w:tab/>
        </w:r>
        <w:r w:rsidR="00B42774">
          <w:rPr>
            <w:noProof/>
            <w:webHidden/>
          </w:rPr>
          <w:fldChar w:fldCharType="begin"/>
        </w:r>
        <w:r w:rsidR="00B42774">
          <w:rPr>
            <w:noProof/>
            <w:webHidden/>
          </w:rPr>
          <w:instrText xml:space="preserve"> PAGEREF _Toc509583044 \h </w:instrText>
        </w:r>
        <w:r w:rsidR="00B42774">
          <w:rPr>
            <w:noProof/>
            <w:webHidden/>
          </w:rPr>
        </w:r>
        <w:r w:rsidR="00B42774">
          <w:rPr>
            <w:noProof/>
            <w:webHidden/>
          </w:rPr>
          <w:fldChar w:fldCharType="separate"/>
        </w:r>
        <w:r w:rsidR="00FF49D1">
          <w:rPr>
            <w:noProof/>
            <w:webHidden/>
          </w:rPr>
          <w:t>44</w:t>
        </w:r>
        <w:r w:rsidR="00B42774">
          <w:rPr>
            <w:noProof/>
            <w:webHidden/>
          </w:rPr>
          <w:fldChar w:fldCharType="end"/>
        </w:r>
      </w:hyperlink>
    </w:p>
    <w:p w14:paraId="65C67A95" w14:textId="3885B42D" w:rsidR="00B42774" w:rsidRDefault="002824B4">
      <w:pPr>
        <w:pStyle w:val="TOC2"/>
        <w:tabs>
          <w:tab w:val="left" w:pos="1100"/>
          <w:tab w:val="right" w:leader="dot" w:pos="9040"/>
        </w:tabs>
        <w:rPr>
          <w:rFonts w:asciiTheme="minorHAnsi" w:eastAsiaTheme="minorEastAsia" w:hAnsiTheme="minorHAnsi"/>
          <w:noProof/>
          <w:color w:val="auto"/>
          <w:sz w:val="22"/>
          <w:lang w:val="en-GB" w:eastAsia="en-GB"/>
        </w:rPr>
      </w:pPr>
      <w:hyperlink w:anchor="_Toc509583045" w:history="1">
        <w:r w:rsidR="00B42774" w:rsidRPr="002D6830">
          <w:rPr>
            <w:rStyle w:val="Hyperlink"/>
            <w:noProof/>
            <w14:scene3d>
              <w14:camera w14:prst="orthographicFront"/>
              <w14:lightRig w14:rig="threePt" w14:dir="t">
                <w14:rot w14:lat="0" w14:lon="0" w14:rev="0"/>
              </w14:lightRig>
            </w14:scene3d>
          </w:rPr>
          <w:t>6. tabula</w:t>
        </w:r>
        <w:r w:rsidR="00B42774">
          <w:rPr>
            <w:rFonts w:asciiTheme="minorHAnsi" w:eastAsiaTheme="minorEastAsia" w:hAnsiTheme="minorHAnsi"/>
            <w:noProof/>
            <w:color w:val="auto"/>
            <w:sz w:val="22"/>
            <w:lang w:val="en-GB" w:eastAsia="en-GB"/>
          </w:rPr>
          <w:tab/>
        </w:r>
        <w:r w:rsidR="00B42774" w:rsidRPr="002D6830">
          <w:rPr>
            <w:rStyle w:val="Hyperlink"/>
            <w:noProof/>
          </w:rPr>
          <w:t>Ieteicamās metodes attiecībā uz KNJ Nr. 21</w:t>
        </w:r>
        <w:r w:rsidR="00B42774">
          <w:rPr>
            <w:noProof/>
            <w:webHidden/>
          </w:rPr>
          <w:tab/>
        </w:r>
        <w:r w:rsidR="00B42774">
          <w:rPr>
            <w:noProof/>
            <w:webHidden/>
          </w:rPr>
          <w:fldChar w:fldCharType="begin"/>
        </w:r>
        <w:r w:rsidR="00B42774">
          <w:rPr>
            <w:noProof/>
            <w:webHidden/>
          </w:rPr>
          <w:instrText xml:space="preserve"> PAGEREF _Toc509583045 \h </w:instrText>
        </w:r>
        <w:r w:rsidR="00B42774">
          <w:rPr>
            <w:noProof/>
            <w:webHidden/>
          </w:rPr>
        </w:r>
        <w:r w:rsidR="00B42774">
          <w:rPr>
            <w:noProof/>
            <w:webHidden/>
          </w:rPr>
          <w:fldChar w:fldCharType="separate"/>
        </w:r>
        <w:r w:rsidR="00FF49D1">
          <w:rPr>
            <w:noProof/>
            <w:webHidden/>
          </w:rPr>
          <w:t>48</w:t>
        </w:r>
        <w:r w:rsidR="00B42774">
          <w:rPr>
            <w:noProof/>
            <w:webHidden/>
          </w:rPr>
          <w:fldChar w:fldCharType="end"/>
        </w:r>
      </w:hyperlink>
    </w:p>
    <w:p w14:paraId="0A599E3E" w14:textId="2A23171E" w:rsidR="00B42774" w:rsidRDefault="002824B4">
      <w:pPr>
        <w:pStyle w:val="TOC2"/>
        <w:tabs>
          <w:tab w:val="left" w:pos="1100"/>
          <w:tab w:val="right" w:leader="dot" w:pos="9040"/>
        </w:tabs>
        <w:rPr>
          <w:rFonts w:asciiTheme="minorHAnsi" w:eastAsiaTheme="minorEastAsia" w:hAnsiTheme="minorHAnsi"/>
          <w:noProof/>
          <w:color w:val="auto"/>
          <w:sz w:val="22"/>
          <w:lang w:val="en-GB" w:eastAsia="en-GB"/>
        </w:rPr>
      </w:pPr>
      <w:hyperlink w:anchor="_Toc509583046" w:history="1">
        <w:r w:rsidR="00B42774" w:rsidRPr="002D6830">
          <w:rPr>
            <w:rStyle w:val="Hyperlink"/>
            <w:noProof/>
            <w14:scene3d>
              <w14:camera w14:prst="orthographicFront"/>
              <w14:lightRig w14:rig="threePt" w14:dir="t">
                <w14:rot w14:lat="0" w14:lon="0" w14:rev="0"/>
              </w14:lightRig>
            </w14:scene3d>
          </w:rPr>
          <w:t>7. tabula</w:t>
        </w:r>
        <w:r w:rsidR="00B42774">
          <w:rPr>
            <w:rFonts w:asciiTheme="minorHAnsi" w:eastAsiaTheme="minorEastAsia" w:hAnsiTheme="minorHAnsi"/>
            <w:noProof/>
            <w:color w:val="auto"/>
            <w:sz w:val="22"/>
            <w:lang w:val="en-GB" w:eastAsia="en-GB"/>
          </w:rPr>
          <w:tab/>
        </w:r>
        <w:r w:rsidR="00B42774" w:rsidRPr="002D6830">
          <w:rPr>
            <w:rStyle w:val="Hyperlink"/>
            <w:noProof/>
          </w:rPr>
          <w:t>Nepieciešamie sprieduma kritēriji, rādītāji un dati, lai atbildētu uz KNJ Nr. 23</w:t>
        </w:r>
        <w:r w:rsidR="00B42774">
          <w:rPr>
            <w:noProof/>
            <w:webHidden/>
          </w:rPr>
          <w:tab/>
        </w:r>
        <w:r w:rsidR="00B42774">
          <w:rPr>
            <w:noProof/>
            <w:webHidden/>
          </w:rPr>
          <w:fldChar w:fldCharType="begin"/>
        </w:r>
        <w:r w:rsidR="00B42774">
          <w:rPr>
            <w:noProof/>
            <w:webHidden/>
          </w:rPr>
          <w:instrText xml:space="preserve"> PAGEREF _Toc509583046 \h </w:instrText>
        </w:r>
        <w:r w:rsidR="00B42774">
          <w:rPr>
            <w:noProof/>
            <w:webHidden/>
          </w:rPr>
        </w:r>
        <w:r w:rsidR="00B42774">
          <w:rPr>
            <w:noProof/>
            <w:webHidden/>
          </w:rPr>
          <w:fldChar w:fldCharType="separate"/>
        </w:r>
        <w:r w:rsidR="00FF49D1">
          <w:rPr>
            <w:noProof/>
            <w:webHidden/>
          </w:rPr>
          <w:t>53</w:t>
        </w:r>
        <w:r w:rsidR="00B42774">
          <w:rPr>
            <w:noProof/>
            <w:webHidden/>
          </w:rPr>
          <w:fldChar w:fldCharType="end"/>
        </w:r>
      </w:hyperlink>
    </w:p>
    <w:p w14:paraId="2B186A85" w14:textId="55FBD275" w:rsidR="00B42774" w:rsidRDefault="002824B4">
      <w:pPr>
        <w:pStyle w:val="TOC2"/>
        <w:tabs>
          <w:tab w:val="left" w:pos="1100"/>
          <w:tab w:val="right" w:leader="dot" w:pos="9040"/>
        </w:tabs>
        <w:rPr>
          <w:rFonts w:asciiTheme="minorHAnsi" w:eastAsiaTheme="minorEastAsia" w:hAnsiTheme="minorHAnsi"/>
          <w:noProof/>
          <w:color w:val="auto"/>
          <w:sz w:val="22"/>
          <w:lang w:val="en-GB" w:eastAsia="en-GB"/>
        </w:rPr>
      </w:pPr>
      <w:hyperlink w:anchor="_Toc509583047" w:history="1">
        <w:r w:rsidR="00B42774" w:rsidRPr="002D6830">
          <w:rPr>
            <w:rStyle w:val="Hyperlink"/>
            <w:noProof/>
            <w14:scene3d>
              <w14:camera w14:prst="orthographicFront"/>
              <w14:lightRig w14:rig="threePt" w14:dir="t">
                <w14:rot w14:lat="0" w14:lon="0" w14:rev="0"/>
              </w14:lightRig>
            </w14:scene3d>
          </w:rPr>
          <w:t>8. tabula</w:t>
        </w:r>
        <w:r w:rsidR="00B42774">
          <w:rPr>
            <w:rFonts w:asciiTheme="minorHAnsi" w:eastAsiaTheme="minorEastAsia" w:hAnsiTheme="minorHAnsi"/>
            <w:noProof/>
            <w:color w:val="auto"/>
            <w:sz w:val="22"/>
            <w:lang w:val="en-GB" w:eastAsia="en-GB"/>
          </w:rPr>
          <w:tab/>
        </w:r>
        <w:r w:rsidR="00B42774" w:rsidRPr="002D6830">
          <w:rPr>
            <w:rStyle w:val="Hyperlink"/>
            <w:noProof/>
          </w:rPr>
          <w:t>Kopējo un papildu rādītāju plānoto un faktisko vērtību piemērs.</w:t>
        </w:r>
        <w:r w:rsidR="00B42774">
          <w:rPr>
            <w:noProof/>
            <w:webHidden/>
          </w:rPr>
          <w:tab/>
        </w:r>
        <w:r w:rsidR="00B42774">
          <w:rPr>
            <w:noProof/>
            <w:webHidden/>
          </w:rPr>
          <w:fldChar w:fldCharType="begin"/>
        </w:r>
        <w:r w:rsidR="00B42774">
          <w:rPr>
            <w:noProof/>
            <w:webHidden/>
          </w:rPr>
          <w:instrText xml:space="preserve"> PAGEREF _Toc509583047 \h </w:instrText>
        </w:r>
        <w:r w:rsidR="00B42774">
          <w:rPr>
            <w:noProof/>
            <w:webHidden/>
          </w:rPr>
        </w:r>
        <w:r w:rsidR="00B42774">
          <w:rPr>
            <w:noProof/>
            <w:webHidden/>
          </w:rPr>
          <w:fldChar w:fldCharType="separate"/>
        </w:r>
        <w:r w:rsidR="00FF49D1">
          <w:rPr>
            <w:noProof/>
            <w:webHidden/>
          </w:rPr>
          <w:t>55</w:t>
        </w:r>
        <w:r w:rsidR="00B42774">
          <w:rPr>
            <w:noProof/>
            <w:webHidden/>
          </w:rPr>
          <w:fldChar w:fldCharType="end"/>
        </w:r>
      </w:hyperlink>
    </w:p>
    <w:p w14:paraId="62BB3A6B" w14:textId="545FEAEF" w:rsidR="00B42774" w:rsidRDefault="002824B4">
      <w:pPr>
        <w:pStyle w:val="TOC2"/>
        <w:tabs>
          <w:tab w:val="left" w:pos="1100"/>
          <w:tab w:val="right" w:leader="dot" w:pos="9040"/>
        </w:tabs>
        <w:rPr>
          <w:rFonts w:asciiTheme="minorHAnsi" w:eastAsiaTheme="minorEastAsia" w:hAnsiTheme="minorHAnsi"/>
          <w:noProof/>
          <w:color w:val="auto"/>
          <w:sz w:val="22"/>
          <w:lang w:val="en-GB" w:eastAsia="en-GB"/>
        </w:rPr>
      </w:pPr>
      <w:hyperlink w:anchor="_Toc509583048" w:history="1">
        <w:r w:rsidR="00B42774" w:rsidRPr="002D6830">
          <w:rPr>
            <w:rStyle w:val="Hyperlink"/>
            <w:noProof/>
            <w14:scene3d>
              <w14:camera w14:prst="orthographicFront"/>
              <w14:lightRig w14:rig="threePt" w14:dir="t">
                <w14:rot w14:lat="0" w14:lon="0" w14:rev="0"/>
              </w14:lightRig>
            </w14:scene3d>
          </w:rPr>
          <w:t>9. tabula</w:t>
        </w:r>
        <w:r w:rsidR="00B42774">
          <w:rPr>
            <w:rFonts w:asciiTheme="minorHAnsi" w:eastAsiaTheme="minorEastAsia" w:hAnsiTheme="minorHAnsi"/>
            <w:noProof/>
            <w:color w:val="auto"/>
            <w:sz w:val="22"/>
            <w:lang w:val="en-GB" w:eastAsia="en-GB"/>
          </w:rPr>
          <w:tab/>
        </w:r>
        <w:r w:rsidR="00B42774" w:rsidRPr="002D6830">
          <w:rPr>
            <w:rStyle w:val="Hyperlink"/>
            <w:noProof/>
          </w:rPr>
          <w:t>Ar KNJ Nr. 30 saistītie novērtēšanas elementi</w:t>
        </w:r>
        <w:r w:rsidR="00B42774">
          <w:rPr>
            <w:noProof/>
            <w:webHidden/>
          </w:rPr>
          <w:tab/>
        </w:r>
        <w:r w:rsidR="00B42774">
          <w:rPr>
            <w:noProof/>
            <w:webHidden/>
          </w:rPr>
          <w:fldChar w:fldCharType="begin"/>
        </w:r>
        <w:r w:rsidR="00B42774">
          <w:rPr>
            <w:noProof/>
            <w:webHidden/>
          </w:rPr>
          <w:instrText xml:space="preserve"> PAGEREF _Toc509583048 \h </w:instrText>
        </w:r>
        <w:r w:rsidR="00B42774">
          <w:rPr>
            <w:noProof/>
            <w:webHidden/>
          </w:rPr>
        </w:r>
        <w:r w:rsidR="00B42774">
          <w:rPr>
            <w:noProof/>
            <w:webHidden/>
          </w:rPr>
          <w:fldChar w:fldCharType="separate"/>
        </w:r>
        <w:r w:rsidR="00FF49D1">
          <w:rPr>
            <w:noProof/>
            <w:webHidden/>
          </w:rPr>
          <w:t>59</w:t>
        </w:r>
        <w:r w:rsidR="00B42774">
          <w:rPr>
            <w:noProof/>
            <w:webHidden/>
          </w:rPr>
          <w:fldChar w:fldCharType="end"/>
        </w:r>
      </w:hyperlink>
    </w:p>
    <w:p w14:paraId="31E7AC06" w14:textId="77777777"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14:paraId="4B58FE58" w14:textId="7024D992" w:rsidR="00B42774" w:rsidRDefault="002F11D9">
      <w:pPr>
        <w:pStyle w:val="TOC4"/>
        <w:tabs>
          <w:tab w:val="left" w:pos="1100"/>
          <w:tab w:val="right" w:leader="dot" w:pos="9040"/>
        </w:tabs>
        <w:rPr>
          <w:rFonts w:asciiTheme="minorHAnsi" w:eastAsiaTheme="minorEastAsia" w:hAnsiTheme="minorHAnsi"/>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9583049" w:history="1">
        <w:r w:rsidR="00B42774" w:rsidRPr="00223F20">
          <w:rPr>
            <w:rStyle w:val="Hyperlink"/>
          </w:rPr>
          <w:t>1. attēls</w:t>
        </w:r>
        <w:r w:rsidR="00B42774">
          <w:rPr>
            <w:rFonts w:asciiTheme="minorHAnsi" w:eastAsiaTheme="minorEastAsia" w:hAnsiTheme="minorHAnsi"/>
            <w:color w:val="auto"/>
            <w:sz w:val="22"/>
            <w:lang w:val="en-GB" w:eastAsia="en-GB"/>
          </w:rPr>
          <w:tab/>
        </w:r>
        <w:r w:rsidR="00B42774" w:rsidRPr="00223F20">
          <w:rPr>
            <w:rStyle w:val="Hyperlink"/>
          </w:rPr>
          <w:t>Vienkāršota ilustrācija tam, kā lauku attīstības programmas sekmē inovāciju</w:t>
        </w:r>
        <w:r w:rsidR="00B42774">
          <w:rPr>
            <w:webHidden/>
          </w:rPr>
          <w:tab/>
        </w:r>
        <w:r w:rsidR="00B42774">
          <w:rPr>
            <w:webHidden/>
          </w:rPr>
          <w:fldChar w:fldCharType="begin"/>
        </w:r>
        <w:r w:rsidR="00B42774">
          <w:rPr>
            <w:webHidden/>
          </w:rPr>
          <w:instrText xml:space="preserve"> PAGEREF _Toc509583049 \h </w:instrText>
        </w:r>
        <w:r w:rsidR="00B42774">
          <w:rPr>
            <w:webHidden/>
          </w:rPr>
        </w:r>
        <w:r w:rsidR="00B42774">
          <w:rPr>
            <w:webHidden/>
          </w:rPr>
          <w:fldChar w:fldCharType="separate"/>
        </w:r>
        <w:r w:rsidR="00FF49D1">
          <w:rPr>
            <w:webHidden/>
          </w:rPr>
          <w:t>4</w:t>
        </w:r>
        <w:r w:rsidR="00B42774">
          <w:rPr>
            <w:webHidden/>
          </w:rPr>
          <w:fldChar w:fldCharType="end"/>
        </w:r>
      </w:hyperlink>
    </w:p>
    <w:p w14:paraId="302263BD" w14:textId="580D7055"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0" w:history="1">
        <w:r w:rsidR="00B42774" w:rsidRPr="00223F20">
          <w:rPr>
            <w:rStyle w:val="Hyperlink"/>
          </w:rPr>
          <w:t>2. attēls</w:t>
        </w:r>
        <w:r w:rsidR="00B42774">
          <w:rPr>
            <w:rFonts w:asciiTheme="minorHAnsi" w:eastAsiaTheme="minorEastAsia" w:hAnsiTheme="minorHAnsi"/>
            <w:color w:val="auto"/>
            <w:sz w:val="22"/>
            <w:lang w:val="en-GB" w:eastAsia="en-GB"/>
          </w:rPr>
          <w:tab/>
        </w:r>
        <w:r w:rsidR="00B42774" w:rsidRPr="00223F20">
          <w:rPr>
            <w:rStyle w:val="Hyperlink"/>
          </w:rPr>
          <w:t>Politikas satvars inovācijai Eiropas Savienībā un lauku attīstības politika</w:t>
        </w:r>
        <w:r w:rsidR="00B42774">
          <w:rPr>
            <w:webHidden/>
          </w:rPr>
          <w:tab/>
        </w:r>
        <w:r w:rsidR="00B42774">
          <w:rPr>
            <w:webHidden/>
          </w:rPr>
          <w:fldChar w:fldCharType="begin"/>
        </w:r>
        <w:r w:rsidR="00B42774">
          <w:rPr>
            <w:webHidden/>
          </w:rPr>
          <w:instrText xml:space="preserve"> PAGEREF _Toc509583050 \h </w:instrText>
        </w:r>
        <w:r w:rsidR="00B42774">
          <w:rPr>
            <w:webHidden/>
          </w:rPr>
        </w:r>
        <w:r w:rsidR="00B42774">
          <w:rPr>
            <w:webHidden/>
          </w:rPr>
          <w:fldChar w:fldCharType="separate"/>
        </w:r>
        <w:r w:rsidR="00FF49D1">
          <w:rPr>
            <w:webHidden/>
          </w:rPr>
          <w:t>9</w:t>
        </w:r>
        <w:r w:rsidR="00B42774">
          <w:rPr>
            <w:webHidden/>
          </w:rPr>
          <w:fldChar w:fldCharType="end"/>
        </w:r>
      </w:hyperlink>
    </w:p>
    <w:p w14:paraId="32592779" w14:textId="5AE50991"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1" w:history="1">
        <w:r w:rsidR="00B42774" w:rsidRPr="00223F20">
          <w:rPr>
            <w:rStyle w:val="Hyperlink"/>
          </w:rPr>
          <w:t>3. attēls</w:t>
        </w:r>
        <w:r w:rsidR="00B42774">
          <w:rPr>
            <w:rFonts w:asciiTheme="minorHAnsi" w:eastAsiaTheme="minorEastAsia" w:hAnsiTheme="minorHAnsi"/>
            <w:color w:val="auto"/>
            <w:sz w:val="22"/>
            <w:lang w:val="en-GB" w:eastAsia="en-GB"/>
          </w:rPr>
          <w:tab/>
        </w:r>
        <w:r w:rsidR="00B42774" w:rsidRPr="00223F20">
          <w:rPr>
            <w:rStyle w:val="Hyperlink"/>
          </w:rPr>
          <w:t>Kopējie novērtēšanas elementi inovācijas novērtēšanai</w:t>
        </w:r>
        <w:r w:rsidR="00B42774">
          <w:rPr>
            <w:webHidden/>
          </w:rPr>
          <w:tab/>
        </w:r>
        <w:r w:rsidR="00B42774">
          <w:rPr>
            <w:webHidden/>
          </w:rPr>
          <w:fldChar w:fldCharType="begin"/>
        </w:r>
        <w:r w:rsidR="00B42774">
          <w:rPr>
            <w:webHidden/>
          </w:rPr>
          <w:instrText xml:space="preserve"> PAGEREF _Toc509583051 \h </w:instrText>
        </w:r>
        <w:r w:rsidR="00B42774">
          <w:rPr>
            <w:webHidden/>
          </w:rPr>
        </w:r>
        <w:r w:rsidR="00B42774">
          <w:rPr>
            <w:webHidden/>
          </w:rPr>
          <w:fldChar w:fldCharType="separate"/>
        </w:r>
        <w:r w:rsidR="00FF49D1">
          <w:rPr>
            <w:webHidden/>
          </w:rPr>
          <w:t>13</w:t>
        </w:r>
        <w:r w:rsidR="00B42774">
          <w:rPr>
            <w:webHidden/>
          </w:rPr>
          <w:fldChar w:fldCharType="end"/>
        </w:r>
      </w:hyperlink>
    </w:p>
    <w:p w14:paraId="214C1052" w14:textId="3E707B8F"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2" w:history="1">
        <w:r w:rsidR="00B42774" w:rsidRPr="00223F20">
          <w:rPr>
            <w:rStyle w:val="Hyperlink"/>
          </w:rPr>
          <w:t>4. attēls</w:t>
        </w:r>
        <w:r w:rsidR="00B42774">
          <w:rPr>
            <w:rFonts w:asciiTheme="minorHAnsi" w:eastAsiaTheme="minorEastAsia" w:hAnsiTheme="minorHAnsi"/>
            <w:color w:val="auto"/>
            <w:sz w:val="22"/>
            <w:lang w:val="en-GB" w:eastAsia="en-GB"/>
          </w:rPr>
          <w:tab/>
        </w:r>
        <w:r w:rsidR="00B42774" w:rsidRPr="00223F20">
          <w:rPr>
            <w:rStyle w:val="Hyperlink"/>
          </w:rPr>
          <w:t>Inovācijas novērtēšanas pārvaldība lauku attīstības 2014.–2020. gada programmās</w:t>
        </w:r>
        <w:r w:rsidR="00B42774">
          <w:rPr>
            <w:webHidden/>
          </w:rPr>
          <w:tab/>
        </w:r>
        <w:r w:rsidR="00B42774">
          <w:rPr>
            <w:webHidden/>
          </w:rPr>
          <w:fldChar w:fldCharType="begin"/>
        </w:r>
        <w:r w:rsidR="00B42774">
          <w:rPr>
            <w:webHidden/>
          </w:rPr>
          <w:instrText xml:space="preserve"> PAGEREF _Toc509583052 \h </w:instrText>
        </w:r>
        <w:r w:rsidR="00B42774">
          <w:rPr>
            <w:webHidden/>
          </w:rPr>
        </w:r>
        <w:r w:rsidR="00B42774">
          <w:rPr>
            <w:webHidden/>
          </w:rPr>
          <w:fldChar w:fldCharType="separate"/>
        </w:r>
        <w:r w:rsidR="00FF49D1">
          <w:rPr>
            <w:webHidden/>
          </w:rPr>
          <w:t>15</w:t>
        </w:r>
        <w:r w:rsidR="00B42774">
          <w:rPr>
            <w:webHidden/>
          </w:rPr>
          <w:fldChar w:fldCharType="end"/>
        </w:r>
      </w:hyperlink>
    </w:p>
    <w:p w14:paraId="7E1AD893" w14:textId="050E98D3"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3" w:history="1">
        <w:r w:rsidR="00B42774" w:rsidRPr="00223F20">
          <w:rPr>
            <w:rStyle w:val="Hyperlink"/>
          </w:rPr>
          <w:t>5. attēls</w:t>
        </w:r>
        <w:r w:rsidR="00B42774">
          <w:rPr>
            <w:rFonts w:asciiTheme="minorHAnsi" w:eastAsiaTheme="minorEastAsia" w:hAnsiTheme="minorHAnsi"/>
            <w:color w:val="auto"/>
            <w:sz w:val="22"/>
            <w:lang w:val="en-GB" w:eastAsia="en-GB"/>
          </w:rPr>
          <w:tab/>
        </w:r>
        <w:r w:rsidR="00B42774" w:rsidRPr="00223F20">
          <w:rPr>
            <w:rStyle w:val="Hyperlink"/>
          </w:rPr>
          <w:t>Ziņošana</w:t>
        </w:r>
        <w:bookmarkStart w:id="3" w:name="_GoBack"/>
        <w:bookmarkEnd w:id="3"/>
        <w:r w:rsidR="00B42774" w:rsidRPr="00223F20">
          <w:rPr>
            <w:rStyle w:val="Hyperlink"/>
          </w:rPr>
          <w:t>s prasības saistībā ar inovāciju</w:t>
        </w:r>
        <w:r w:rsidR="00B42774">
          <w:rPr>
            <w:webHidden/>
          </w:rPr>
          <w:tab/>
        </w:r>
        <w:r w:rsidR="00B42774">
          <w:rPr>
            <w:webHidden/>
          </w:rPr>
          <w:fldChar w:fldCharType="begin"/>
        </w:r>
        <w:r w:rsidR="00B42774">
          <w:rPr>
            <w:webHidden/>
          </w:rPr>
          <w:instrText xml:space="preserve"> PAGEREF _Toc509583053 \h </w:instrText>
        </w:r>
        <w:r w:rsidR="00B42774">
          <w:rPr>
            <w:webHidden/>
          </w:rPr>
        </w:r>
        <w:r w:rsidR="00B42774">
          <w:rPr>
            <w:webHidden/>
          </w:rPr>
          <w:fldChar w:fldCharType="separate"/>
        </w:r>
        <w:r w:rsidR="00FF49D1">
          <w:rPr>
            <w:webHidden/>
          </w:rPr>
          <w:t>16</w:t>
        </w:r>
        <w:r w:rsidR="00B42774">
          <w:rPr>
            <w:webHidden/>
          </w:rPr>
          <w:fldChar w:fldCharType="end"/>
        </w:r>
      </w:hyperlink>
    </w:p>
    <w:p w14:paraId="66F387D8" w14:textId="4D565A53"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4" w:history="1">
        <w:r w:rsidR="00B42774" w:rsidRPr="00223F20">
          <w:rPr>
            <w:rStyle w:val="Hyperlink"/>
          </w:rPr>
          <w:t>6. attēls</w:t>
        </w:r>
        <w:r w:rsidR="00B42774">
          <w:rPr>
            <w:rFonts w:asciiTheme="minorHAnsi" w:eastAsiaTheme="minorEastAsia" w:hAnsiTheme="minorHAnsi"/>
            <w:color w:val="auto"/>
            <w:sz w:val="22"/>
            <w:lang w:val="en-GB" w:eastAsia="en-GB"/>
          </w:rPr>
          <w:tab/>
        </w:r>
        <w:r w:rsidR="00B42774" w:rsidRPr="00223F20">
          <w:rPr>
            <w:rStyle w:val="Hyperlink"/>
          </w:rPr>
          <w:t>Pieeja inovācijas novērtēšanai lauku attīstības programmās</w:t>
        </w:r>
        <w:r w:rsidR="00B42774">
          <w:rPr>
            <w:webHidden/>
          </w:rPr>
          <w:tab/>
        </w:r>
        <w:r w:rsidR="00B42774">
          <w:rPr>
            <w:webHidden/>
          </w:rPr>
          <w:fldChar w:fldCharType="begin"/>
        </w:r>
        <w:r w:rsidR="00B42774">
          <w:rPr>
            <w:webHidden/>
          </w:rPr>
          <w:instrText xml:space="preserve"> PAGEREF _Toc509583054 \h </w:instrText>
        </w:r>
        <w:r w:rsidR="00B42774">
          <w:rPr>
            <w:webHidden/>
          </w:rPr>
        </w:r>
        <w:r w:rsidR="00B42774">
          <w:rPr>
            <w:webHidden/>
          </w:rPr>
          <w:fldChar w:fldCharType="separate"/>
        </w:r>
        <w:r w:rsidR="00FF49D1">
          <w:rPr>
            <w:webHidden/>
          </w:rPr>
          <w:t>18</w:t>
        </w:r>
        <w:r w:rsidR="00B42774">
          <w:rPr>
            <w:webHidden/>
          </w:rPr>
          <w:fldChar w:fldCharType="end"/>
        </w:r>
      </w:hyperlink>
    </w:p>
    <w:p w14:paraId="27AF60D5" w14:textId="79EE4EFF"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5" w:history="1">
        <w:r w:rsidR="00B42774" w:rsidRPr="00223F20">
          <w:rPr>
            <w:rStyle w:val="Hyperlink"/>
          </w:rPr>
          <w:t>7. attēls</w:t>
        </w:r>
        <w:r w:rsidR="00B42774">
          <w:rPr>
            <w:rFonts w:asciiTheme="minorHAnsi" w:eastAsiaTheme="minorEastAsia" w:hAnsiTheme="minorHAnsi"/>
            <w:color w:val="auto"/>
            <w:sz w:val="22"/>
            <w:lang w:val="en-GB" w:eastAsia="en-GB"/>
          </w:rPr>
          <w:tab/>
        </w:r>
        <w:r w:rsidR="00B42774" w:rsidRPr="00223F20">
          <w:rPr>
            <w:rStyle w:val="Hyperlink"/>
          </w:rPr>
          <w:t>Darbības LAP pasākumu/apakšpasākumu inovācijas potenciāla pārbaudei</w:t>
        </w:r>
        <w:r w:rsidR="00B42774">
          <w:rPr>
            <w:webHidden/>
          </w:rPr>
          <w:tab/>
        </w:r>
        <w:r w:rsidR="00B42774">
          <w:rPr>
            <w:webHidden/>
          </w:rPr>
          <w:fldChar w:fldCharType="begin"/>
        </w:r>
        <w:r w:rsidR="00B42774">
          <w:rPr>
            <w:webHidden/>
          </w:rPr>
          <w:instrText xml:space="preserve"> PAGEREF _Toc509583055 \h </w:instrText>
        </w:r>
        <w:r w:rsidR="00B42774">
          <w:rPr>
            <w:webHidden/>
          </w:rPr>
        </w:r>
        <w:r w:rsidR="00B42774">
          <w:rPr>
            <w:webHidden/>
          </w:rPr>
          <w:fldChar w:fldCharType="separate"/>
        </w:r>
        <w:r w:rsidR="00FF49D1">
          <w:rPr>
            <w:webHidden/>
          </w:rPr>
          <w:t>19</w:t>
        </w:r>
        <w:r w:rsidR="00B42774">
          <w:rPr>
            <w:webHidden/>
          </w:rPr>
          <w:fldChar w:fldCharType="end"/>
        </w:r>
      </w:hyperlink>
    </w:p>
    <w:p w14:paraId="0E228C6C" w14:textId="78CC1810"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6" w:history="1">
        <w:r w:rsidR="00B42774" w:rsidRPr="00223F20">
          <w:rPr>
            <w:rStyle w:val="Hyperlink"/>
          </w:rPr>
          <w:t>8. attēls</w:t>
        </w:r>
        <w:r w:rsidR="00B42774">
          <w:rPr>
            <w:rFonts w:asciiTheme="minorHAnsi" w:eastAsiaTheme="minorEastAsia" w:hAnsiTheme="minorHAnsi"/>
            <w:color w:val="auto"/>
            <w:sz w:val="22"/>
            <w:lang w:val="en-GB" w:eastAsia="en-GB"/>
          </w:rPr>
          <w:tab/>
        </w:r>
        <w:r w:rsidR="00B42774" w:rsidRPr="00223F20">
          <w:rPr>
            <w:rStyle w:val="Hyperlink"/>
          </w:rPr>
          <w:t>Ar KNJ Nr. 1 saistītas intervences loģikas piemērs</w:t>
        </w:r>
        <w:r w:rsidR="00B42774">
          <w:rPr>
            <w:webHidden/>
          </w:rPr>
          <w:tab/>
        </w:r>
        <w:r w:rsidR="00B42774">
          <w:rPr>
            <w:webHidden/>
          </w:rPr>
          <w:fldChar w:fldCharType="begin"/>
        </w:r>
        <w:r w:rsidR="00B42774">
          <w:rPr>
            <w:webHidden/>
          </w:rPr>
          <w:instrText xml:space="preserve"> PAGEREF _Toc509583056 \h </w:instrText>
        </w:r>
        <w:r w:rsidR="00B42774">
          <w:rPr>
            <w:webHidden/>
          </w:rPr>
        </w:r>
        <w:r w:rsidR="00B42774">
          <w:rPr>
            <w:webHidden/>
          </w:rPr>
          <w:fldChar w:fldCharType="separate"/>
        </w:r>
        <w:r w:rsidR="00FF49D1">
          <w:rPr>
            <w:webHidden/>
          </w:rPr>
          <w:t>26</w:t>
        </w:r>
        <w:r w:rsidR="00B42774">
          <w:rPr>
            <w:webHidden/>
          </w:rPr>
          <w:fldChar w:fldCharType="end"/>
        </w:r>
      </w:hyperlink>
    </w:p>
    <w:p w14:paraId="5E71B1D2" w14:textId="77DF6193"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7" w:history="1">
        <w:r w:rsidR="00B42774" w:rsidRPr="00223F20">
          <w:rPr>
            <w:rStyle w:val="Hyperlink"/>
          </w:rPr>
          <w:t>9. attēls</w:t>
        </w:r>
        <w:r w:rsidR="00B42774">
          <w:rPr>
            <w:rFonts w:asciiTheme="minorHAnsi" w:eastAsiaTheme="minorEastAsia" w:hAnsiTheme="minorHAnsi"/>
            <w:color w:val="auto"/>
            <w:sz w:val="22"/>
            <w:lang w:val="en-GB" w:eastAsia="en-GB"/>
          </w:rPr>
          <w:tab/>
        </w:r>
        <w:r w:rsidR="00B42774" w:rsidRPr="00223F20">
          <w:rPr>
            <w:rStyle w:val="Hyperlink"/>
          </w:rPr>
          <w:t>Katra M16 apakšpasākuma inovācijas potenciāla piemērs</w:t>
        </w:r>
        <w:r w:rsidR="00B42774">
          <w:rPr>
            <w:webHidden/>
          </w:rPr>
          <w:tab/>
        </w:r>
        <w:r w:rsidR="00B42774">
          <w:rPr>
            <w:webHidden/>
          </w:rPr>
          <w:fldChar w:fldCharType="begin"/>
        </w:r>
        <w:r w:rsidR="00B42774">
          <w:rPr>
            <w:webHidden/>
          </w:rPr>
          <w:instrText xml:space="preserve"> PAGEREF _Toc509583057 \h </w:instrText>
        </w:r>
        <w:r w:rsidR="00B42774">
          <w:rPr>
            <w:webHidden/>
          </w:rPr>
        </w:r>
        <w:r w:rsidR="00B42774">
          <w:rPr>
            <w:webHidden/>
          </w:rPr>
          <w:fldChar w:fldCharType="separate"/>
        </w:r>
        <w:r w:rsidR="00FF49D1">
          <w:rPr>
            <w:webHidden/>
          </w:rPr>
          <w:t>34</w:t>
        </w:r>
        <w:r w:rsidR="00B42774">
          <w:rPr>
            <w:webHidden/>
          </w:rPr>
          <w:fldChar w:fldCharType="end"/>
        </w:r>
      </w:hyperlink>
    </w:p>
    <w:p w14:paraId="4ABFB408" w14:textId="30AE42D7"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8" w:history="1">
        <w:r w:rsidR="00B42774" w:rsidRPr="00223F20">
          <w:rPr>
            <w:rStyle w:val="Hyperlink"/>
          </w:rPr>
          <w:t>10. attēls</w:t>
        </w:r>
        <w:r w:rsidR="00B42774">
          <w:rPr>
            <w:rFonts w:asciiTheme="minorHAnsi" w:eastAsiaTheme="minorEastAsia" w:hAnsiTheme="minorHAnsi"/>
            <w:color w:val="auto"/>
            <w:sz w:val="22"/>
            <w:lang w:val="en-GB" w:eastAsia="en-GB"/>
          </w:rPr>
          <w:tab/>
        </w:r>
        <w:r w:rsidR="00B42774" w:rsidRPr="00223F20">
          <w:rPr>
            <w:rStyle w:val="Hyperlink"/>
          </w:rPr>
          <w:t>VLT intervences loģika attiecībā uz inovāciju</w:t>
        </w:r>
        <w:r w:rsidR="00B42774">
          <w:rPr>
            <w:webHidden/>
          </w:rPr>
          <w:tab/>
        </w:r>
        <w:r w:rsidR="00B42774">
          <w:rPr>
            <w:webHidden/>
          </w:rPr>
          <w:fldChar w:fldCharType="begin"/>
        </w:r>
        <w:r w:rsidR="00B42774">
          <w:rPr>
            <w:webHidden/>
          </w:rPr>
          <w:instrText xml:space="preserve"> PAGEREF _Toc509583058 \h </w:instrText>
        </w:r>
        <w:r w:rsidR="00B42774">
          <w:rPr>
            <w:webHidden/>
          </w:rPr>
        </w:r>
        <w:r w:rsidR="00B42774">
          <w:rPr>
            <w:webHidden/>
          </w:rPr>
          <w:fldChar w:fldCharType="separate"/>
        </w:r>
        <w:r w:rsidR="00FF49D1">
          <w:rPr>
            <w:webHidden/>
          </w:rPr>
          <w:t>43</w:t>
        </w:r>
        <w:r w:rsidR="00B42774">
          <w:rPr>
            <w:webHidden/>
          </w:rPr>
          <w:fldChar w:fldCharType="end"/>
        </w:r>
      </w:hyperlink>
    </w:p>
    <w:p w14:paraId="376A8294" w14:textId="235DC1DE" w:rsidR="00B42774" w:rsidRDefault="002824B4">
      <w:pPr>
        <w:pStyle w:val="TOC4"/>
        <w:tabs>
          <w:tab w:val="left" w:pos="1100"/>
          <w:tab w:val="right" w:leader="dot" w:pos="9040"/>
        </w:tabs>
        <w:rPr>
          <w:rFonts w:asciiTheme="minorHAnsi" w:eastAsiaTheme="minorEastAsia" w:hAnsiTheme="minorHAnsi"/>
          <w:color w:val="auto"/>
          <w:sz w:val="22"/>
          <w:lang w:val="en-GB" w:eastAsia="en-GB"/>
        </w:rPr>
      </w:pPr>
      <w:hyperlink w:anchor="_Toc509583059" w:history="1">
        <w:r w:rsidR="00B42774" w:rsidRPr="00223F20">
          <w:rPr>
            <w:rStyle w:val="Hyperlink"/>
          </w:rPr>
          <w:t>11. attēls</w:t>
        </w:r>
        <w:r w:rsidR="00B42774">
          <w:rPr>
            <w:rFonts w:asciiTheme="minorHAnsi" w:eastAsiaTheme="minorEastAsia" w:hAnsiTheme="minorHAnsi"/>
            <w:color w:val="auto"/>
            <w:sz w:val="22"/>
            <w:lang w:val="en-GB" w:eastAsia="en-GB"/>
          </w:rPr>
          <w:tab/>
        </w:r>
        <w:r w:rsidR="00B42774" w:rsidRPr="00223F20">
          <w:rPr>
            <w:rStyle w:val="Hyperlink"/>
          </w:rPr>
          <w:t>Intervences loģikas piemērs attiecībā uz KNJ Nr. 30</w:t>
        </w:r>
        <w:r w:rsidR="00B42774">
          <w:rPr>
            <w:webHidden/>
          </w:rPr>
          <w:tab/>
        </w:r>
        <w:r w:rsidR="00B42774">
          <w:rPr>
            <w:webHidden/>
          </w:rPr>
          <w:fldChar w:fldCharType="begin"/>
        </w:r>
        <w:r w:rsidR="00B42774">
          <w:rPr>
            <w:webHidden/>
          </w:rPr>
          <w:instrText xml:space="preserve"> PAGEREF _Toc509583059 \h </w:instrText>
        </w:r>
        <w:r w:rsidR="00B42774">
          <w:rPr>
            <w:webHidden/>
          </w:rPr>
        </w:r>
        <w:r w:rsidR="00B42774">
          <w:rPr>
            <w:webHidden/>
          </w:rPr>
          <w:fldChar w:fldCharType="separate"/>
        </w:r>
        <w:r w:rsidR="00FF49D1">
          <w:rPr>
            <w:webHidden/>
          </w:rPr>
          <w:t>57</w:t>
        </w:r>
        <w:r w:rsidR="00B42774">
          <w:rPr>
            <w:webHidden/>
          </w:rPr>
          <w:fldChar w:fldCharType="end"/>
        </w:r>
      </w:hyperlink>
    </w:p>
    <w:p w14:paraId="054F5DC5" w14:textId="77777777"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14:paraId="50CD063D" w14:textId="77777777"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8"/>
          <w:footerReference w:type="even" r:id="rId19"/>
          <w:footerReference w:type="default" r:id="rId20"/>
          <w:headerReference w:type="first" r:id="rId21"/>
          <w:footerReference w:type="first" r:id="rId22"/>
          <w:endnotePr>
            <w:numFmt w:val="decimal"/>
          </w:endnotePr>
          <w:pgSz w:w="11906" w:h="16838" w:code="9"/>
          <w:pgMar w:top="1440" w:right="1416" w:bottom="1134" w:left="1440" w:header="567" w:footer="1021" w:gutter="0"/>
          <w:pgNumType w:start="3"/>
          <w:cols w:space="708"/>
          <w:titlePg/>
          <w:docGrid w:linePitch="360"/>
        </w:sectPr>
      </w:pPr>
    </w:p>
    <w:p w14:paraId="64752A6C" w14:textId="77777777"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14:paraId="7DE97062" w14:textId="77777777"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Pateicības</w:t>
      </w:r>
    </w:p>
    <w:p w14:paraId="7F89692B" w14:textId="77777777" w:rsidR="00E05D08" w:rsidRPr="00E05D08" w:rsidRDefault="00E05D08" w:rsidP="00E05D08">
      <w:pPr>
        <w:spacing w:after="120" w:line="280" w:lineRule="atLeast"/>
        <w:mirrorIndents/>
        <w:rPr>
          <w:rFonts w:eastAsia="Times New Roman" w:cs="Times New Roman"/>
          <w:i/>
          <w:szCs w:val="20"/>
        </w:rPr>
      </w:pPr>
      <w:r>
        <w:rPr>
          <w:i/>
          <w:szCs w:val="20"/>
        </w:rPr>
        <w:t xml:space="preserve">Šīs pamatnostādnes sagatavoja Eiropas Novērtēšanas palīdzības dienesta lauku attīstības jautājumos ekspertu grupa, tostarp </w:t>
      </w:r>
      <w:r w:rsidRPr="00B42774">
        <w:rPr>
          <w:szCs w:val="20"/>
        </w:rPr>
        <w:t>Boru Douthwaite, Marili Parissaki, Andreas Resch, Jela Tvrdonova, Valérie Dumont, Matteo Metta, Myles Stiffler, Hannes Wimmer</w:t>
      </w:r>
      <w:r>
        <w:rPr>
          <w:i/>
          <w:szCs w:val="20"/>
        </w:rPr>
        <w:t xml:space="preserve">. </w:t>
      </w:r>
    </w:p>
    <w:p w14:paraId="55948357" w14:textId="77777777" w:rsidR="00E05D08" w:rsidRPr="00E05D08" w:rsidRDefault="00E05D08" w:rsidP="00E05D08">
      <w:pPr>
        <w:spacing w:after="120" w:line="280" w:lineRule="atLeast"/>
        <w:mirrorIndents/>
        <w:rPr>
          <w:rFonts w:eastAsia="Times New Roman" w:cs="Times New Roman"/>
          <w:i/>
          <w:szCs w:val="20"/>
        </w:rPr>
      </w:pPr>
      <w:r>
        <w:rPr>
          <w:i/>
          <w:szCs w:val="20"/>
        </w:rPr>
        <w:t>Vairāki eksperti piedalījās kā salīdzinošas izvērtēšanas veicēji (</w:t>
      </w:r>
      <w:r w:rsidRPr="00B42774">
        <w:rPr>
          <w:szCs w:val="20"/>
        </w:rPr>
        <w:t>Anna Maria Augustyn, Simona Cristiano, Anikó Juhász, Bill Slee</w:t>
      </w:r>
      <w:r>
        <w:rPr>
          <w:i/>
          <w:szCs w:val="20"/>
        </w:rPr>
        <w:t>) vai dalījās zināšanās par novērtēšanas praksēm (</w:t>
      </w:r>
      <w:r w:rsidRPr="00B42774">
        <w:rPr>
          <w:szCs w:val="20"/>
        </w:rPr>
        <w:t>Bart Van Herck, Dimitris Skuras</w:t>
      </w:r>
      <w:r>
        <w:rPr>
          <w:i/>
          <w:szCs w:val="20"/>
        </w:rPr>
        <w:t xml:space="preserve">). </w:t>
      </w:r>
    </w:p>
    <w:p w14:paraId="3D7F9006" w14:textId="77777777" w:rsidR="00E05D08" w:rsidRPr="00E05D08" w:rsidRDefault="00E05D08" w:rsidP="00E05D08">
      <w:pPr>
        <w:spacing w:after="120" w:line="280" w:lineRule="atLeast"/>
        <w:mirrorIndents/>
        <w:rPr>
          <w:rFonts w:eastAsia="Times New Roman" w:cs="Times New Roman"/>
          <w:i/>
          <w:szCs w:val="20"/>
        </w:rPr>
      </w:pPr>
      <w:r>
        <w:rPr>
          <w:i/>
          <w:szCs w:val="20"/>
        </w:rPr>
        <w:t>Lauksaimniecības un lauku attīstības ģenerāldirektorāta pārstāvji nodrošināja pamatnostādņu atbilstību ES politikas satvaram.</w:t>
      </w:r>
    </w:p>
    <w:p w14:paraId="61C513D7" w14:textId="34189856" w:rsidR="00E05D08" w:rsidRPr="00E05D08" w:rsidRDefault="00E05D08" w:rsidP="00E05D08">
      <w:pPr>
        <w:spacing w:after="120" w:line="280" w:lineRule="atLeast"/>
        <w:mirrorIndents/>
        <w:rPr>
          <w:rFonts w:eastAsia="Times New Roman" w:cs="Times New Roman"/>
          <w:i/>
          <w:szCs w:val="20"/>
        </w:rPr>
      </w:pPr>
      <w:r>
        <w:rPr>
          <w:i/>
          <w:szCs w:val="20"/>
        </w:rPr>
        <w:t>Dalībvalstu pārstāvji komentēja pamatnostādnes projekta versijas apspriešanas sanāksmē, kas notika 2017. gada 22. martā, un KLP Uzraudzības un novērtēšanas ekspertu grupas 11. sanāksmē, ka</w:t>
      </w:r>
      <w:r w:rsidR="002B11B0">
        <w:rPr>
          <w:i/>
          <w:szCs w:val="20"/>
        </w:rPr>
        <w:t>s notika 2017. gada 10. maijā.</w:t>
      </w:r>
    </w:p>
    <w:p w14:paraId="6096FAE4" w14:textId="4120B731" w:rsidR="00E05D08" w:rsidRPr="00E05D08" w:rsidRDefault="00E05D08" w:rsidP="00E05D08">
      <w:pPr>
        <w:spacing w:after="120" w:line="280" w:lineRule="atLeast"/>
        <w:mirrorIndents/>
        <w:rPr>
          <w:rFonts w:eastAsia="Times New Roman" w:cs="Times New Roman"/>
          <w:i/>
          <w:szCs w:val="20"/>
        </w:rPr>
      </w:pPr>
      <w:r>
        <w:rPr>
          <w:i/>
          <w:szCs w:val="20"/>
        </w:rPr>
        <w:t xml:space="preserve">Arī ELAT kontaktpunkts un EIP atbalsta punkts bija aicināti sniegt komentārus par šīm </w:t>
      </w:r>
      <w:r w:rsidR="00ED5248">
        <w:rPr>
          <w:i/>
          <w:szCs w:val="20"/>
        </w:rPr>
        <w:t>pamatnostādnēm</w:t>
      </w:r>
      <w:r>
        <w:rPr>
          <w:i/>
          <w:szCs w:val="20"/>
        </w:rPr>
        <w:t>.</w:t>
      </w:r>
    </w:p>
    <w:p w14:paraId="1B23EA3A" w14:textId="77777777" w:rsidR="00E05D08" w:rsidRPr="00E05D08" w:rsidRDefault="00E05D08" w:rsidP="00E05D08">
      <w:pPr>
        <w:spacing w:after="0" w:line="240" w:lineRule="auto"/>
        <w:rPr>
          <w:rFonts w:eastAsia="Times New Roman" w:cs="Times New Roman"/>
          <w:szCs w:val="20"/>
        </w:rPr>
      </w:pPr>
      <w:r>
        <w:br w:type="page"/>
      </w:r>
    </w:p>
    <w:p w14:paraId="4BDD6E0A" w14:textId="77777777" w:rsidR="00E05D08" w:rsidRPr="000977E5" w:rsidRDefault="00E05D08" w:rsidP="00E05D08">
      <w:pPr>
        <w:spacing w:after="120" w:line="280" w:lineRule="atLeast"/>
        <w:mirrorIndents/>
        <w:rPr>
          <w:rFonts w:eastAsia="Times New Roman" w:cs="Arial"/>
          <w:smallCaps/>
          <w:color w:val="F07E31"/>
          <w:sz w:val="36"/>
          <w:szCs w:val="60"/>
          <w:lang w:eastAsia="de-DE"/>
        </w:rPr>
        <w:sectPr w:rsidR="00E05D08" w:rsidRPr="000977E5" w:rsidSect="006D209F">
          <w:headerReference w:type="default" r:id="rId23"/>
          <w:footerReference w:type="default" r:id="rId24"/>
          <w:headerReference w:type="first" r:id="rId25"/>
          <w:footerReference w:type="first" r:id="rId26"/>
          <w:endnotePr>
            <w:numFmt w:val="decimal"/>
          </w:endnotePr>
          <w:pgSz w:w="11906" w:h="16838" w:code="9"/>
          <w:pgMar w:top="1440" w:right="1440" w:bottom="1134" w:left="1440" w:header="567" w:footer="1021" w:gutter="0"/>
          <w:cols w:space="708"/>
          <w:noEndnote/>
          <w:titlePg/>
          <w:docGrid w:linePitch="360"/>
        </w:sectPr>
      </w:pPr>
    </w:p>
    <w:p w14:paraId="08D34D9A" w14:textId="77777777"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IEVADS </w:t>
      </w:r>
    </w:p>
    <w:p w14:paraId="2D54C9DD" w14:textId="1F20BB41"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Kā</w:t>
      </w:r>
      <w:r w:rsidR="00ED5248">
        <w:rPr>
          <w:b/>
          <w:bCs/>
          <w:color w:val="57825E"/>
          <w:szCs w:val="24"/>
        </w:rPr>
        <w:t>dēļ</w:t>
      </w:r>
      <w:r>
        <w:rPr>
          <w:b/>
          <w:bCs/>
          <w:color w:val="57825E"/>
          <w:szCs w:val="24"/>
        </w:rPr>
        <w:t xml:space="preserve"> jāvērtē inovācija lauku attīstības programmās? </w:t>
      </w:r>
    </w:p>
    <w:p w14:paraId="28D0F09D" w14:textId="4596CD90"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Inovācija ir viens no trijiem transversālajiem lauku politikas mērķiem</w:t>
      </w:r>
      <w:r>
        <w:rPr>
          <w:rFonts w:eastAsia="Times New Roman" w:cs="Arial"/>
          <w:b/>
          <w:bCs/>
          <w:iCs/>
          <w:color w:val="000000"/>
          <w:szCs w:val="20"/>
          <w:vertAlign w:val="superscript"/>
          <w:lang w:eastAsia="de-DE"/>
        </w:rPr>
        <w:footnoteReference w:id="1"/>
      </w:r>
      <w:r w:rsidR="00B42774">
        <w:rPr>
          <w:b/>
          <w:bCs/>
          <w:iCs/>
          <w:szCs w:val="20"/>
        </w:rPr>
        <w:t>,</w:t>
      </w:r>
      <w:r>
        <w:rPr>
          <w:b/>
          <w:bCs/>
          <w:i/>
          <w:iCs/>
          <w:color w:val="000000"/>
          <w:szCs w:val="20"/>
        </w:rPr>
        <w:t xml:space="preserve"> </w:t>
      </w:r>
      <w:r>
        <w:rPr>
          <w:b/>
          <w:bCs/>
          <w:i/>
          <w:iCs/>
          <w:szCs w:val="20"/>
        </w:rPr>
        <w:t xml:space="preserve">un ar to saistītos jautājumus var risināt ar intervencēm, kas īstenotas saskaņā ar lauku attīstības </w:t>
      </w:r>
      <w:r w:rsidR="00ED5248">
        <w:rPr>
          <w:b/>
          <w:bCs/>
          <w:i/>
          <w:iCs/>
          <w:szCs w:val="20"/>
        </w:rPr>
        <w:t xml:space="preserve">2014.–2020. gada </w:t>
      </w:r>
      <w:r>
        <w:rPr>
          <w:b/>
          <w:bCs/>
          <w:i/>
          <w:iCs/>
          <w:szCs w:val="20"/>
        </w:rPr>
        <w:t>programmu (LAP) pasākumiem un prioritārajām jomām (PJ)</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14:paraId="72AB7BE4" w14:textId="6C9F4CEA" w:rsidR="00A45935" w:rsidRPr="00E05D08" w:rsidRDefault="00881BD8" w:rsidP="00E05D08">
      <w:pPr>
        <w:spacing w:after="120" w:line="280" w:lineRule="atLeast"/>
        <w:mirrorIndents/>
        <w:rPr>
          <w:rFonts w:eastAsia="Times New Roman" w:cs="Times New Roman"/>
          <w:szCs w:val="20"/>
        </w:rPr>
      </w:pPr>
      <w:r>
        <w:rPr>
          <w:b/>
        </w:rPr>
        <w:t>Inovācijas novērtēšanā tiek vērtēti minētā</w:t>
      </w:r>
      <w:r w:rsidR="00A45935" w:rsidRPr="002B11B0">
        <w:rPr>
          <w:b/>
        </w:rPr>
        <w:t xml:space="preserve"> transversālā mērķa </w:t>
      </w:r>
      <w:r w:rsidR="00A45935" w:rsidRPr="002B11B0">
        <w:rPr>
          <w:b/>
          <w:szCs w:val="20"/>
        </w:rPr>
        <w:t>rezultāti</w:t>
      </w:r>
      <w:r w:rsidR="00A45935">
        <w:rPr>
          <w:rFonts w:eastAsia="Times New Roman" w:cs="Arial"/>
          <w:bCs/>
          <w:iCs/>
          <w:color w:val="000000"/>
          <w:szCs w:val="20"/>
          <w:vertAlign w:val="superscript"/>
          <w:lang w:eastAsia="de-DE"/>
        </w:rPr>
        <w:footnoteReference w:id="3"/>
      </w:r>
      <w:r w:rsidR="00A45935">
        <w:t>. Šajā kontekstā</w:t>
      </w:r>
      <w:r w:rsidR="000136C8">
        <w:t>, lai atbildētu uz kopējiem novērtēšanas jautājumiem saistībā ar inovāciju,</w:t>
      </w:r>
      <w:r w:rsidR="00A45935">
        <w:t xml:space="preserve"> tiek skatīts Eiropas Lauksaimniecības fonda lauku attīstībai (ELFLA) atbalstīto inovāciju ieguldījums LAP un ES politikas mērķu sasniegšanā.</w:t>
      </w:r>
    </w:p>
    <w:p w14:paraId="37BCD742" w14:textId="36568B32" w:rsidR="00A45935" w:rsidRPr="00E05D08" w:rsidRDefault="00A45935" w:rsidP="00E05D08">
      <w:pPr>
        <w:spacing w:after="120" w:line="280" w:lineRule="atLeast"/>
        <w:mirrorIndents/>
        <w:rPr>
          <w:rFonts w:eastAsia="Times New Roman" w:cs="Times New Roman"/>
          <w:szCs w:val="20"/>
        </w:rPr>
      </w:pPr>
      <w:r>
        <w:t>Ir vairāki iemesli, kā</w:t>
      </w:r>
      <w:r w:rsidR="000136C8">
        <w:t>dēļ</w:t>
      </w:r>
      <w:r>
        <w:t xml:space="preserve"> inovācija būtu jānovērtē:</w:t>
      </w:r>
    </w:p>
    <w:p w14:paraId="629ADB83" w14:textId="77777777" w:rsidR="00A45935" w:rsidRPr="00B05B45" w:rsidRDefault="00A45935" w:rsidP="00D77B96">
      <w:pPr>
        <w:pStyle w:val="Hlistbullet"/>
      </w:pPr>
      <w:r w:rsidRPr="009373CD">
        <w:rPr>
          <w:b/>
        </w:rPr>
        <w:t>lai nodrošinātu pārskatatbildību par lauku attīstības intervencēm</w:t>
      </w:r>
      <w:r>
        <w:t xml:space="preserve"> un parādītu, kā tās ir sekmējušas inovāciju lauku apvidos un palīdzējušas nodrošināt programmas rezultātus, ietekmēt lauku politiku un sasniegt stratēģijas “Eiropa 2020” mērķus; </w:t>
      </w:r>
    </w:p>
    <w:p w14:paraId="69E416F1" w14:textId="3126BD14" w:rsidR="00A45935" w:rsidRPr="00B05B45" w:rsidRDefault="00A45935" w:rsidP="00D77B96">
      <w:pPr>
        <w:pStyle w:val="Hlistbullet"/>
      </w:pPr>
      <w:r w:rsidRPr="009373CD">
        <w:rPr>
          <w:b/>
        </w:rPr>
        <w:t xml:space="preserve">lai ELFLA atbalstu </w:t>
      </w:r>
      <w:r w:rsidR="001C325A">
        <w:rPr>
          <w:b/>
        </w:rPr>
        <w:t xml:space="preserve">uz </w:t>
      </w:r>
      <w:r w:rsidRPr="009373CD">
        <w:rPr>
          <w:b/>
        </w:rPr>
        <w:t>inovācijām</w:t>
      </w:r>
      <w:r w:rsidR="001C325A">
        <w:rPr>
          <w:b/>
        </w:rPr>
        <w:t xml:space="preserve"> novirzītu efektīvāk</w:t>
      </w:r>
      <w:r>
        <w:t xml:space="preserve">, atlasot atbilstošākos programmas saņēmējus un teritorijas, kā arī piemērotākās un atbilstīgākās darbības; </w:t>
      </w:r>
    </w:p>
    <w:p w14:paraId="6E50FA08" w14:textId="6DAD4F60" w:rsidR="00A45935" w:rsidRPr="00B05B45" w:rsidRDefault="00A45935" w:rsidP="00D77B96">
      <w:pPr>
        <w:pStyle w:val="Hlistbullet"/>
      </w:pPr>
      <w:r w:rsidRPr="009373CD">
        <w:rPr>
          <w:b/>
        </w:rPr>
        <w:t xml:space="preserve">lai </w:t>
      </w:r>
      <w:r w:rsidR="001C325A">
        <w:rPr>
          <w:b/>
        </w:rPr>
        <w:t xml:space="preserve">uzlabotu </w:t>
      </w:r>
      <w:r w:rsidRPr="009373CD">
        <w:rPr>
          <w:b/>
        </w:rPr>
        <w:t>ieinteresēt</w:t>
      </w:r>
      <w:r w:rsidR="001C325A">
        <w:rPr>
          <w:b/>
        </w:rPr>
        <w:t>o</w:t>
      </w:r>
      <w:r w:rsidRPr="009373CD">
        <w:rPr>
          <w:b/>
        </w:rPr>
        <w:t xml:space="preserve"> person</w:t>
      </w:r>
      <w:r w:rsidR="001C325A">
        <w:rPr>
          <w:b/>
        </w:rPr>
        <w:t>u</w:t>
      </w:r>
      <w:r w:rsidRPr="009373CD">
        <w:rPr>
          <w:b/>
        </w:rPr>
        <w:t xml:space="preserve"> kop</w:t>
      </w:r>
      <w:r w:rsidR="001C325A">
        <w:rPr>
          <w:b/>
        </w:rPr>
        <w:t>īgu</w:t>
      </w:r>
      <w:r w:rsidRPr="009373CD">
        <w:rPr>
          <w:b/>
        </w:rPr>
        <w:t xml:space="preserve"> mācīšanos</w:t>
      </w:r>
      <w:r>
        <w:t xml:space="preserve"> par to, kā vislabāk atbalstīt un īstenot inovatīvus projektus, mācoties no iepriekšējās pieredzes un izprotot panākumu nosacījumus. </w:t>
      </w:r>
    </w:p>
    <w:p w14:paraId="339506FC" w14:textId="77777777"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45440" behindDoc="0" locked="0" layoutInCell="1" allowOverlap="1" wp14:anchorId="1B870B6B" wp14:editId="44A5C269">
                <wp:simplePos x="0" y="0"/>
                <wp:positionH relativeFrom="column">
                  <wp:posOffset>3114675</wp:posOffset>
                </wp:positionH>
                <wp:positionV relativeFrom="paragraph">
                  <wp:posOffset>194310</wp:posOffset>
                </wp:positionV>
                <wp:extent cx="2649855" cy="3000375"/>
                <wp:effectExtent l="0" t="0" r="17145" b="2857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000375"/>
                        </a:xfrm>
                        <a:prstGeom prst="round2DiagRect">
                          <a:avLst>
                            <a:gd name="adj1" fmla="val 8733"/>
                            <a:gd name="adj2" fmla="val 0"/>
                          </a:avLst>
                        </a:prstGeom>
                        <a:noFill/>
                        <a:ln w="25400" cap="flat" cmpd="sng" algn="ctr">
                          <a:solidFill>
                            <a:srgbClr val="BE4A35"/>
                          </a:solidFill>
                          <a:prstDash val="solid"/>
                        </a:ln>
                        <a:effectLst/>
                      </wps:spPr>
                      <wps:txbx>
                        <w:txbxContent>
                          <w:p w14:paraId="7FDF583C" w14:textId="0F378A4D" w:rsidR="002824B4" w:rsidRPr="009373CD" w:rsidRDefault="002824B4" w:rsidP="00E05D08">
                            <w:pPr>
                              <w:pStyle w:val="HBox"/>
                            </w:pPr>
                            <w:r w:rsidRPr="004A4591">
                              <w:rPr>
                                <w:noProof/>
                                <w:sz w:val="14"/>
                                <w:lang w:val="en-GB" w:eastAsia="en-GB"/>
                              </w:rPr>
                              <w:drawing>
                                <wp:inline distT="0" distB="0" distL="0" distR="0" wp14:anchorId="5E63BCB8" wp14:editId="334BB9BC">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9373CD">
                              <w:t xml:space="preserve">Galvenais dokumenta mērķis ir papildināt citas pamatnostādnes un </w:t>
                            </w:r>
                            <w:r>
                              <w:t>dot</w:t>
                            </w:r>
                            <w:r w:rsidRPr="009373CD">
                              <w:t xml:space="preserve"> LAP vērtēšanā ieinteresētajām personām padomu par to, kā veikt vērtēšanas darbības, lai </w:t>
                            </w:r>
                            <w:r w:rsidRPr="009373CD">
                              <w:rPr>
                                <w:b/>
                              </w:rPr>
                              <w:t>atbildētu uz kopējiem novērtēšanas jautājumiem saistībā ar inovāciju</w:t>
                            </w:r>
                            <w:r w:rsidRPr="009373CD">
                              <w:t>.</w:t>
                            </w:r>
                            <w:r w:rsidRPr="009373CD">
                              <w:rPr>
                                <w:b/>
                              </w:rPr>
                              <w:t xml:space="preserve"> </w:t>
                            </w:r>
                            <w:r w:rsidRPr="009373CD">
                              <w:t>Tā kā LAP ietekme uz inovāciju lauku apvidos, visticamāk, būs</w:t>
                            </w:r>
                            <w:r w:rsidRPr="009373CD">
                              <w:rPr>
                                <w:b/>
                              </w:rPr>
                              <w:t xml:space="preserve"> </w:t>
                            </w:r>
                            <w:r w:rsidRPr="009373CD">
                              <w:t xml:space="preserve">manāma </w:t>
                            </w:r>
                            <w:r w:rsidRPr="005A3DB3">
                              <w:rPr>
                                <w:b/>
                              </w:rPr>
                              <w:t>ilgtermiņā</w:t>
                            </w:r>
                            <w:r w:rsidRPr="009373CD">
                              <w:t>, pamatnostādnes ir</w:t>
                            </w:r>
                            <w:r w:rsidRPr="009373CD">
                              <w:rPr>
                                <w:b/>
                              </w:rPr>
                              <w:t xml:space="preserve"> </w:t>
                            </w:r>
                            <w:r w:rsidRPr="009373CD">
                              <w:t xml:space="preserve">īpaši vērstas uz tām ar novērtēšanu saistītajām darbībām, kuras tiks paziņotas </w:t>
                            </w:r>
                            <w:r>
                              <w:t xml:space="preserve">ar </w:t>
                            </w:r>
                            <w:r w:rsidRPr="009373CD">
                              <w:t>2019. gadā iesniegt</w:t>
                            </w:r>
                            <w:r>
                              <w:t>o</w:t>
                            </w:r>
                            <w:r w:rsidRPr="009373CD">
                              <w:t xml:space="preserve"> gada īstenošanas ziņojum</w:t>
                            </w:r>
                            <w:r>
                              <w:t>u</w:t>
                            </w:r>
                            <w:r w:rsidRPr="009373CD">
                              <w:t xml:space="preserve"> (GIZ) </w:t>
                            </w:r>
                            <w:r w:rsidRPr="009373CD">
                              <w:t xml:space="preserve">un </w:t>
                            </w:r>
                            <w:r>
                              <w:t xml:space="preserve">būs iekļautas </w:t>
                            </w:r>
                            <w:r w:rsidRPr="005A3DB3">
                              <w:rPr>
                                <w:i/>
                              </w:rPr>
                              <w:t>ex post</w:t>
                            </w:r>
                            <w:r w:rsidRPr="009373CD">
                              <w:t xml:space="preserve"> novērtējumā.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70B6B" id="Rectangle: Diagonal Corners Rounded 90" o:spid="_x0000_s1029" style="position:absolute;left:0;text-align:left;margin-left:245.25pt;margin-top:15.3pt;width:208.65pt;height:23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" adj="-11796480,,5400" path="m231412,l2649855,r,l2649855,2768963v,127805,-103607,231412,-231412,231412l,3000375r,l,231412c,103607,103607,,231412,xe" filled="f" strokecolor="#be4a35" strokeweight="2pt">
                <v:stroke joinstyle="miter"/>
                <v:formulas/>
                <v:path arrowok="t" o:connecttype="custom" o:connectlocs="231412,0;2649855,0;2649855,0;2649855,2768963;2418443,3000375;0,3000375;0,3000375;0,231412;231412,0" o:connectangles="0,0,0,0,0,0,0,0,0" textboxrect="0,0,2649855,3000375"/>
                <v:textbox>
                  <w:txbxContent>
                    <w:p w14:paraId="7FDF583C" w14:textId="0F378A4D" w:rsidR="002824B4" w:rsidRPr="009373CD" w:rsidRDefault="002824B4" w:rsidP="00E05D08">
                      <w:pPr>
                        <w:pStyle w:val="HBox"/>
                      </w:pPr>
                      <w:r w:rsidRPr="004A4591">
                        <w:rPr>
                          <w:noProof/>
                          <w:sz w:val="14"/>
                          <w:lang w:val="en-GB" w:eastAsia="en-GB"/>
                        </w:rPr>
                        <w:drawing>
                          <wp:inline distT="0" distB="0" distL="0" distR="0" wp14:anchorId="5E63BCB8" wp14:editId="334BB9BC">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9373CD">
                        <w:t xml:space="preserve">Galvenais dokumenta mērķis ir papildināt citas pamatnostādnes un </w:t>
                      </w:r>
                      <w:r>
                        <w:t>dot</w:t>
                      </w:r>
                      <w:r w:rsidRPr="009373CD">
                        <w:t xml:space="preserve"> LAP vērtēšanā ieinteresētajām personām padomu par to, kā veikt vērtēšanas darbības, lai </w:t>
                      </w:r>
                      <w:r w:rsidRPr="009373CD">
                        <w:rPr>
                          <w:b/>
                        </w:rPr>
                        <w:t>atbildētu uz kopējiem novērtēšanas jautājumiem saistībā ar inovāciju</w:t>
                      </w:r>
                      <w:r w:rsidRPr="009373CD">
                        <w:t>.</w:t>
                      </w:r>
                      <w:r w:rsidRPr="009373CD">
                        <w:rPr>
                          <w:b/>
                        </w:rPr>
                        <w:t xml:space="preserve"> </w:t>
                      </w:r>
                      <w:r w:rsidRPr="009373CD">
                        <w:t>Tā kā LAP ietekme uz inovāciju lauku apvidos, visticamāk, būs</w:t>
                      </w:r>
                      <w:r w:rsidRPr="009373CD">
                        <w:rPr>
                          <w:b/>
                        </w:rPr>
                        <w:t xml:space="preserve"> </w:t>
                      </w:r>
                      <w:r w:rsidRPr="009373CD">
                        <w:t xml:space="preserve">manāma </w:t>
                      </w:r>
                      <w:r w:rsidRPr="005A3DB3">
                        <w:rPr>
                          <w:b/>
                        </w:rPr>
                        <w:t>ilgtermiņā</w:t>
                      </w:r>
                      <w:r w:rsidRPr="009373CD">
                        <w:t>, pamatnostādnes ir</w:t>
                      </w:r>
                      <w:r w:rsidRPr="009373CD">
                        <w:rPr>
                          <w:b/>
                        </w:rPr>
                        <w:t xml:space="preserve"> </w:t>
                      </w:r>
                      <w:r w:rsidRPr="009373CD">
                        <w:t xml:space="preserve">īpaši vērstas uz tām ar novērtēšanu saistītajām darbībām, kuras tiks paziņotas </w:t>
                      </w:r>
                      <w:r>
                        <w:t xml:space="preserve">ar </w:t>
                      </w:r>
                      <w:r w:rsidRPr="009373CD">
                        <w:t>2019. gadā iesniegt</w:t>
                      </w:r>
                      <w:r>
                        <w:t>o</w:t>
                      </w:r>
                      <w:r w:rsidRPr="009373CD">
                        <w:t xml:space="preserve"> gada īstenošanas ziņojum</w:t>
                      </w:r>
                      <w:r>
                        <w:t>u</w:t>
                      </w:r>
                      <w:r w:rsidRPr="009373CD">
                        <w:t xml:space="preserve"> (GIZ) </w:t>
                      </w:r>
                      <w:r w:rsidRPr="009373CD">
                        <w:t xml:space="preserve">un </w:t>
                      </w:r>
                      <w:r>
                        <w:t xml:space="preserve">būs iekļautas </w:t>
                      </w:r>
                      <w:r w:rsidRPr="005A3DB3">
                        <w:rPr>
                          <w:i/>
                        </w:rPr>
                        <w:t>ex post</w:t>
                      </w:r>
                      <w:r w:rsidRPr="009373CD">
                        <w:t xml:space="preserve"> novērtējumā.</w:t>
                      </w:r>
                    </w:p>
                  </w:txbxContent>
                </v:textbox>
                <w10:wrap type="square"/>
              </v:shape>
            </w:pict>
          </mc:Fallback>
        </mc:AlternateContent>
      </w:r>
      <w:r>
        <w:rPr>
          <w:b/>
          <w:color w:val="57825E"/>
          <w:szCs w:val="20"/>
        </w:rPr>
        <w:t>Kāpēc šādas pamatnostādnes ir vajadzīgas?</w:t>
      </w:r>
    </w:p>
    <w:p w14:paraId="7739B19C" w14:textId="10F78E36" w:rsidR="00A45935" w:rsidRPr="00E05D08" w:rsidRDefault="00A45935" w:rsidP="00E05D08">
      <w:pPr>
        <w:spacing w:after="120" w:line="280" w:lineRule="atLeast"/>
        <w:mirrorIndents/>
        <w:rPr>
          <w:rFonts w:eastAsia="Times New Roman" w:cs="Times New Roman"/>
          <w:szCs w:val="20"/>
        </w:rPr>
      </w:pPr>
      <w:r>
        <w:t>Plānošanas periodā laikposmam no 2014.</w:t>
      </w:r>
      <w:r w:rsidR="009C372F">
        <w:t xml:space="preserve"> gada </w:t>
      </w:r>
      <w:r>
        <w:t xml:space="preserve"> līdz 2020. gadam </w:t>
      </w:r>
      <w:r w:rsidRPr="009373CD">
        <w:rPr>
          <w:b/>
        </w:rPr>
        <w:t>inovācijas novērtēšana</w:t>
      </w:r>
      <w:r w:rsidR="001137A3">
        <w:rPr>
          <w:b/>
        </w:rPr>
        <w:t>i tiek piešķirta lielāka nozīme</w:t>
      </w:r>
      <w:r>
        <w:t xml:space="preserve">, jo šī tēma ir </w:t>
      </w:r>
      <w:r w:rsidR="001137A3">
        <w:t>ieņēmusi redzamu</w:t>
      </w:r>
      <w:r>
        <w:t xml:space="preserve"> vietu vispārējā </w:t>
      </w:r>
      <w:r w:rsidR="001137A3">
        <w:t xml:space="preserve">politiskajā </w:t>
      </w:r>
      <w:r>
        <w:t xml:space="preserve">darba kārtībā. Lauku attīstības programmas var atbalstīt inovāciju procesus, kā arī radīt materiālus un nemateriālus rezultātus programmas jomā un inovāciju sistēmā kopumā. </w:t>
      </w:r>
    </w:p>
    <w:p w14:paraId="7B5F931F" w14:textId="103F7B09" w:rsidR="00A45935" w:rsidRPr="00E05D08" w:rsidRDefault="00A45935" w:rsidP="00E05D08">
      <w:pPr>
        <w:spacing w:after="120" w:line="280" w:lineRule="atLeast"/>
        <w:mirrorIndents/>
        <w:rPr>
          <w:rFonts w:eastAsia="Times New Roman" w:cs="Times New Roman"/>
          <w:szCs w:val="20"/>
        </w:rPr>
      </w:pPr>
      <w:r w:rsidRPr="009373CD">
        <w:rPr>
          <w:b/>
        </w:rPr>
        <w:t>Šādas ietekmes aptveršana rada vairākus metodoloģiskus izaicinājumus</w:t>
      </w:r>
      <w:r>
        <w:t xml:space="preserve"> novērtēšanā</w:t>
      </w:r>
      <w:r w:rsidR="003537AD">
        <w:t>.</w:t>
      </w:r>
      <w:r>
        <w:rPr>
          <w:b/>
          <w:szCs w:val="20"/>
        </w:rPr>
        <w:t xml:space="preserve"> </w:t>
      </w:r>
      <w:r w:rsidR="003537AD">
        <w:t>K</w:t>
      </w:r>
      <w:r>
        <w:t>ā noteikt novērtēšanas priekšmetu? Kāda ietekme, kas veicina inovāciju procesus lauku apvidos, var tikt saistīta ar LAP? Kā var izvērtēt ar ELFLA atbalstu radīto inovāciju ieguldījumu plašākos LAP rezultātos un ietekmē? Kā noteikt panākumus reģionālo/valstu/ES politikas mērķu sasniegšanā?</w:t>
      </w:r>
    </w:p>
    <w:p w14:paraId="1C9C0A5E" w14:textId="09579899" w:rsidR="00055039" w:rsidRDefault="00A45935" w:rsidP="00A6785E">
      <w:r>
        <w:t xml:space="preserve">Novērtēšanas palīdzības dienesta </w:t>
      </w:r>
      <w:r w:rsidRPr="009373CD">
        <w:rPr>
          <w:b/>
        </w:rPr>
        <w:t xml:space="preserve">4. Tematiskās darba grupas “Inovācijas novērtēšana lauku attīstības </w:t>
      </w:r>
      <w:r w:rsidR="003C03DA">
        <w:rPr>
          <w:b/>
        </w:rPr>
        <w:t xml:space="preserve">2014.–2020. gada </w:t>
      </w:r>
      <w:r w:rsidRPr="009373CD">
        <w:rPr>
          <w:b/>
        </w:rPr>
        <w:t>programmās”</w:t>
      </w:r>
      <w:r>
        <w:t xml:space="preserve"> mērķi bija: 1) skatīt un risināt inovācijas novērtēšan</w:t>
      </w:r>
      <w:r w:rsidR="00F139A7">
        <w:t>as galvenos problemātiskos aspektus</w:t>
      </w:r>
      <w:r>
        <w:t xml:space="preserve">; 2) pārskatīt pašreizējo vērtēšanas pieredzi šajā jomā; 3) konstatēt un izstrādāt praktiskus risinājumus inovācijas novērtēšanai LAP ietvaros; 4) izstrādāt </w:t>
      </w:r>
      <w:r w:rsidRPr="009373CD">
        <w:rPr>
          <w:b/>
        </w:rPr>
        <w:t>nesaistošas pamatnostādnes</w:t>
      </w:r>
      <w:r w:rsidR="00BE3A11">
        <w:rPr>
          <w:b/>
        </w:rPr>
        <w:t xml:space="preserve"> par atbildēm</w:t>
      </w:r>
      <w:r w:rsidRPr="009373CD">
        <w:rPr>
          <w:b/>
        </w:rPr>
        <w:t xml:space="preserve"> uz kopējiem vērtēšanas jautājumiem saistībā ar inovāciju</w:t>
      </w:r>
      <w:r>
        <w:t xml:space="preserve"> </w:t>
      </w:r>
      <w:r w:rsidR="00BE3A11">
        <w:t xml:space="preserve">un tādējādi </w:t>
      </w:r>
      <w:r>
        <w:t>papildin</w:t>
      </w:r>
      <w:r w:rsidR="00BE3A11">
        <w:t>ā</w:t>
      </w:r>
      <w:r>
        <w:t>t esošos norādījumus un Vienoto uzraudzības un novērtēšanas sistēmu (</w:t>
      </w:r>
      <w:r w:rsidRPr="005A3DB3">
        <w:rPr>
          <w:i/>
        </w:rPr>
        <w:t>CMES</w:t>
      </w:r>
      <w:r>
        <w:t xml:space="preserve">). </w:t>
      </w:r>
    </w:p>
    <w:p w14:paraId="2946869A" w14:textId="0085E5F3" w:rsidR="00A45935" w:rsidRPr="00E05D08" w:rsidRDefault="00C12F9C" w:rsidP="00055039">
      <w:pPr>
        <w:spacing w:after="120" w:line="280" w:lineRule="atLeast"/>
        <w:mirrorIndents/>
        <w:rPr>
          <w:rFonts w:eastAsia="Times New Roman" w:cs="Times New Roman"/>
          <w:b/>
          <w:color w:val="57825E"/>
          <w:szCs w:val="20"/>
        </w:rPr>
      </w:pPr>
      <w:r>
        <w:rPr>
          <w:b/>
          <w:color w:val="57825E"/>
          <w:szCs w:val="20"/>
        </w:rPr>
        <w:lastRenderedPageBreak/>
        <w:t xml:space="preserve">Kam </w:t>
      </w:r>
      <w:r w:rsidR="00A45935">
        <w:rPr>
          <w:b/>
          <w:color w:val="57825E"/>
          <w:szCs w:val="20"/>
        </w:rPr>
        <w:t>šīs pamatnostādnes ir paredzētas?</w:t>
      </w:r>
    </w:p>
    <w:p w14:paraId="11A67C3E" w14:textId="2BD34FE1" w:rsidR="00A45935" w:rsidRPr="00E05D08" w:rsidRDefault="00A45935" w:rsidP="00E05D08">
      <w:pPr>
        <w:spacing w:after="120" w:line="280" w:lineRule="atLeast"/>
        <w:mirrorIndents/>
        <w:rPr>
          <w:rFonts w:eastAsia="Times New Roman" w:cs="Times New Roman"/>
          <w:szCs w:val="20"/>
        </w:rPr>
      </w:pPr>
      <w:r>
        <w:t>Pamatnostādnes “</w:t>
      </w:r>
      <w:r>
        <w:rPr>
          <w:i/>
          <w:szCs w:val="20"/>
        </w:rPr>
        <w:t xml:space="preserve">Inovācijas novērtēšana lauku attīstības </w:t>
      </w:r>
      <w:r w:rsidR="00C12F9C">
        <w:rPr>
          <w:i/>
          <w:szCs w:val="20"/>
        </w:rPr>
        <w:t xml:space="preserve">2014.–2020. gada </w:t>
      </w:r>
      <w:r>
        <w:rPr>
          <w:i/>
          <w:szCs w:val="20"/>
        </w:rPr>
        <w:t>programmās</w:t>
      </w:r>
      <w:r>
        <w:t>” ir sagatavotas dažādām lauku attīstībā ieinteresēto personu grupām.</w:t>
      </w:r>
    </w:p>
    <w:p w14:paraId="3AF91623" w14:textId="6F197C98" w:rsidR="00A45935" w:rsidRPr="00E16522" w:rsidRDefault="00A45935" w:rsidP="00D77B96">
      <w:r w:rsidRPr="009373CD">
        <w:rPr>
          <w:b/>
        </w:rPr>
        <w:t>Vadošās iestādes</w:t>
      </w:r>
      <w:r>
        <w:t xml:space="preserve"> iegūs informāciju par inovācijas novērtēšanu LAP līmenī </w:t>
      </w:r>
      <w:r w:rsidR="00BA0589">
        <w:t>(</w:t>
      </w:r>
      <w:r>
        <w:t xml:space="preserve">koncepcija, politikas satvars un </w:t>
      </w:r>
      <w:r w:rsidR="00BA0589">
        <w:t xml:space="preserve">sīkāk apskatīti </w:t>
      </w:r>
      <w:r>
        <w:t>novērtēšanas jautājumi saistībā ar inovāciju</w:t>
      </w:r>
      <w:r w:rsidR="00BA0589">
        <w:t>)</w:t>
      </w:r>
      <w:r>
        <w:t xml:space="preserve">. Ir sniegti praktiski norādījumi, lai parādītu, kā sagatavot, pārvaldīt un koordinēt novērtēšanu un kā izvērtēt inovāciju ieguldījumus LAP mērķu sasniegšanā. </w:t>
      </w:r>
    </w:p>
    <w:p w14:paraId="00D31EBA" w14:textId="3FCDCDF4" w:rsidR="00A45935" w:rsidRPr="00C37C7A" w:rsidRDefault="00A45935" w:rsidP="00C37C7A">
      <w:r>
        <w:rPr>
          <w:b/>
        </w:rPr>
        <w:t xml:space="preserve">Vērtēšanas eksperti </w:t>
      </w:r>
      <w:r>
        <w:t xml:space="preserve">atradīs risinājumus vairākām ar inovācijas novērtēšanu </w:t>
      </w:r>
      <w:r w:rsidR="00BA0589">
        <w:t xml:space="preserve">saistītām problēmām </w:t>
      </w:r>
      <w:r>
        <w:t xml:space="preserve">(piem., kā pārbaudīt LAP inovācijas potenciālu LAP inovācijas intervences loģikas noteikšanā, kā analizēt inovāciju ieguldījumus LAP mērķu sasniegšanā un LAP rezultātu un ietekmes radīšanā). Vērtētāji arī saņems atbalstu saistībā ar to, kā izvēlēties labāko novērtēšanas pieeju un apkopot faktus, lai atbildētu uz novērtēšanas jautājumiem. </w:t>
      </w:r>
    </w:p>
    <w:p w14:paraId="3E4E6929" w14:textId="73666F03" w:rsidR="00A45935" w:rsidRPr="00E16522" w:rsidRDefault="00A45935" w:rsidP="00AA5817">
      <w:pPr>
        <w:pStyle w:val="HStandard"/>
      </w:pPr>
      <w:r w:rsidRPr="009373CD">
        <w:rPr>
          <w:b/>
        </w:rPr>
        <w:t>Citas ieinteresētās personas</w:t>
      </w:r>
      <w:r>
        <w:t xml:space="preserve"> var izmantot šīs pamatnostādnes kā atsauces dokumentu</w:t>
      </w:r>
      <w:r w:rsidR="00BA0589">
        <w:t>. Šādas personas ir</w:t>
      </w:r>
      <w:r>
        <w:t xml:space="preserve"> </w:t>
      </w:r>
      <w:r w:rsidRPr="009373CD">
        <w:rPr>
          <w:b/>
        </w:rPr>
        <w:t>Eiropas Komisijas (EK) amatpersonas</w:t>
      </w:r>
      <w:r>
        <w:t xml:space="preserve"> (jautājumos, kas rodas saistībā ar inovācijas novērtēšanu)</w:t>
      </w:r>
      <w:r w:rsidR="00BA0589">
        <w:t>,</w:t>
      </w:r>
      <w:r>
        <w:t xml:space="preserve"> </w:t>
      </w:r>
      <w:r w:rsidRPr="009373CD">
        <w:rPr>
          <w:b/>
        </w:rPr>
        <w:t>Eiropas inovācijas partnerības (EIP) darba grupas (DG)</w:t>
      </w:r>
      <w:r>
        <w:t xml:space="preserve"> (kā vispārīgu informāciju, </w:t>
      </w:r>
      <w:r w:rsidR="00BA0589">
        <w:t xml:space="preserve">kad tās </w:t>
      </w:r>
      <w:r>
        <w:t xml:space="preserve">izstrādā projektus un </w:t>
      </w:r>
      <w:r w:rsidR="00BA0589">
        <w:t>apzina</w:t>
      </w:r>
      <w:r>
        <w:t xml:space="preserve"> to inov</w:t>
      </w:r>
      <w:r w:rsidR="00BA0589">
        <w:t>atīvo</w:t>
      </w:r>
      <w:r>
        <w:t xml:space="preserve"> potenciālu)</w:t>
      </w:r>
      <w:r w:rsidR="00BA0589">
        <w:t>,</w:t>
      </w:r>
      <w:r>
        <w:t xml:space="preserve"> </w:t>
      </w:r>
      <w:r w:rsidRPr="009373CD">
        <w:rPr>
          <w:b/>
        </w:rPr>
        <w:t>vietējo rīcības grupu (VRG) locekļi</w:t>
      </w:r>
      <w:r>
        <w:t xml:space="preserve"> (</w:t>
      </w:r>
      <w:r w:rsidR="00C14650">
        <w:t xml:space="preserve">kad tie </w:t>
      </w:r>
      <w:r>
        <w:t xml:space="preserve">veic </w:t>
      </w:r>
      <w:r w:rsidR="008E7D16">
        <w:t>(paš)</w:t>
      </w:r>
      <w:r>
        <w:t xml:space="preserve">novērtējumu par inovatīvām iezīmēm savās </w:t>
      </w:r>
      <w:r w:rsidR="00C14650">
        <w:t xml:space="preserve">SVVA </w:t>
      </w:r>
      <w:r w:rsidR="008E7D16">
        <w:t xml:space="preserve">jeb </w:t>
      </w:r>
      <w:r w:rsidR="00C14650">
        <w:t>s</w:t>
      </w:r>
      <w:r>
        <w:t xml:space="preserve">abiedrības virzītas vietējās attīstības stratēģijās un </w:t>
      </w:r>
      <w:r w:rsidR="008E7D16">
        <w:t xml:space="preserve">vērtē </w:t>
      </w:r>
      <w:r>
        <w:t>to ietekmi uz inovāciju lauku apvidos)</w:t>
      </w:r>
      <w:r w:rsidR="00C14650">
        <w:t>,</w:t>
      </w:r>
      <w:r>
        <w:t xml:space="preserve"> </w:t>
      </w:r>
      <w:r w:rsidRPr="009373CD">
        <w:rPr>
          <w:b/>
        </w:rPr>
        <w:t>valsts lauku tīkli (VLT)</w:t>
      </w:r>
      <w:r>
        <w:t xml:space="preserve">, </w:t>
      </w:r>
      <w:r w:rsidR="00C14650">
        <w:t xml:space="preserve">kad tie </w:t>
      </w:r>
      <w:r>
        <w:t>sagatavo un atbalst</w:t>
      </w:r>
      <w:r w:rsidR="00C14650">
        <w:t>a</w:t>
      </w:r>
      <w:r>
        <w:t xml:space="preserve"> vietējās rīcības grupas un EIP darba grupas. </w:t>
      </w:r>
    </w:p>
    <w:p w14:paraId="61252E73" w14:textId="77777777"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Kāda ir pamatnostādņu struktūra?</w:t>
      </w:r>
    </w:p>
    <w:p w14:paraId="6A73CDF0" w14:textId="77777777" w:rsidR="00A45935" w:rsidRPr="00E05D08" w:rsidRDefault="00A45935" w:rsidP="00E05D08">
      <w:pPr>
        <w:spacing w:after="120" w:line="280" w:lineRule="atLeast"/>
        <w:mirrorIndents/>
        <w:rPr>
          <w:rFonts w:eastAsia="Times New Roman" w:cs="Times New Roman"/>
          <w:szCs w:val="20"/>
        </w:rPr>
      </w:pPr>
      <w:r>
        <w:t xml:space="preserve">Pamatnostādnes ietver trīs tālāk minētās daļas. </w:t>
      </w:r>
    </w:p>
    <w:p w14:paraId="77B05A0F" w14:textId="30D63DD8" w:rsidR="00A45935" w:rsidRPr="00E05D08" w:rsidRDefault="00A45935" w:rsidP="00E05D08">
      <w:pPr>
        <w:spacing w:after="120" w:line="280" w:lineRule="atLeast"/>
        <w:mirrorIndents/>
        <w:rPr>
          <w:rFonts w:eastAsia="Times New Roman" w:cs="Times New Roman"/>
          <w:szCs w:val="20"/>
        </w:rPr>
      </w:pPr>
      <w:r w:rsidRPr="009373CD">
        <w:rPr>
          <w:rFonts w:eastAsia="Times New Roman" w:cs="Times New Roman"/>
          <w:b/>
          <w:color w:val="F07E31"/>
          <w:szCs w:val="20"/>
          <w:lang w:eastAsia="de-DE"/>
        </w:rPr>
        <w:t>1. nodaļ</w:t>
      </w:r>
      <w:r w:rsidR="00C14650">
        <w:rPr>
          <w:rFonts w:eastAsia="Times New Roman" w:cs="Times New Roman"/>
          <w:b/>
          <w:color w:val="F07E31"/>
          <w:szCs w:val="20"/>
          <w:lang w:eastAsia="de-DE"/>
        </w:rPr>
        <w:t>ā</w:t>
      </w:r>
      <w:r>
        <w:t xml:space="preserve"> paskaidrota inovāciju sistēma lauku apvidos un inovāciju novērtēšanas koncepcija lauku attīstībā. Šī koncepcija iepazīstina ar ES un LAP politikas satvaru un ar to, kā tie savā starpā ir saistīti, kā arī sniedz pārskatu par kopējiem novērtēšanas elementiem. 1.3. nodaļā arī apspriesti </w:t>
      </w:r>
      <w:r w:rsidR="00C14650">
        <w:t>problemātiskie aspekti</w:t>
      </w:r>
      <w:r>
        <w:t xml:space="preserve"> saistībā ar inovācijas novērtēšanu lauku attīstības politikā. </w:t>
      </w:r>
    </w:p>
    <w:p w14:paraId="437BE48A" w14:textId="12664BA2" w:rsidR="00A45935" w:rsidRPr="00E05D08" w:rsidRDefault="00A45935" w:rsidP="00E05D08">
      <w:pPr>
        <w:spacing w:after="120" w:line="280" w:lineRule="atLeast"/>
        <w:mirrorIndents/>
        <w:rPr>
          <w:rFonts w:eastAsia="Times New Roman" w:cs="Times New Roman"/>
          <w:szCs w:val="20"/>
        </w:rPr>
      </w:pPr>
      <w:r w:rsidRPr="009373CD">
        <w:rPr>
          <w:rFonts w:eastAsia="Times New Roman" w:cs="Times New Roman"/>
          <w:b/>
          <w:color w:val="F07E31"/>
          <w:szCs w:val="20"/>
          <w:lang w:eastAsia="de-DE"/>
        </w:rPr>
        <w:t>2. nodaļ</w:t>
      </w:r>
      <w:r w:rsidR="00C14650">
        <w:rPr>
          <w:rFonts w:eastAsia="Times New Roman" w:cs="Times New Roman"/>
          <w:b/>
          <w:color w:val="F07E31"/>
          <w:szCs w:val="20"/>
          <w:lang w:eastAsia="de-DE"/>
        </w:rPr>
        <w:t>ā</w:t>
      </w:r>
      <w:r>
        <w:t xml:space="preserve"> vadošās iestādes tiek informētas par inovācijas novērtēšanas pārvaldības un ziņošanas prasību specifiku. 2.2. nodaļā skaidrotas pieejas atbildēšanai uz novērtēšanas jautājumiem saistībā ar inovācijām un sniegti </w:t>
      </w:r>
      <w:r w:rsidR="00C14650">
        <w:t xml:space="preserve">konkrētāki </w:t>
      </w:r>
      <w:r>
        <w:t>norādījumi par katru no kopējiem novērtēšanas jautājumiem</w:t>
      </w:r>
      <w:r w:rsidR="00C14650">
        <w:t xml:space="preserve">, proti, </w:t>
      </w:r>
      <w:r>
        <w:t>Nr. 1, 2, 21, 23 un 30</w:t>
      </w:r>
      <w:r w:rsidR="00C14650">
        <w:t>,</w:t>
      </w:r>
      <w:r>
        <w:t xml:space="preserve"> </w:t>
      </w:r>
      <w:r w:rsidR="00C14650">
        <w:t>tajos aspektos</w:t>
      </w:r>
      <w:r>
        <w:t xml:space="preserve">, kas saistīti ar inovāciju. Tas ietver inovācijas novērtēšanai pienācīgo metožu aprakstu. </w:t>
      </w:r>
    </w:p>
    <w:p w14:paraId="02FB5BFA" w14:textId="63CC80BC" w:rsidR="00A45935" w:rsidRPr="00E05D08" w:rsidRDefault="00A45935" w:rsidP="00E05D08">
      <w:pPr>
        <w:spacing w:after="120" w:line="280" w:lineRule="atLeast"/>
        <w:mirrorIndents/>
        <w:rPr>
          <w:rFonts w:eastAsia="Times New Roman" w:cs="Times New Roman"/>
          <w:szCs w:val="20"/>
        </w:rPr>
      </w:pPr>
      <w:r w:rsidRPr="009373CD">
        <w:rPr>
          <w:rFonts w:eastAsia="Times New Roman" w:cs="Times New Roman"/>
          <w:b/>
          <w:color w:val="F07E31"/>
          <w:szCs w:val="20"/>
          <w:lang w:eastAsia="de-DE"/>
        </w:rPr>
        <w:t>3. nodaļa</w:t>
      </w:r>
      <w:r>
        <w:t xml:space="preserve"> (pielikumi) ietver glosāriju un darbības LAP inov</w:t>
      </w:r>
      <w:r w:rsidR="00680E36">
        <w:t>atīvā</w:t>
      </w:r>
      <w:r>
        <w:t xml:space="preserve"> potenciāla noteikšanai. </w:t>
      </w:r>
    </w:p>
    <w:p w14:paraId="00043122" w14:textId="77777777"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14:paraId="3BDD9861" w14:textId="77777777"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8"/>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14:paraId="3F2BA676" w14:textId="77777777" w:rsidR="00A45935" w:rsidRPr="00967CFD" w:rsidRDefault="00A45935" w:rsidP="00582F60">
      <w:pPr>
        <w:pStyle w:val="HHeading1"/>
        <w:tabs>
          <w:tab w:val="clear" w:pos="567"/>
        </w:tabs>
      </w:pPr>
      <w:bookmarkStart w:id="6" w:name="_Toc509583636"/>
      <w:r>
        <w:lastRenderedPageBreak/>
        <w:t>KONCEPTUĀLAIS SATVARS</w:t>
      </w:r>
      <w:bookmarkEnd w:id="5"/>
      <w:bookmarkEnd w:id="6"/>
    </w:p>
    <w:p w14:paraId="089DD523" w14:textId="77777777" w:rsidR="00A45935" w:rsidRPr="00967CFD" w:rsidRDefault="00405B0B" w:rsidP="00C37C7A">
      <w:pPr>
        <w:pStyle w:val="HHeading2"/>
      </w:pPr>
      <w:bookmarkStart w:id="7" w:name="Innovation_RD"/>
      <w:bookmarkStart w:id="8" w:name="_Toc501382121"/>
      <w:bookmarkStart w:id="9" w:name="_Toc509583637"/>
      <w:bookmarkStart w:id="10" w:name="_Toc493151895"/>
      <w:bookmarkEnd w:id="7"/>
      <w:r>
        <w:rPr>
          <w:noProof/>
          <w:lang w:val="en-GB" w:eastAsia="en-GB"/>
        </w:rPr>
        <mc:AlternateContent>
          <mc:Choice Requires="wps">
            <w:drawing>
              <wp:anchor distT="0" distB="0" distL="114300" distR="114300" simplePos="0" relativeHeight="251646464" behindDoc="0" locked="0" layoutInCell="1" allowOverlap="1" wp14:anchorId="3DA7765C" wp14:editId="2620069F">
                <wp:simplePos x="0" y="0"/>
                <wp:positionH relativeFrom="column">
                  <wp:posOffset>3028950</wp:posOffset>
                </wp:positionH>
                <wp:positionV relativeFrom="paragraph">
                  <wp:posOffset>241300</wp:posOffset>
                </wp:positionV>
                <wp:extent cx="2642235" cy="2752725"/>
                <wp:effectExtent l="0" t="0" r="24765" b="2857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2752725"/>
                        </a:xfrm>
                        <a:prstGeom prst="round2DiagRect">
                          <a:avLst>
                            <a:gd name="adj1" fmla="val 6695"/>
                            <a:gd name="adj2" fmla="val 0"/>
                          </a:avLst>
                        </a:prstGeom>
                        <a:noFill/>
                        <a:ln w="25400" cap="flat" cmpd="sng" algn="ctr">
                          <a:solidFill>
                            <a:srgbClr val="BE4A35"/>
                          </a:solidFill>
                          <a:prstDash val="solid"/>
                        </a:ln>
                        <a:effectLst/>
                      </wps:spPr>
                      <wps:txbx>
                        <w:txbxContent>
                          <w:p w14:paraId="27B35417" w14:textId="336CBED0" w:rsidR="002824B4" w:rsidRPr="009373CD" w:rsidRDefault="002824B4" w:rsidP="00E05D08">
                            <w:pPr>
                              <w:pStyle w:val="HStandard"/>
                              <w:rPr>
                                <w:sz w:val="18"/>
                              </w:rPr>
                            </w:pPr>
                            <w:r w:rsidRPr="004A4591">
                              <w:rPr>
                                <w:noProof/>
                                <w:sz w:val="14"/>
                                <w:lang w:val="en-GB" w:eastAsia="en-GB"/>
                              </w:rPr>
                              <w:drawing>
                                <wp:inline distT="0" distB="0" distL="0" distR="0" wp14:anchorId="7B21216F" wp14:editId="410C8BB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9373CD">
                              <w:rPr>
                                <w:color w:val="BE4A35"/>
                                <w:sz w:val="18"/>
                              </w:rPr>
                              <w:t xml:space="preserve">“Inovācija bieži tiek raksturota kā </w:t>
                            </w:r>
                            <w:r w:rsidRPr="009373CD">
                              <w:rPr>
                                <w:b/>
                                <w:color w:val="BE4A35"/>
                                <w:sz w:val="18"/>
                              </w:rPr>
                              <w:t>jauna ideja, kas veiksmīgi darbojas praksē</w:t>
                            </w:r>
                            <w:r w:rsidRPr="009373CD">
                              <w:rPr>
                                <w:color w:val="BE4A35"/>
                                <w:sz w:val="18"/>
                              </w:rPr>
                              <w:t>.</w:t>
                            </w:r>
                            <w:r w:rsidRPr="009373CD">
                              <w:rPr>
                                <w:sz w:val="18"/>
                              </w:rPr>
                              <w:t xml:space="preserve"> Inovācijas var būt gan tehnoloģiskas, gan arī netehnoloģiskas, organizatoriskas vai sociālas. Inovācijas pamatā var būt gan jaunas, gan tradicionālas prakses jaunā ģeogrāfiskā vai vides kontekstā. Jaunā ideja var būt jauns produkts, prakse, pakalpojums, ražošanas process vai jauns organizēšanas veids u. tml. Šāda jauna ideja kļūst par inovāciju tikai tad, ja to plaši pieņem un tā apliecina savu lietderību praksē.”</w:t>
                            </w:r>
                            <w:r w:rsidRPr="009373CD">
                              <w:rPr>
                                <w:sz w:val="18"/>
                                <w:vertAlign w:val="superscript"/>
                              </w:rPr>
                              <w:t>4</w:t>
                            </w:r>
                            <w:r w:rsidRPr="009373CD">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765C" id="Rectangle: Diagonal Corners Rounded 32" o:spid="_x0000_s1030" style="position:absolute;left:0;text-align:left;margin-left:238.5pt;margin-top:19pt;width:208.05pt;height:21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275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" adj="-11796480,,5400" path="m176898,l2642235,r,l2642235,2575827v,97698,-79200,176898,-176898,176898l,2752725r,l,176898c,79200,79200,,176898,xe" filled="f" strokecolor="#be4a35" strokeweight="2pt">
                <v:stroke joinstyle="miter"/>
                <v:formulas/>
                <v:path arrowok="t" o:connecttype="custom" o:connectlocs="176898,0;2642235,0;2642235,0;2642235,2575827;2465337,2752725;0,2752725;0,2752725;0,176898;176898,0" o:connectangles="0,0,0,0,0,0,0,0,0" textboxrect="0,0,2642235,2752725"/>
                <v:textbox>
                  <w:txbxContent>
                    <w:p w14:paraId="27B35417" w14:textId="336CBED0" w:rsidR="002824B4" w:rsidRPr="009373CD" w:rsidRDefault="002824B4" w:rsidP="00E05D08">
                      <w:pPr>
                        <w:pStyle w:val="HStandard"/>
                        <w:rPr>
                          <w:sz w:val="18"/>
                        </w:rPr>
                      </w:pPr>
                      <w:r w:rsidRPr="004A4591">
                        <w:rPr>
                          <w:noProof/>
                          <w:sz w:val="14"/>
                          <w:lang w:val="en-GB" w:eastAsia="en-GB"/>
                        </w:rPr>
                        <w:drawing>
                          <wp:inline distT="0" distB="0" distL="0" distR="0" wp14:anchorId="7B21216F" wp14:editId="410C8BB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9373CD">
                        <w:rPr>
                          <w:color w:val="BE4A35"/>
                          <w:sz w:val="18"/>
                        </w:rPr>
                        <w:t xml:space="preserve">“Inovācija bieži tiek raksturota kā </w:t>
                      </w:r>
                      <w:r w:rsidRPr="009373CD">
                        <w:rPr>
                          <w:b/>
                          <w:color w:val="BE4A35"/>
                          <w:sz w:val="18"/>
                        </w:rPr>
                        <w:t>jauna ideja, kas veiksmīgi darbojas praksē</w:t>
                      </w:r>
                      <w:r w:rsidRPr="009373CD">
                        <w:rPr>
                          <w:color w:val="BE4A35"/>
                          <w:sz w:val="18"/>
                        </w:rPr>
                        <w:t>.</w:t>
                      </w:r>
                      <w:r w:rsidRPr="009373CD">
                        <w:rPr>
                          <w:sz w:val="18"/>
                        </w:rPr>
                        <w:t xml:space="preserve"> Inovācijas var būt gan tehnoloģiskas, gan arī netehnoloģiskas, organizatoriskas vai sociālas. Inovācijas pamatā var būt gan jaunas, gan tradicionālas prakses jaunā ģeogrāfiskā vai vides kontekstā. Jaunā ideja var būt jauns produkts, prakse, pakalpojums, ražošanas process vai jauns organizēšanas veids u. tml. Šāda jauna ideja kļūst par inovāciju tikai tad, ja to plaši pieņem un tā apliecina savu lietderību praksē.”</w:t>
                      </w:r>
                      <w:r w:rsidRPr="009373CD">
                        <w:rPr>
                          <w:sz w:val="18"/>
                          <w:vertAlign w:val="superscript"/>
                        </w:rPr>
                        <w:t>4</w:t>
                      </w:r>
                      <w:r w:rsidRPr="009373CD">
                        <w:rPr>
                          <w:sz w:val="18"/>
                        </w:rPr>
                        <w:t xml:space="preserve"> </w:t>
                      </w:r>
                    </w:p>
                  </w:txbxContent>
                </v:textbox>
                <w10:wrap type="square"/>
              </v:shape>
            </w:pict>
          </mc:Fallback>
        </mc:AlternateContent>
      </w:r>
      <w:r>
        <w:t>Inovācija un lauku attīstība</w:t>
      </w:r>
      <w:bookmarkEnd w:id="8"/>
      <w:bookmarkEnd w:id="9"/>
      <w:r>
        <w:t xml:space="preserve"> </w:t>
      </w:r>
      <w:bookmarkEnd w:id="10"/>
    </w:p>
    <w:p w14:paraId="2A065225" w14:textId="377393C6" w:rsidR="00A45935" w:rsidRPr="00E05D08" w:rsidRDefault="00A45935" w:rsidP="00230C31">
      <w:pPr>
        <w:pStyle w:val="HHeading4"/>
      </w:pPr>
      <w:r>
        <w:t>K</w:t>
      </w:r>
      <w:r w:rsidR="00680E36">
        <w:t>as jāsaprot ar</w:t>
      </w:r>
      <w:r>
        <w:t xml:space="preserve"> inovāciju?</w:t>
      </w:r>
    </w:p>
    <w:p w14:paraId="4F8A1248" w14:textId="52BCFD74" w:rsidR="00A45935" w:rsidRPr="00E05D08" w:rsidRDefault="00A45935" w:rsidP="00E05D08">
      <w:pPr>
        <w:spacing w:after="120" w:line="280" w:lineRule="atLeast"/>
        <w:mirrorIndents/>
        <w:rPr>
          <w:rFonts w:eastAsia="Times New Roman" w:cs="Times New Roman"/>
          <w:szCs w:val="20"/>
        </w:rPr>
      </w:pPr>
      <w:r w:rsidRPr="009373CD">
        <w:rPr>
          <w:b/>
        </w:rPr>
        <w:t>ES lauku attīstības kontekstā</w:t>
      </w:r>
      <w:r>
        <w:t xml:space="preserve"> ir pieņemta diezgan plaša inovācijas izpratne</w:t>
      </w:r>
      <w:r w:rsidR="005A3DB3">
        <w:t>.</w:t>
      </w:r>
      <w:r>
        <w:rPr>
          <w:rStyle w:val="FootnoteReference"/>
          <w:rFonts w:eastAsia="Times New Roman" w:cs="Times New Roman"/>
          <w:color w:val="FFFFFF" w:themeColor="background1"/>
          <w:szCs w:val="20"/>
          <w:lang w:eastAsia="de-DE"/>
        </w:rPr>
        <w:footnoteReference w:id="4"/>
      </w:r>
      <w:r>
        <w:t xml:space="preserve"> </w:t>
      </w:r>
      <w:bookmarkStart w:id="11" w:name="_Hlk501370282"/>
      <w:r>
        <w:t xml:space="preserve">Šāda </w:t>
      </w:r>
      <w:r w:rsidR="00680E36" w:rsidRPr="00B42774">
        <w:rPr>
          <w:b/>
        </w:rPr>
        <w:t xml:space="preserve">plaša </w:t>
      </w:r>
      <w:r w:rsidRPr="009373CD">
        <w:rPr>
          <w:b/>
        </w:rPr>
        <w:t>inovācijas izpratne</w:t>
      </w:r>
      <w:r>
        <w:t xml:space="preserve"> padara to pielāgojamu dažādām sociālekonomiskajām un vides situācijām visā ES. Tā ir saistīta ar LAP struktūru un tās spēju iesaistīties esošajā situācijā un nodrošināt jaunus risinājumus lauku problēmām un vajadzībām. Šādi risinājumi ne vienmēr ir radikāli un </w:t>
      </w:r>
      <w:r w:rsidR="00680E36">
        <w:t>vērienīgi</w:t>
      </w:r>
      <w:r>
        <w:t xml:space="preserve">, tie var būt saistīti arī ar mazākām izmaiņām, kas reizēm sagatavo pamatu lielākām pārmaiņām. </w:t>
      </w:r>
    </w:p>
    <w:p w14:paraId="7EEC40E0" w14:textId="77777777" w:rsidR="00A45935" w:rsidRPr="00E05D08" w:rsidRDefault="00A45935" w:rsidP="00230C31">
      <w:pPr>
        <w:pStyle w:val="HHeading4"/>
      </w:pPr>
      <w:r>
        <w:t>Kā LAP intervences palīdz inovācijai?</w:t>
      </w:r>
    </w:p>
    <w:p w14:paraId="4881C0B8" w14:textId="77777777" w:rsidR="00A45935" w:rsidRPr="00E05D08" w:rsidRDefault="00A45935" w:rsidP="00E05D08">
      <w:pPr>
        <w:spacing w:after="120" w:line="280" w:lineRule="atLeast"/>
        <w:mirrorIndents/>
        <w:rPr>
          <w:rFonts w:eastAsia="Times New Roman" w:cs="Times New Roman"/>
          <w:szCs w:val="20"/>
        </w:rPr>
      </w:pPr>
      <w:r w:rsidRPr="009373CD">
        <w:rPr>
          <w:b/>
        </w:rPr>
        <w:t>Lauku attīstības politika ir veidota, lai sekmētu inovāciju</w:t>
      </w:r>
      <w:r>
        <w:t xml:space="preserve"> (tehnoloģisko, institucionālo un sociālo) kā faktoru, kas ļauj sasniegt lauku attīstības mērķus un prioritātes un risināt lauku problēmas. LAP pasākumi/apakšpasākumi un saņēmēji (piem., EIP darba grupas, vietējās rīcības grupas, lauksaimnieki u. c.) rada iznākumus, rezultātus un ietekmi, kas palīdz sasniegt LAP mērķus savstarpējā ietekmē ar inovācijas sistēmu, kuras daļa tie ir. </w:t>
      </w:r>
    </w:p>
    <w:p w14:paraId="34CB29B0" w14:textId="4BA1CF4F" w:rsidR="00A45935" w:rsidRPr="00E05D08" w:rsidRDefault="00674A4B"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668992" behindDoc="0" locked="0" layoutInCell="1" allowOverlap="1" wp14:anchorId="7967FD59" wp14:editId="35AAB863">
                <wp:simplePos x="0" y="0"/>
                <wp:positionH relativeFrom="column">
                  <wp:posOffset>-76200</wp:posOffset>
                </wp:positionH>
                <wp:positionV relativeFrom="paragraph">
                  <wp:posOffset>1431925</wp:posOffset>
                </wp:positionV>
                <wp:extent cx="5811520" cy="2171700"/>
                <wp:effectExtent l="0" t="0" r="17780" b="1905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171700"/>
                        </a:xfrm>
                        <a:prstGeom prst="round2DiagRect">
                          <a:avLst>
                            <a:gd name="adj1" fmla="val 7093"/>
                            <a:gd name="adj2" fmla="val 0"/>
                          </a:avLst>
                        </a:prstGeom>
                        <a:noFill/>
                        <a:ln w="25400" cap="flat" cmpd="sng" algn="ctr">
                          <a:solidFill>
                            <a:srgbClr val="BE4A35"/>
                          </a:solidFill>
                          <a:prstDash val="solid"/>
                        </a:ln>
                        <a:effectLst/>
                      </wps:spPr>
                      <wps:txbx>
                        <w:txbxContent>
                          <w:p w14:paraId="178086B1" w14:textId="77777777" w:rsidR="002824B4" w:rsidRPr="0084203A" w:rsidRDefault="002824B4" w:rsidP="00674A4B">
                            <w:pPr>
                              <w:pStyle w:val="HBox"/>
                            </w:pPr>
                            <w:r w:rsidRPr="004A4591">
                              <w:rPr>
                                <w:noProof/>
                                <w:sz w:val="14"/>
                                <w:lang w:val="en-GB" w:eastAsia="en-GB"/>
                              </w:rPr>
                              <w:drawing>
                                <wp:inline distT="0" distB="0" distL="0" distR="0" wp14:anchorId="1959F1EF" wp14:editId="2AA3259B">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84203A">
                              <w:t xml:space="preserve">Papildus lauku attīstības politikai </w:t>
                            </w:r>
                            <w:r w:rsidRPr="0084203A">
                              <w:rPr>
                                <w:b/>
                                <w:color w:val="BE4A35"/>
                              </w:rPr>
                              <w:t>inovācijas sistēmu var ietekmēt daudzi citi faktori</w:t>
                            </w:r>
                            <w:r w:rsidRPr="0084203A">
                              <w:t>, kas pastāv lauku apvidos, piemēram, pētniecība, izglītība, fiskālā politika un citas ES fondu finansētas programmas (“Apvārsnis 2020”, ESI fondu finansētas darbības programmas), kas atbalsta inovatīvas darbības un procesus. Noteicoša loma var būt arī inovāciju pieprasījumam tirgū.</w:t>
                            </w:r>
                          </w:p>
                          <w:p w14:paraId="38BC01ED" w14:textId="3B7E95F6" w:rsidR="002824B4" w:rsidRPr="0084203A" w:rsidRDefault="002824B4" w:rsidP="00674A4B">
                            <w:pPr>
                              <w:pStyle w:val="HBox"/>
                            </w:pPr>
                            <w:r w:rsidRPr="0084203A">
                              <w:t xml:space="preserve">Lai inovācija kļūtu par standartu, ir svarīgs ne tikai radošas idejas spēks, bet arī tirgus iespējas, nozares vēlme to pieņemt, izmaksu lietderība, zināšanas un priekšstati, ārēji </w:t>
                            </w:r>
                            <w:r>
                              <w:t xml:space="preserve">gadījuma </w:t>
                            </w:r>
                            <w:r w:rsidRPr="0084203A">
                              <w:t xml:space="preserve">faktori u. c. Nav iespējams paredzēt, kā šie faktori </w:t>
                            </w:r>
                            <w:r>
                              <w:t>mij</w:t>
                            </w:r>
                            <w:r w:rsidRPr="0084203A">
                              <w:t xml:space="preserve">iedarbosies, lai jaunu ideju pārvērstu inovācijā. Tāpēc to, vai jauna ideja patiešām ir radījusi inovāciju, var </w:t>
                            </w:r>
                            <w:r>
                              <w:t>pa</w:t>
                            </w:r>
                            <w:r w:rsidRPr="0084203A">
                              <w:t>teikt tikai vēlāk.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7FD59" id="Rectangle: Diagonal Corners Rounded 53" o:spid="_x0000_s1031" style="position:absolute;left:0;text-align:left;margin-left:-6pt;margin-top:112.75pt;width:457.6pt;height:17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171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" adj="-11796480,,5400" path="m154039,l5811520,r,l5811520,2017661v,85073,-68966,154039,-154039,154039l,2171700r,l,154039c,68966,68966,,154039,xe" filled="f" strokecolor="#be4a35" strokeweight="2pt">
                <v:stroke joinstyle="miter"/>
                <v:formulas/>
                <v:path arrowok="t" o:connecttype="custom" o:connectlocs="154039,0;5811520,0;5811520,0;5811520,2017661;5657481,2171700;0,2171700;0,2171700;0,154039;154039,0" o:connectangles="0,0,0,0,0,0,0,0,0" textboxrect="0,0,5811520,2171700"/>
                <v:textbox>
                  <w:txbxContent>
                    <w:p w14:paraId="178086B1" w14:textId="77777777" w:rsidR="002824B4" w:rsidRPr="0084203A" w:rsidRDefault="002824B4" w:rsidP="00674A4B">
                      <w:pPr>
                        <w:pStyle w:val="HBox"/>
                      </w:pPr>
                      <w:r w:rsidRPr="004A4591">
                        <w:rPr>
                          <w:noProof/>
                          <w:sz w:val="14"/>
                          <w:lang w:val="en-GB" w:eastAsia="en-GB"/>
                        </w:rPr>
                        <w:drawing>
                          <wp:inline distT="0" distB="0" distL="0" distR="0" wp14:anchorId="1959F1EF" wp14:editId="2AA3259B">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84203A">
                        <w:t xml:space="preserve">Papildus lauku attīstības politikai </w:t>
                      </w:r>
                      <w:r w:rsidRPr="0084203A">
                        <w:rPr>
                          <w:b/>
                          <w:color w:val="BE4A35"/>
                        </w:rPr>
                        <w:t>inovācijas sistēmu var ietekmēt daudzi citi faktori</w:t>
                      </w:r>
                      <w:r w:rsidRPr="0084203A">
                        <w:t>, kas pastāv lauku apvidos, piemēram, pētniecība, izglītība, fiskālā politika un citas ES fondu finansētas programmas (“Apvārsnis 2020”, ESI fondu finansētas darbības programmas), kas atbalsta inovatīvas darbības un procesus. Noteicoša loma var būt arī inovāciju pieprasījumam tirgū.</w:t>
                      </w:r>
                    </w:p>
                    <w:p w14:paraId="38BC01ED" w14:textId="3B7E95F6" w:rsidR="002824B4" w:rsidRPr="0084203A" w:rsidRDefault="002824B4" w:rsidP="00674A4B">
                      <w:pPr>
                        <w:pStyle w:val="HBox"/>
                      </w:pPr>
                      <w:r w:rsidRPr="0084203A">
                        <w:t xml:space="preserve">Lai inovācija kļūtu par standartu, ir svarīgs ne tikai radošas idejas spēks, bet arī tirgus iespējas, nozares vēlme to pieņemt, izmaksu lietderība, zināšanas un priekšstati, ārēji </w:t>
                      </w:r>
                      <w:r>
                        <w:t xml:space="preserve">gadījuma </w:t>
                      </w:r>
                      <w:r w:rsidRPr="0084203A">
                        <w:t xml:space="preserve">faktori u. c. Nav iespējams paredzēt, kā šie faktori </w:t>
                      </w:r>
                      <w:r>
                        <w:t>mij</w:t>
                      </w:r>
                      <w:r w:rsidRPr="0084203A">
                        <w:t xml:space="preserve">iedarbosies, lai jaunu ideju pārvērstu inovācijā. Tāpēc to, vai jauna ideja patiešām ir radījusi inovāciju, var </w:t>
                      </w:r>
                      <w:r>
                        <w:t>pa</w:t>
                      </w:r>
                      <w:r w:rsidRPr="0084203A">
                        <w:t>teikt tikai vēlāk.</w:t>
                      </w:r>
                    </w:p>
                  </w:txbxContent>
                </v:textbox>
                <w10:wrap type="square"/>
              </v:shape>
            </w:pict>
          </mc:Fallback>
        </mc:AlternateContent>
      </w:r>
      <w:r>
        <w:rPr>
          <w:b/>
          <w:szCs w:val="20"/>
        </w:rPr>
        <w:t>Inovācijas sistēma</w:t>
      </w:r>
      <w:r>
        <w:t xml:space="preserve"> vietējā, reģionālā, valsts vai pārvalstiskā līmenī ir saistīta ar diezgan daudzveidīgu inovācijas dalībnieku grupu, tostarp ar lauku uzņēmējiem (piem., lauksaimniekiem, mežkopjiem), ražošanas un tūrisma nozarēm, apstrādātājiem, tirgotājiem, regulētājiem, pētniekiem, konsultatīv</w:t>
      </w:r>
      <w:r w:rsidR="00680E36">
        <w:t>o</w:t>
      </w:r>
      <w:r>
        <w:t xml:space="preserve"> pakalpojum</w:t>
      </w:r>
      <w:r w:rsidR="00680E36">
        <w:t>u sniedzēj</w:t>
      </w:r>
      <w:r>
        <w:t>iem, val</w:t>
      </w:r>
      <w:r w:rsidR="00AF635C">
        <w:t>stiskajām</w:t>
      </w:r>
      <w:r>
        <w:t xml:space="preserve"> un pilsoniskās sabiedrības organizācijām. Interaktīva </w:t>
      </w:r>
      <w:r w:rsidR="00E63D41">
        <w:t xml:space="preserve">un </w:t>
      </w:r>
      <w:r>
        <w:t>eksperimentāl</w:t>
      </w:r>
      <w:r w:rsidR="00E63D41">
        <w:t>a</w:t>
      </w:r>
      <w:r>
        <w:t xml:space="preserve"> minēt</w:t>
      </w:r>
      <w:r w:rsidR="00E20A5B">
        <w:t>o</w:t>
      </w:r>
      <w:r>
        <w:t xml:space="preserve"> dalībniek</w:t>
      </w:r>
      <w:r w:rsidR="00E20A5B">
        <w:t>u mācīšanās</w:t>
      </w:r>
      <w:r>
        <w:t xml:space="preserve"> ir būtiski svarīga inovācijas sistēmā, jo tie pielieto (sistēmai) jaunas idejas. Inovācijas sistēmas ietvaros </w:t>
      </w:r>
      <w:r w:rsidR="008F2166">
        <w:t xml:space="preserve">procesam </w:t>
      </w:r>
      <w:r>
        <w:t xml:space="preserve">būtiski svarīga ir tehnoloģiju un informācijas plūsma starp dalībniekiem. </w:t>
      </w:r>
    </w:p>
    <w:p w14:paraId="710B0C6B" w14:textId="77777777" w:rsidR="00405B0B" w:rsidRDefault="00405B0B">
      <w:pPr>
        <w:jc w:val="left"/>
        <w:rPr>
          <w:rFonts w:eastAsia="Times New Roman" w:cs="Times New Roman"/>
          <w:b/>
          <w:szCs w:val="20"/>
        </w:rPr>
      </w:pPr>
      <w:r>
        <w:br w:type="page"/>
      </w:r>
    </w:p>
    <w:p w14:paraId="4FE849A6" w14:textId="67D59125" w:rsidR="00A45935" w:rsidRPr="0084203A" w:rsidRDefault="00A45935" w:rsidP="00E05D08">
      <w:pPr>
        <w:spacing w:after="120" w:line="280" w:lineRule="atLeast"/>
        <w:mirrorIndents/>
        <w:rPr>
          <w:rFonts w:eastAsia="Times New Roman" w:cs="Times New Roman"/>
          <w:b/>
          <w:szCs w:val="20"/>
        </w:rPr>
      </w:pPr>
      <w:r w:rsidRPr="0084203A">
        <w:rPr>
          <w:b/>
        </w:rPr>
        <w:lastRenderedPageBreak/>
        <w:t>Inovācijas proces</w:t>
      </w:r>
      <w:r w:rsidR="00E20A5B">
        <w:rPr>
          <w:b/>
        </w:rPr>
        <w:t>am ir</w:t>
      </w:r>
      <w:r w:rsidRPr="0084203A">
        <w:rPr>
          <w:b/>
        </w:rPr>
        <w:t xml:space="preserve"> trīs posm</w:t>
      </w:r>
      <w:r w:rsidR="00E20A5B">
        <w:rPr>
          <w:b/>
        </w:rPr>
        <w:t>i</w:t>
      </w:r>
      <w:r w:rsidRPr="0084203A">
        <w:rPr>
          <w:b/>
        </w:rPr>
        <w:t xml:space="preserve">: </w:t>
      </w:r>
    </w:p>
    <w:p w14:paraId="1D5E4AFC" w14:textId="5131FD1B" w:rsidR="00A45935" w:rsidRPr="00987055" w:rsidRDefault="00A45935" w:rsidP="008C0B17">
      <w:pPr>
        <w:numPr>
          <w:ilvl w:val="0"/>
          <w:numId w:val="66"/>
        </w:numPr>
        <w:mirrorIndents/>
        <w:rPr>
          <w:szCs w:val="20"/>
        </w:rPr>
      </w:pPr>
      <w:r>
        <w:rPr>
          <w:b/>
          <w:color w:val="F07E31"/>
          <w:szCs w:val="20"/>
        </w:rPr>
        <w:t>1. posms</w:t>
      </w:r>
      <w:r>
        <w:t xml:space="preserve"> ietver jaunu ideju rašanos un attīstību (piem., jauni uzskati, pieejas, produkti, prakses, pakalpojumi, ražošanas procesi/tehnoloģija, jauni organizēšanas vai sadarb</w:t>
      </w:r>
      <w:r w:rsidR="00563A30">
        <w:t>ošanās</w:t>
      </w:r>
      <w:r>
        <w:t xml:space="preserve"> un mācī</w:t>
      </w:r>
      <w:r w:rsidR="00563A30">
        <w:t>šanās</w:t>
      </w:r>
      <w:r>
        <w:t xml:space="preserve"> veidi); </w:t>
      </w:r>
    </w:p>
    <w:p w14:paraId="456F6BAE" w14:textId="03B18C02" w:rsidR="00A45935" w:rsidRDefault="00A45935" w:rsidP="008C0B17">
      <w:pPr>
        <w:numPr>
          <w:ilvl w:val="0"/>
          <w:numId w:val="66"/>
        </w:numPr>
        <w:mirrorIndents/>
        <w:rPr>
          <w:szCs w:val="20"/>
        </w:rPr>
      </w:pPr>
      <w:r>
        <w:rPr>
          <w:b/>
          <w:color w:val="F07E31"/>
          <w:szCs w:val="20"/>
        </w:rPr>
        <w:t>2. posms</w:t>
      </w:r>
      <w:r>
        <w:t xml:space="preserve"> attiecas uz indivīdu, zināšanu un pašas inovācijas sistēmas spēju eksperimentēt, pašorganizēties un izmantot jaunas idejas un pieejas; </w:t>
      </w:r>
    </w:p>
    <w:p w14:paraId="5E82CCA6" w14:textId="1E8C5490" w:rsidR="00A45935" w:rsidRPr="00987055" w:rsidRDefault="00A45935" w:rsidP="008C0B17">
      <w:pPr>
        <w:numPr>
          <w:ilvl w:val="0"/>
          <w:numId w:val="66"/>
        </w:numPr>
        <w:mirrorIndents/>
        <w:rPr>
          <w:szCs w:val="20"/>
        </w:rPr>
      </w:pPr>
      <w:r>
        <w:rPr>
          <w:b/>
          <w:color w:val="F07E31"/>
          <w:szCs w:val="20"/>
        </w:rPr>
        <w:t>3. posm</w:t>
      </w:r>
      <w:r w:rsidR="00563A30">
        <w:rPr>
          <w:b/>
          <w:color w:val="F07E31"/>
          <w:szCs w:val="20"/>
        </w:rPr>
        <w:t>ā</w:t>
      </w:r>
      <w:r>
        <w:t xml:space="preserve"> ir nepieciešam</w:t>
      </w:r>
      <w:r w:rsidR="00563A30">
        <w:t>i</w:t>
      </w:r>
      <w:r>
        <w:t xml:space="preserve"> inovatīvu procesu tapšanai labvēlīgi institucionālie un politiskie apstākļi. </w:t>
      </w:r>
      <w:bookmarkStart w:id="12" w:name="_Toc476660915"/>
      <w:bookmarkStart w:id="13" w:name="_Toc476661047"/>
    </w:p>
    <w:p w14:paraId="5AF1DF5C" w14:textId="77777777" w:rsidR="00A45935" w:rsidRPr="0095292E" w:rsidRDefault="00A45935" w:rsidP="0095292E">
      <w:pPr>
        <w:mirrorIndents/>
        <w:rPr>
          <w:szCs w:val="20"/>
        </w:rPr>
      </w:pPr>
      <w:r>
        <w:t>Minētie trīs posmi nebūtu jāuztver kā nošķirti gadījumi, bet drīzāk kā inovācijas sākumpunkti, kas pārklājas un ir savstarpēji saistīti (1. attēls).</w:t>
      </w:r>
    </w:p>
    <w:p w14:paraId="0C12AB36" w14:textId="206C1606" w:rsidR="00A45935" w:rsidRPr="00447906" w:rsidRDefault="00674A4B" w:rsidP="009F6BBC">
      <w:pPr>
        <w:pStyle w:val="HHeadingfigures"/>
        <w:tabs>
          <w:tab w:val="clear" w:pos="964"/>
        </w:tabs>
      </w:pPr>
      <w:bookmarkStart w:id="14" w:name="Pathways"/>
      <w:bookmarkStart w:id="15" w:name="_Toc509583049"/>
      <w:bookmarkEnd w:id="14"/>
      <w:r>
        <w:t>Vienkāršota ilustrācija tam, kā lauku attīstības programmas sekmē inovāciju</w:t>
      </w:r>
      <w:bookmarkEnd w:id="15"/>
      <w:r>
        <w:t xml:space="preserve"> </w:t>
      </w:r>
      <w:bookmarkEnd w:id="12"/>
      <w:bookmarkEnd w:id="13"/>
    </w:p>
    <w:p w14:paraId="433EE17A" w14:textId="6CDDAFF6" w:rsidR="00A45935" w:rsidRPr="00E05D08" w:rsidRDefault="004A4591" w:rsidP="00E05D08">
      <w:pPr>
        <w:spacing w:after="0" w:line="280" w:lineRule="atLeast"/>
        <w:jc w:val="center"/>
        <w:rPr>
          <w:rFonts w:eastAsia="Times New Roman" w:cs="Arial"/>
          <w:szCs w:val="18"/>
          <w:lang w:eastAsia="de-DE"/>
        </w:rPr>
      </w:pPr>
      <w:r w:rsidRPr="004A4591">
        <w:rPr>
          <w:rFonts w:eastAsia="Times New Roman" w:cs="Arial"/>
          <w:noProof/>
          <w:szCs w:val="18"/>
          <w:lang w:val="en-GB" w:eastAsia="en-GB"/>
        </w:rPr>
        <w:drawing>
          <wp:inline distT="0" distB="0" distL="0" distR="0" wp14:anchorId="0FB46688" wp14:editId="71707166">
            <wp:extent cx="4489450" cy="2667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92" t="11622" r="18679" b="5652"/>
                    <a:stretch/>
                  </pic:blipFill>
                  <pic:spPr bwMode="auto">
                    <a:xfrm>
                      <a:off x="0" y="0"/>
                      <a:ext cx="4489450" cy="2667000"/>
                    </a:xfrm>
                    <a:prstGeom prst="rect">
                      <a:avLst/>
                    </a:prstGeom>
                    <a:ln>
                      <a:noFill/>
                    </a:ln>
                    <a:extLst>
                      <a:ext uri="{53640926-AAD7-44D8-BBD7-CCE9431645EC}">
                        <a14:shadowObscured xmlns:a14="http://schemas.microsoft.com/office/drawing/2010/main"/>
                      </a:ext>
                    </a:extLst>
                  </pic:spPr>
                </pic:pic>
              </a:graphicData>
            </a:graphic>
          </wp:inline>
        </w:drawing>
      </w:r>
    </w:p>
    <w:p w14:paraId="5E5CDB43" w14:textId="77777777"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Avots: Eiropas Novērtēšanas palīdzības dienests lauku attīstības jautājumos, 2017</w:t>
      </w:r>
    </w:p>
    <w:p w14:paraId="2B54804B" w14:textId="0894C832" w:rsidR="000E1D4B" w:rsidRDefault="00563A30" w:rsidP="00E05D08">
      <w:pPr>
        <w:spacing w:after="120" w:line="280" w:lineRule="atLeast"/>
        <w:mirrorIndents/>
        <w:rPr>
          <w:rFonts w:eastAsia="Times New Roman" w:cs="Times New Roman"/>
          <w:szCs w:val="20"/>
        </w:rPr>
      </w:pPr>
      <w:r>
        <w:t xml:space="preserve">Atkarībā no LAP konkrētās pieejas inovāciju atbalstam  </w:t>
      </w:r>
      <w:r w:rsidR="00A45935">
        <w:t xml:space="preserve">LAP pasākumi/apakšpasākumi var </w:t>
      </w:r>
      <w:r>
        <w:t xml:space="preserve">dažādā mērā </w:t>
      </w:r>
      <w:r w:rsidR="00A45935">
        <w:t xml:space="preserve">ietekmēt vienu, divus vai visus trīs posmus (sk. </w:t>
      </w:r>
      <w:hyperlink w:anchor="Policy_framework" w:history="1">
        <w:r w:rsidR="00A45935">
          <w:rPr>
            <w:rStyle w:val="Hyperlink"/>
            <w:sz w:val="20"/>
            <w:szCs w:val="20"/>
          </w:rPr>
          <w:t>1.2.1. sadaļu</w:t>
        </w:r>
      </w:hyperlink>
      <w:r w:rsidR="00A45935">
        <w:t xml:space="preserve">). </w:t>
      </w:r>
      <w:bookmarkStart w:id="16" w:name="_Hlk501621429"/>
    </w:p>
    <w:p w14:paraId="63CA86C0" w14:textId="77777777" w:rsidR="000E1D4B" w:rsidRDefault="000E1D4B">
      <w:pPr>
        <w:rPr>
          <w:rFonts w:eastAsia="Times New Roman" w:cs="Times New Roman"/>
          <w:b/>
          <w:color w:val="F07E31"/>
          <w:szCs w:val="20"/>
        </w:rPr>
      </w:pPr>
      <w:r>
        <w:br w:type="page"/>
      </w:r>
    </w:p>
    <w:p w14:paraId="6BA054DB" w14:textId="4868D485"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7488" behindDoc="0" locked="0" layoutInCell="1" allowOverlap="1" wp14:anchorId="6A6F6352" wp14:editId="01BB422E">
                <wp:simplePos x="0" y="0"/>
                <wp:positionH relativeFrom="column">
                  <wp:posOffset>-66675</wp:posOffset>
                </wp:positionH>
                <wp:positionV relativeFrom="paragraph">
                  <wp:posOffset>0</wp:posOffset>
                </wp:positionV>
                <wp:extent cx="2832735" cy="4324350"/>
                <wp:effectExtent l="0" t="0" r="24765" b="1905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24350"/>
                        </a:xfrm>
                        <a:prstGeom prst="round2DiagRect">
                          <a:avLst>
                            <a:gd name="adj1" fmla="val 6641"/>
                            <a:gd name="adj2" fmla="val 0"/>
                          </a:avLst>
                        </a:prstGeom>
                        <a:noFill/>
                        <a:ln w="25400" cap="flat" cmpd="sng" algn="ctr">
                          <a:solidFill>
                            <a:srgbClr val="F07E31"/>
                          </a:solidFill>
                          <a:prstDash val="solid"/>
                        </a:ln>
                        <a:effectLst/>
                      </wps:spPr>
                      <wps:txbx>
                        <w:txbxContent>
                          <w:p w14:paraId="41F2CEF6" w14:textId="31CC4546" w:rsidR="002824B4" w:rsidRPr="0084203A" w:rsidRDefault="002824B4" w:rsidP="00E05D08">
                            <w:pPr>
                              <w:pStyle w:val="Normal12PTcouleurgris"/>
                              <w:rPr>
                                <w:b/>
                                <w:color w:val="F07E31"/>
                                <w:sz w:val="18"/>
                              </w:rPr>
                            </w:pPr>
                            <w:r w:rsidRPr="004A4591">
                              <w:rPr>
                                <w:noProof/>
                                <w:sz w:val="14"/>
                                <w:lang w:val="en-GB" w:eastAsia="en-GB"/>
                              </w:rPr>
                              <w:drawing>
                                <wp:inline distT="0" distB="0" distL="0" distR="0" wp14:anchorId="4FE68599" wp14:editId="59A013B3">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84203A">
                              <w:rPr>
                                <w:sz w:val="18"/>
                              </w:rPr>
                              <w:t xml:space="preserve"> </w:t>
                            </w:r>
                            <w:r w:rsidRPr="0084203A">
                              <w:rPr>
                                <w:b/>
                                <w:color w:val="F07E31"/>
                                <w:sz w:val="18"/>
                              </w:rPr>
                              <w:t xml:space="preserve">Iespējama LAP atbalsta </w:t>
                            </w:r>
                            <w:r>
                              <w:rPr>
                                <w:b/>
                                <w:color w:val="F07E31"/>
                                <w:sz w:val="18"/>
                              </w:rPr>
                              <w:t xml:space="preserve">piemēri </w:t>
                            </w:r>
                            <w:r w:rsidRPr="0084203A">
                              <w:rPr>
                                <w:b/>
                                <w:color w:val="F07E31"/>
                                <w:sz w:val="18"/>
                              </w:rPr>
                              <w:t>1. posmā:</w:t>
                            </w:r>
                          </w:p>
                          <w:p w14:paraId="1AFA9141" w14:textId="4A67E36B" w:rsidR="002824B4" w:rsidRPr="0084203A" w:rsidRDefault="002824B4" w:rsidP="00230C31">
                            <w:pPr>
                              <w:pStyle w:val="Hlistbullet"/>
                              <w:rPr>
                                <w:sz w:val="18"/>
                                <w:szCs w:val="18"/>
                              </w:rPr>
                            </w:pPr>
                            <w:r w:rsidRPr="0084203A">
                              <w:rPr>
                                <w:sz w:val="18"/>
                                <w:szCs w:val="18"/>
                              </w:rPr>
                              <w:t xml:space="preserve">lauksaimniecības zemes </w:t>
                            </w:r>
                            <w:r>
                              <w:rPr>
                                <w:sz w:val="18"/>
                                <w:szCs w:val="18"/>
                              </w:rPr>
                              <w:t>nezāļu</w:t>
                            </w:r>
                            <w:r w:rsidRPr="0084203A">
                              <w:rPr>
                                <w:sz w:val="18"/>
                                <w:szCs w:val="18"/>
                              </w:rPr>
                              <w:t xml:space="preserve"> mehāniskai kontrolei </w:t>
                            </w:r>
                            <w:r>
                              <w:rPr>
                                <w:sz w:val="18"/>
                                <w:szCs w:val="18"/>
                              </w:rPr>
                              <w:t xml:space="preserve">paredzētu iekārtu </w:t>
                            </w:r>
                            <w:r w:rsidRPr="0084203A">
                              <w:rPr>
                                <w:sz w:val="18"/>
                                <w:szCs w:val="18"/>
                              </w:rPr>
                              <w:t xml:space="preserve">izstrāde, testēšana un izplatīšana (piem., saskaņā ar Regulas (ES) Nr. 1305/2013 17. un 35. pantu veiktās darbības); </w:t>
                            </w:r>
                          </w:p>
                          <w:p w14:paraId="19A334F2" w14:textId="77777777" w:rsidR="002824B4" w:rsidRPr="0084203A" w:rsidRDefault="002824B4" w:rsidP="00230C31">
                            <w:pPr>
                              <w:pStyle w:val="Hlistbullet"/>
                              <w:rPr>
                                <w:sz w:val="18"/>
                                <w:szCs w:val="18"/>
                              </w:rPr>
                            </w:pPr>
                            <w:r w:rsidRPr="0084203A">
                              <w:rPr>
                                <w:sz w:val="18"/>
                                <w:szCs w:val="18"/>
                              </w:rPr>
                              <w:t xml:space="preserve">jauna veida pakalpojumu izmēģināšana un sniegšana lauku apvidos (piem., saskaņā ar Regulas (ES) Nr. 1305/2013 20. un 35. pantu veiktās darbības); </w:t>
                            </w:r>
                          </w:p>
                          <w:p w14:paraId="2532E296" w14:textId="0E8C4FBF" w:rsidR="002824B4" w:rsidRPr="0084203A" w:rsidRDefault="002824B4" w:rsidP="00230C31">
                            <w:pPr>
                              <w:pStyle w:val="Hlistbullet"/>
                              <w:rPr>
                                <w:sz w:val="18"/>
                                <w:szCs w:val="18"/>
                              </w:rPr>
                            </w:pPr>
                            <w:r w:rsidRPr="0084203A">
                              <w:rPr>
                                <w:sz w:val="18"/>
                                <w:szCs w:val="18"/>
                              </w:rPr>
                              <w:t xml:space="preserve">jauna sanāksmju, konferenču un apmācību organizēšanas veida ieviešana (piem., izmantojot jaunus </w:t>
                            </w:r>
                            <w:r>
                              <w:rPr>
                                <w:sz w:val="18"/>
                                <w:szCs w:val="18"/>
                              </w:rPr>
                              <w:t>diskutē</w:t>
                            </w:r>
                            <w:r w:rsidRPr="0084203A">
                              <w:rPr>
                                <w:sz w:val="18"/>
                                <w:szCs w:val="18"/>
                              </w:rPr>
                              <w:t>šanas paņēmienus, apaļā galda konferences) (piem., saskaņā ar Regulas (ES) Nr. 1305/2013 14. pantu veiktās darbības).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6F6352" id="Rectangle: Diagonal Corners Rounded 55" o:spid="_x0000_s1032" style="position:absolute;left:0;text-align:left;margin-left:-5.25pt;margin-top:0;width:223.05pt;height:340.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2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" adj="-11796480,,5400" path="m188122,l2832735,r,l2832735,4136228v,103897,-84225,188122,-188122,188122l,4324350r,l,188122c,84225,84225,,188122,xe" filled="f" strokecolor="#f07e31" strokeweight="2pt">
                <v:stroke joinstyle="miter"/>
                <v:formulas/>
                <v:path arrowok="t" o:connecttype="custom" o:connectlocs="188122,0;2832735,0;2832735,0;2832735,4136228;2644613,4324350;0,4324350;0,4324350;0,188122;188122,0" o:connectangles="0,0,0,0,0,0,0,0,0" textboxrect="0,0,2832735,4324350"/>
                <v:textbox>
                  <w:txbxContent>
                    <w:p w14:paraId="41F2CEF6" w14:textId="31CC4546" w:rsidR="002824B4" w:rsidRPr="0084203A" w:rsidRDefault="002824B4" w:rsidP="00E05D08">
                      <w:pPr>
                        <w:pStyle w:val="Normal12PTcouleurgris"/>
                        <w:rPr>
                          <w:b/>
                          <w:color w:val="F07E31"/>
                          <w:sz w:val="18"/>
                        </w:rPr>
                      </w:pPr>
                      <w:r w:rsidRPr="004A4591">
                        <w:rPr>
                          <w:noProof/>
                          <w:sz w:val="14"/>
                          <w:lang w:val="en-GB" w:eastAsia="en-GB"/>
                        </w:rPr>
                        <w:drawing>
                          <wp:inline distT="0" distB="0" distL="0" distR="0" wp14:anchorId="4FE68599" wp14:editId="59A013B3">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84203A">
                        <w:rPr>
                          <w:sz w:val="18"/>
                        </w:rPr>
                        <w:t xml:space="preserve"> </w:t>
                      </w:r>
                      <w:r w:rsidRPr="0084203A">
                        <w:rPr>
                          <w:b/>
                          <w:color w:val="F07E31"/>
                          <w:sz w:val="18"/>
                        </w:rPr>
                        <w:t xml:space="preserve">Iespējama LAP atbalsta </w:t>
                      </w:r>
                      <w:r>
                        <w:rPr>
                          <w:b/>
                          <w:color w:val="F07E31"/>
                          <w:sz w:val="18"/>
                        </w:rPr>
                        <w:t xml:space="preserve">piemēri </w:t>
                      </w:r>
                      <w:r w:rsidRPr="0084203A">
                        <w:rPr>
                          <w:b/>
                          <w:color w:val="F07E31"/>
                          <w:sz w:val="18"/>
                        </w:rPr>
                        <w:t>1. posmā:</w:t>
                      </w:r>
                    </w:p>
                    <w:p w14:paraId="1AFA9141" w14:textId="4A67E36B" w:rsidR="002824B4" w:rsidRPr="0084203A" w:rsidRDefault="002824B4" w:rsidP="00230C31">
                      <w:pPr>
                        <w:pStyle w:val="Hlistbullet"/>
                        <w:rPr>
                          <w:sz w:val="18"/>
                          <w:szCs w:val="18"/>
                        </w:rPr>
                      </w:pPr>
                      <w:r w:rsidRPr="0084203A">
                        <w:rPr>
                          <w:sz w:val="18"/>
                          <w:szCs w:val="18"/>
                        </w:rPr>
                        <w:t xml:space="preserve">lauksaimniecības zemes </w:t>
                      </w:r>
                      <w:r>
                        <w:rPr>
                          <w:sz w:val="18"/>
                          <w:szCs w:val="18"/>
                        </w:rPr>
                        <w:t>nezāļu</w:t>
                      </w:r>
                      <w:r w:rsidRPr="0084203A">
                        <w:rPr>
                          <w:sz w:val="18"/>
                          <w:szCs w:val="18"/>
                        </w:rPr>
                        <w:t xml:space="preserve"> mehāniskai kontrolei </w:t>
                      </w:r>
                      <w:r>
                        <w:rPr>
                          <w:sz w:val="18"/>
                          <w:szCs w:val="18"/>
                        </w:rPr>
                        <w:t xml:space="preserve">paredzētu iekārtu </w:t>
                      </w:r>
                      <w:r w:rsidRPr="0084203A">
                        <w:rPr>
                          <w:sz w:val="18"/>
                          <w:szCs w:val="18"/>
                        </w:rPr>
                        <w:t xml:space="preserve">izstrāde, testēšana un izplatīšana (piem., saskaņā ar Regulas (ES) Nr. 1305/2013 17. un 35. pantu veiktās darbības); </w:t>
                      </w:r>
                    </w:p>
                    <w:p w14:paraId="19A334F2" w14:textId="77777777" w:rsidR="002824B4" w:rsidRPr="0084203A" w:rsidRDefault="002824B4" w:rsidP="00230C31">
                      <w:pPr>
                        <w:pStyle w:val="Hlistbullet"/>
                        <w:rPr>
                          <w:sz w:val="18"/>
                          <w:szCs w:val="18"/>
                        </w:rPr>
                      </w:pPr>
                      <w:r w:rsidRPr="0084203A">
                        <w:rPr>
                          <w:sz w:val="18"/>
                          <w:szCs w:val="18"/>
                        </w:rPr>
                        <w:t xml:space="preserve">jauna veida pakalpojumu izmēģināšana un sniegšana lauku apvidos (piem., saskaņā ar Regulas (ES) Nr. 1305/2013 20. un 35. pantu veiktās darbības); </w:t>
                      </w:r>
                    </w:p>
                    <w:p w14:paraId="2532E296" w14:textId="0E8C4FBF" w:rsidR="002824B4" w:rsidRPr="0084203A" w:rsidRDefault="002824B4" w:rsidP="00230C31">
                      <w:pPr>
                        <w:pStyle w:val="Hlistbullet"/>
                        <w:rPr>
                          <w:sz w:val="18"/>
                          <w:szCs w:val="18"/>
                        </w:rPr>
                      </w:pPr>
                      <w:r w:rsidRPr="0084203A">
                        <w:rPr>
                          <w:sz w:val="18"/>
                          <w:szCs w:val="18"/>
                        </w:rPr>
                        <w:t xml:space="preserve">jauna sanāksmju, konferenču un apmācību organizēšanas veida ieviešana (piem., izmantojot jaunus </w:t>
                      </w:r>
                      <w:r>
                        <w:rPr>
                          <w:sz w:val="18"/>
                          <w:szCs w:val="18"/>
                        </w:rPr>
                        <w:t>diskutē</w:t>
                      </w:r>
                      <w:r w:rsidRPr="0084203A">
                        <w:rPr>
                          <w:sz w:val="18"/>
                          <w:szCs w:val="18"/>
                        </w:rPr>
                        <w:t>šanas paņēmienus, apaļā galda konferences) (piem., saskaņā ar Regulas (ES) Nr. 1305/2013 14. pantu veiktās darbības).</w:t>
                      </w:r>
                    </w:p>
                  </w:txbxContent>
                </v:textbox>
                <w10:wrap type="square"/>
              </v:shape>
            </w:pict>
          </mc:Fallback>
        </mc:AlternateContent>
      </w:r>
      <w:r>
        <w:rPr>
          <w:b/>
          <w:color w:val="F07E31"/>
          <w:szCs w:val="20"/>
        </w:rPr>
        <w:t>Pirmo</w:t>
      </w:r>
      <w:r>
        <w:rPr>
          <w:b/>
          <w:szCs w:val="20"/>
        </w:rPr>
        <w:t xml:space="preserve"> </w:t>
      </w:r>
      <w:r>
        <w:rPr>
          <w:b/>
          <w:color w:val="F07E31"/>
          <w:szCs w:val="20"/>
        </w:rPr>
        <w:t>posmu</w:t>
      </w:r>
      <w:r>
        <w:t xml:space="preserve"> var raksturot kā spēju konstatēt un veicināt daudzsološas idejas, kas var radīt jebkāda veida inovāciju (tehnoloģisku, netehnoloģisku, sociālu, organizatorisku u. c.). Šāda jauna ideja paplašinās, lai kļūtu par reālu inovāciju, kas ideālā gadījumā reaģē uz konkrētu vajadzību un sniedz iespēju, ko var izmantot daudzi. Divi galvenie veidi, kā veicināt idejas inovācijas procesu veidošanai</w:t>
      </w:r>
      <w:r w:rsidR="00D56486">
        <w:t>,</w:t>
      </w:r>
      <w:r>
        <w:t xml:space="preserve"> ir šādi: 1) individuāla pieeja (atrast un atbalstīt cilvēku, kam ir ideja); 2) darbs grupās ar dažādām ieinteresētajām personām, lai atklātu jaunas idejas, ko atbalstīt (labāko partneru apvienošana grupā, nodrošinot nepieciešamās papildu prasmes inovatīva projekta veidošanai). </w:t>
      </w:r>
    </w:p>
    <w:bookmarkEnd w:id="16"/>
    <w:p w14:paraId="00E43EFD" w14:textId="77777777" w:rsidR="000E1D4B" w:rsidRDefault="00A45935" w:rsidP="00E05D08">
      <w:pPr>
        <w:spacing w:after="120" w:line="280" w:lineRule="atLeast"/>
        <w:mirrorIndents/>
        <w:rPr>
          <w:rFonts w:eastAsia="Times New Roman" w:cs="Times New Roman"/>
          <w:szCs w:val="20"/>
        </w:rPr>
      </w:pPr>
      <w:r>
        <w:t xml:space="preserve">Lai radītu inovāciju, idejai vai vismaz dažiem tās aspektiem ir jābūt jauniem attiecīgajos apstākļos vai vietā un jāsniedz pietiekama pārliecība par tās lietderību (piem., palīdzot vienai vai vairākām ieinteresētajām personām darīt kaut ko citādi, labāk vai lētāk, reaģējot uz vajadzību vai radot iespēju). </w:t>
      </w:r>
    </w:p>
    <w:p w14:paraId="4F5112E7" w14:textId="77777777" w:rsidR="000E1D4B" w:rsidRDefault="000E1D4B">
      <w:pPr>
        <w:rPr>
          <w:rFonts w:eastAsia="Times New Roman" w:cs="Times New Roman"/>
          <w:szCs w:val="20"/>
        </w:rPr>
      </w:pPr>
      <w:r>
        <w:br w:type="page"/>
      </w:r>
    </w:p>
    <w:p w14:paraId="744EFB16" w14:textId="4ED0DC43" w:rsidR="00A45935" w:rsidRPr="00E05D08" w:rsidRDefault="00A45935" w:rsidP="00E05D08">
      <w:pPr>
        <w:spacing w:after="120" w:line="280" w:lineRule="atLeast"/>
        <w:mirrorIndents/>
        <w:rPr>
          <w:rFonts w:eastAsia="Times New Roman" w:cs="Times New Roman"/>
          <w:szCs w:val="20"/>
        </w:rPr>
      </w:pPr>
      <w:r w:rsidRPr="0084203A">
        <w:rPr>
          <w:b/>
          <w:color w:val="F07E31"/>
          <w:szCs w:val="20"/>
        </w:rPr>
        <w:lastRenderedPageBreak/>
        <w:t>Otrais posms</w:t>
      </w:r>
      <w:r>
        <w:t xml:space="preserve"> ir saistīts ar inovācijas spēju veidošanu. Šis posms dažos gadījumos sākas pēc pirmā posma izpildes. LAP var atvieglot attīstības problēmu un iespēju konstatēšanas procesu, lai apvienotu ieinteresētos un attiecīgos inovācijas dalībniekus (piem., EIP darba grupās</w:t>
      </w:r>
      <w:r>
        <w:rPr>
          <w:rFonts w:eastAsia="Times New Roman" w:cs="Times New Roman"/>
          <w:szCs w:val="20"/>
          <w:vertAlign w:val="superscript"/>
          <w:lang w:eastAsia="de-DE"/>
        </w:rPr>
        <w:footnoteReference w:id="5"/>
      </w:r>
      <w:r>
        <w:t>, kas pārbauda inovatīvas prakses attiecīgo darbinieku sadarbībā, kuriem ir papildinošas zināšanas (piem., lauksaimniekiem, uzņēmumiem, konsultatīvajiem dienestiem, pētniekiem un citiem), lai sasniegtu inovatīvā projekta mērķi). Tas palīdz pārvarēt plaisu starp zinātni un praksi, veidojot nepieciešamās prasmes un zināšanas. Arī sinerģijas, kas radītas ES pētniecības un inovācijas politikas “Apvārsnis 2020” finansētos daudzu dalībnieku projektos, var sniegt ieguvumus</w:t>
      </w:r>
      <w:r>
        <w:rPr>
          <w:rFonts w:eastAsia="Times New Roman" w:cs="Times New Roman"/>
          <w:szCs w:val="20"/>
          <w:vertAlign w:val="superscript"/>
          <w:lang w:eastAsia="de-DE"/>
        </w:rPr>
        <w:footnoteReference w:id="6"/>
      </w:r>
      <w:r>
        <w:t xml:space="preserve"> </w:t>
      </w:r>
      <w:r>
        <w:rPr>
          <w:rFonts w:eastAsia="Times New Roman" w:cs="Times New Roman"/>
          <w:szCs w:val="20"/>
          <w:vertAlign w:val="superscript"/>
          <w:lang w:eastAsia="de-DE"/>
        </w:rPr>
        <w:footnoteReference w:id="7"/>
      </w:r>
      <w:r>
        <w:t xml:space="preserve">. Darba grupas var ierosināt sociāltehnisku nišu izveidi. Sociāltehniska niša ir aizsargāta </w:t>
      </w:r>
      <w:r w:rsidR="00D56486">
        <w:t>vide</w:t>
      </w:r>
      <w:r>
        <w:t>, kas ļauj cilvēkiem uzzināt par jaunām tehnoloģijām un/vai institūcijām, un/vai jauniem veidiem, kā kaut ko darīt, un attiecīgi eksperimentēt. Ja šādas nišas ir pienācīgi veidotas un saistītas, tās var kļūt par elementiem plašākām sabiedriskajām pārmaiņām ceļā uz ilgtspējīgu attīstību</w:t>
      </w:r>
      <w:r>
        <w:rPr>
          <w:rFonts w:eastAsia="Times New Roman" w:cs="Arial"/>
          <w:szCs w:val="20"/>
          <w:vertAlign w:val="superscript"/>
          <w:lang w:eastAsia="de-DE"/>
        </w:rPr>
        <w:footnoteReference w:id="8"/>
      </w:r>
      <w:r w:rsidR="0084203A">
        <w:t>.</w:t>
      </w:r>
      <w:r>
        <w:rPr>
          <w:rStyle w:val="FootnoteReference"/>
          <w:rFonts w:eastAsia="Times New Roman" w:cs="Times New Roman"/>
          <w:color w:val="FFFFFF" w:themeColor="background1"/>
          <w:szCs w:val="20"/>
          <w:lang w:eastAsia="de-DE"/>
        </w:rPr>
        <w:footnoteReference w:id="9"/>
      </w:r>
      <w:r>
        <w:rPr>
          <w:rStyle w:val="FootnoteReference"/>
          <w:rFonts w:eastAsia="Times New Roman" w:cs="Times New Roman"/>
          <w:color w:val="FFFFFF" w:themeColor="background1"/>
          <w:szCs w:val="20"/>
          <w:lang w:eastAsia="de-DE"/>
        </w:rPr>
        <w:footnoteReference w:id="10"/>
      </w:r>
      <w:r>
        <w:rPr>
          <w:rStyle w:val="FootnoteReference"/>
          <w:rFonts w:eastAsia="Times New Roman" w:cs="Times New Roman"/>
          <w:color w:val="FFFFFF" w:themeColor="background1"/>
          <w:szCs w:val="20"/>
          <w:lang w:eastAsia="de-DE"/>
        </w:rPr>
        <w:footnoteReference w:id="11"/>
      </w:r>
      <w:r>
        <w:t xml:space="preserve"> </w:t>
      </w:r>
    </w:p>
    <w:p w14:paraId="15037820" w14:textId="2BFD078F" w:rsidR="00A45935" w:rsidRPr="00E05D08" w:rsidRDefault="00F74459" w:rsidP="002F0ABF">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2848" behindDoc="0" locked="0" layoutInCell="1" allowOverlap="1" wp14:anchorId="5BADA582" wp14:editId="07E69663">
                <wp:simplePos x="0" y="0"/>
                <wp:positionH relativeFrom="column">
                  <wp:posOffset>-219075</wp:posOffset>
                </wp:positionH>
                <wp:positionV relativeFrom="paragraph">
                  <wp:posOffset>0</wp:posOffset>
                </wp:positionV>
                <wp:extent cx="6090263" cy="3762375"/>
                <wp:effectExtent l="0" t="0" r="25400" b="28575"/>
                <wp:wrapNone/>
                <wp:docPr id="57" name="Rectangle: Diagonal Corners Rounded 57"/>
                <wp:cNvGraphicFramePr/>
                <a:graphic xmlns:a="http://schemas.openxmlformats.org/drawingml/2006/main">
                  <a:graphicData uri="http://schemas.microsoft.com/office/word/2010/wordprocessingShape">
                    <wps:wsp>
                      <wps:cNvSpPr/>
                      <wps:spPr>
                        <a:xfrm>
                          <a:off x="0" y="0"/>
                          <a:ext cx="6090263" cy="3762375"/>
                        </a:xfrm>
                        <a:prstGeom prst="round2DiagRect">
                          <a:avLst>
                            <a:gd name="adj1" fmla="val 6633"/>
                            <a:gd name="adj2" fmla="val 0"/>
                          </a:avLst>
                        </a:prstGeom>
                        <a:noFill/>
                        <a:ln w="25400" cap="flat" cmpd="sng" algn="ctr">
                          <a:solidFill>
                            <a:srgbClr val="F07E31"/>
                          </a:solidFill>
                          <a:prstDash val="solid"/>
                        </a:ln>
                        <a:effectLst/>
                      </wps:spPr>
                      <wps:txbx>
                        <w:txbxContent>
                          <w:p w14:paraId="14BF57E5" w14:textId="37DC1DFD" w:rsidR="002824B4" w:rsidRPr="009C5E47" w:rsidRDefault="002824B4" w:rsidP="00E05D08">
                            <w:pPr>
                              <w:pStyle w:val="Normal12PTcouleurgris"/>
                              <w:rPr>
                                <w:b/>
                                <w:color w:val="F07E31"/>
                                <w:sz w:val="18"/>
                                <w:szCs w:val="16"/>
                              </w:rPr>
                            </w:pPr>
                            <w:r w:rsidRPr="004A4591">
                              <w:rPr>
                                <w:noProof/>
                                <w:sz w:val="14"/>
                                <w:lang w:val="en-GB" w:eastAsia="en-GB"/>
                              </w:rPr>
                              <w:drawing>
                                <wp:inline distT="0" distB="0" distL="0" distR="0" wp14:anchorId="6D20A10D" wp14:editId="17CF6690">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9C5E47">
                              <w:rPr>
                                <w:b/>
                                <w:color w:val="F07E31"/>
                                <w:sz w:val="18"/>
                                <w:szCs w:val="16"/>
                              </w:rPr>
                              <w:t xml:space="preserve">Iespējama LAP atbalsta </w:t>
                            </w:r>
                            <w:r>
                              <w:rPr>
                                <w:b/>
                                <w:color w:val="F07E31"/>
                                <w:sz w:val="18"/>
                                <w:szCs w:val="16"/>
                              </w:rPr>
                              <w:t xml:space="preserve">piemēri </w:t>
                            </w:r>
                            <w:r w:rsidRPr="009C5E47">
                              <w:rPr>
                                <w:b/>
                                <w:color w:val="F07E31"/>
                                <w:sz w:val="18"/>
                                <w:szCs w:val="16"/>
                              </w:rPr>
                              <w:t>2. posmā:</w:t>
                            </w:r>
                          </w:p>
                          <w:p w14:paraId="0B9BB806" w14:textId="77777777" w:rsidR="002824B4" w:rsidRPr="009C5E47" w:rsidRDefault="002824B4" w:rsidP="00E05D08">
                            <w:pPr>
                              <w:pStyle w:val="Normal12PTcouleurgris"/>
                              <w:rPr>
                                <w:sz w:val="18"/>
                                <w:szCs w:val="16"/>
                              </w:rPr>
                            </w:pPr>
                            <w:r w:rsidRPr="009C5E47">
                              <w:rPr>
                                <w:sz w:val="18"/>
                                <w:szCs w:val="16"/>
                              </w:rPr>
                              <w:t>LAP var atbalstīt šādas galvenās prasmes un inovācijas dalībnieku</w:t>
                            </w:r>
                            <w:r w:rsidRPr="009C5E47">
                              <w:rPr>
                                <w:sz w:val="18"/>
                                <w:szCs w:val="16"/>
                                <w:vertAlign w:val="superscript"/>
                              </w:rPr>
                              <w:t>9</w:t>
                            </w:r>
                            <w:r w:rsidRPr="009C5E47">
                              <w:rPr>
                                <w:sz w:val="18"/>
                                <w:szCs w:val="16"/>
                              </w:rPr>
                              <w:t xml:space="preserve"> īpašības un ietekmēt inovācijas spēju darbības: </w:t>
                            </w:r>
                          </w:p>
                          <w:p w14:paraId="6FEF6AC2" w14:textId="77777777" w:rsidR="002824B4" w:rsidRPr="009C5E47" w:rsidRDefault="002824B4" w:rsidP="00E05D08">
                            <w:pPr>
                              <w:pStyle w:val="Hlistbullet"/>
                              <w:rPr>
                                <w:sz w:val="18"/>
                                <w:szCs w:val="16"/>
                              </w:rPr>
                            </w:pPr>
                            <w:r w:rsidRPr="009C5E47">
                              <w:rPr>
                                <w:sz w:val="18"/>
                                <w:szCs w:val="16"/>
                              </w:rPr>
                              <w:t>tehniskas un ar konkrēto jomu saistītas zināšanas un prasmes, kas nepieciešamas, lai jaunas idejas darbotos praksē, tostarp spēju atpazīt dažādas iespējas un izdarīt starp tām izvēli (piem., saskaņā ar Regulas (ES) Nr. 1305/2013 14., 15. un 35. pantu veiktās darbības);</w:t>
                            </w:r>
                          </w:p>
                          <w:p w14:paraId="4EDF979A" w14:textId="77777777" w:rsidR="002824B4" w:rsidRPr="009C5E47" w:rsidRDefault="002824B4" w:rsidP="00E05D08">
                            <w:pPr>
                              <w:pStyle w:val="Hlistbullet"/>
                              <w:rPr>
                                <w:sz w:val="18"/>
                                <w:szCs w:val="16"/>
                              </w:rPr>
                            </w:pPr>
                            <w:r w:rsidRPr="009C5E47">
                              <w:rPr>
                                <w:sz w:val="18"/>
                                <w:szCs w:val="16"/>
                              </w:rPr>
                              <w:t>organizatoriskās un vispārīgās prasmes, kas nepieciešamas, lai atvieglotu inovācijas procesus un nodrošinātu tajos starpniecību</w:t>
                            </w:r>
                            <w:r w:rsidRPr="009C5E47">
                              <w:rPr>
                                <w:sz w:val="18"/>
                                <w:szCs w:val="16"/>
                                <w:vertAlign w:val="superscript"/>
                              </w:rPr>
                              <w:t>10</w:t>
                            </w:r>
                            <w:r w:rsidRPr="009C5E47">
                              <w:rPr>
                                <w:sz w:val="18"/>
                                <w:szCs w:val="16"/>
                              </w:rPr>
                              <w:t>, tostarp spēja veidot saiknes un tīklus starp ieinteresētajām personām, spēja iziet cauri atkārtotiem redzējuma, plānošanas un pārdomātu mācību cikliem, kā arī spēja konstatēt sistēmas dinamiku un galvenās problēmas (piem., saskaņā ar Regulas (ES) Nr. 1305/2013 35. pantu veiktās darbības);</w:t>
                            </w:r>
                          </w:p>
                          <w:p w14:paraId="72C7C3FC" w14:textId="2931E236" w:rsidR="002824B4" w:rsidRPr="009C5E47" w:rsidRDefault="002824B4" w:rsidP="00E05D08">
                            <w:pPr>
                              <w:pStyle w:val="Hlistbullet"/>
                              <w:rPr>
                                <w:sz w:val="18"/>
                                <w:szCs w:val="16"/>
                              </w:rPr>
                            </w:pPr>
                            <w:r w:rsidRPr="009C5E47">
                              <w:rPr>
                                <w:sz w:val="18"/>
                                <w:szCs w:val="16"/>
                              </w:rPr>
                              <w:t>uzlabot</w:t>
                            </w:r>
                            <w:r>
                              <w:rPr>
                                <w:sz w:val="18"/>
                                <w:szCs w:val="16"/>
                              </w:rPr>
                              <w:t>a</w:t>
                            </w:r>
                            <w:r w:rsidRPr="009C5E47">
                              <w:rPr>
                                <w:sz w:val="18"/>
                                <w:szCs w:val="16"/>
                              </w:rPr>
                              <w:t xml:space="preserve"> veiksmīgas kolektīvās rīcības</w:t>
                            </w:r>
                            <w:r w:rsidRPr="009C5E47">
                              <w:rPr>
                                <w:sz w:val="18"/>
                                <w:szCs w:val="16"/>
                                <w:vertAlign w:val="superscript"/>
                              </w:rPr>
                              <w:t>11</w:t>
                            </w:r>
                            <w:r w:rsidRPr="009C5E47">
                              <w:rPr>
                                <w:sz w:val="18"/>
                                <w:szCs w:val="16"/>
                              </w:rPr>
                              <w:t xml:space="preserve"> spēj</w:t>
                            </w:r>
                            <w:r>
                              <w:rPr>
                                <w:sz w:val="18"/>
                                <w:szCs w:val="16"/>
                              </w:rPr>
                              <w:t>a</w:t>
                            </w:r>
                            <w:r w:rsidRPr="009C5E47">
                              <w:rPr>
                                <w:sz w:val="18"/>
                                <w:szCs w:val="16"/>
                              </w:rPr>
                              <w:t xml:space="preserve"> (piem., organizēt demonstrēšanas un informēšanas darbības savstarpējā sadarbībā ar mērķi veikt zināšanu un pieredzes apmaiņu starp dalībniekiem vai sadarbībā starp piegādes ķēdes dalībniekiem, lai nodrošinātu biomasu pārtikas un enerģijas ražošanai u. tml.)</w:t>
                            </w:r>
                            <w:r>
                              <w:rPr>
                                <w:sz w:val="18"/>
                                <w:szCs w:val="16"/>
                              </w:rPr>
                              <w:t>;</w:t>
                            </w:r>
                            <w:r w:rsidRPr="009C5E47">
                              <w:rPr>
                                <w:sz w:val="18"/>
                                <w:szCs w:val="16"/>
                              </w:rPr>
                              <w:t xml:space="preserve"> saskaņā ar Regulas (ES) Nr. 1305/2013 14., 15. un 35. pantu veiktās darbības;</w:t>
                            </w:r>
                          </w:p>
                          <w:p w14:paraId="74B6A0F7" w14:textId="79BFE7F0" w:rsidR="002824B4" w:rsidRPr="009C5E47" w:rsidRDefault="002824B4" w:rsidP="00E05D08">
                            <w:pPr>
                              <w:pStyle w:val="Hlistbullet"/>
                              <w:rPr>
                                <w:sz w:val="18"/>
                                <w:szCs w:val="16"/>
                              </w:rPr>
                            </w:pPr>
                            <w:r w:rsidRPr="009C5E47">
                              <w:rPr>
                                <w:sz w:val="18"/>
                                <w:szCs w:val="16"/>
                              </w:rPr>
                              <w:t xml:space="preserve">LAP intervences var veidot inovācijas spējas, sniedzot zināšanu nodošanas iespējas (piem., </w:t>
                            </w:r>
                            <w:r w:rsidRPr="009C5E47">
                              <w:rPr>
                                <w:sz w:val="18"/>
                                <w:szCs w:val="16"/>
                              </w:rPr>
                              <w:t>pakalpojumus, apmācības un mentorēšanu)</w:t>
                            </w:r>
                            <w:r>
                              <w:rPr>
                                <w:sz w:val="18"/>
                                <w:szCs w:val="16"/>
                              </w:rPr>
                              <w:t>;</w:t>
                            </w:r>
                            <w:r w:rsidRPr="009C5E47">
                              <w:rPr>
                                <w:sz w:val="18"/>
                                <w:szCs w:val="16"/>
                              </w:rPr>
                              <w:t xml:space="preserve"> saskaņā ar Regulas (ES) Nr. 1305/2013 15. pantu veiktās darbības.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A582" id="Rectangle: Diagonal Corners Rounded 57" o:spid="_x0000_s1033" style="position:absolute;left:0;text-align:left;margin-left:-17.25pt;margin-top:0;width:479.55pt;height:29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0263,376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" adj="-11796480,,5400" path="m249558,l6090263,r,l6090263,3512817v,137827,-111731,249558,-249558,249558l,3762375r,l,249558c,111731,111731,,249558,xe" filled="f" strokecolor="#f07e31" strokeweight="2pt">
                <v:stroke joinstyle="miter"/>
                <v:formulas/>
                <v:path arrowok="t" o:connecttype="custom" o:connectlocs="249558,0;6090263,0;6090263,0;6090263,3512817;5840705,3762375;0,3762375;0,3762375;0,249558;249558,0" o:connectangles="0,0,0,0,0,0,0,0,0" textboxrect="0,0,6090263,3762375"/>
                <v:textbox inset=",0,,0">
                  <w:txbxContent>
                    <w:p w14:paraId="14BF57E5" w14:textId="37DC1DFD" w:rsidR="002824B4" w:rsidRPr="009C5E47" w:rsidRDefault="002824B4" w:rsidP="00E05D08">
                      <w:pPr>
                        <w:pStyle w:val="Normal12PTcouleurgris"/>
                        <w:rPr>
                          <w:b/>
                          <w:color w:val="F07E31"/>
                          <w:sz w:val="18"/>
                          <w:szCs w:val="16"/>
                        </w:rPr>
                      </w:pPr>
                      <w:r w:rsidRPr="004A4591">
                        <w:rPr>
                          <w:noProof/>
                          <w:sz w:val="14"/>
                          <w:lang w:val="en-GB" w:eastAsia="en-GB"/>
                        </w:rPr>
                        <w:drawing>
                          <wp:inline distT="0" distB="0" distL="0" distR="0" wp14:anchorId="6D20A10D" wp14:editId="17CF6690">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9C5E47">
                        <w:rPr>
                          <w:b/>
                          <w:color w:val="F07E31"/>
                          <w:sz w:val="18"/>
                          <w:szCs w:val="16"/>
                        </w:rPr>
                        <w:t xml:space="preserve">Iespējama LAP atbalsta </w:t>
                      </w:r>
                      <w:r>
                        <w:rPr>
                          <w:b/>
                          <w:color w:val="F07E31"/>
                          <w:sz w:val="18"/>
                          <w:szCs w:val="16"/>
                        </w:rPr>
                        <w:t xml:space="preserve">piemēri </w:t>
                      </w:r>
                      <w:r w:rsidRPr="009C5E47">
                        <w:rPr>
                          <w:b/>
                          <w:color w:val="F07E31"/>
                          <w:sz w:val="18"/>
                          <w:szCs w:val="16"/>
                        </w:rPr>
                        <w:t>2. posmā:</w:t>
                      </w:r>
                    </w:p>
                    <w:p w14:paraId="0B9BB806" w14:textId="77777777" w:rsidR="002824B4" w:rsidRPr="009C5E47" w:rsidRDefault="002824B4" w:rsidP="00E05D08">
                      <w:pPr>
                        <w:pStyle w:val="Normal12PTcouleurgris"/>
                        <w:rPr>
                          <w:sz w:val="18"/>
                          <w:szCs w:val="16"/>
                        </w:rPr>
                      </w:pPr>
                      <w:r w:rsidRPr="009C5E47">
                        <w:rPr>
                          <w:sz w:val="18"/>
                          <w:szCs w:val="16"/>
                        </w:rPr>
                        <w:t>LAP var atbalstīt šādas galvenās prasmes un inovācijas dalībnieku</w:t>
                      </w:r>
                      <w:r w:rsidRPr="009C5E47">
                        <w:rPr>
                          <w:sz w:val="18"/>
                          <w:szCs w:val="16"/>
                          <w:vertAlign w:val="superscript"/>
                        </w:rPr>
                        <w:t>9</w:t>
                      </w:r>
                      <w:r w:rsidRPr="009C5E47">
                        <w:rPr>
                          <w:sz w:val="18"/>
                          <w:szCs w:val="16"/>
                        </w:rPr>
                        <w:t xml:space="preserve"> īpašības un ietekmēt inovācijas spēju darbības: </w:t>
                      </w:r>
                    </w:p>
                    <w:p w14:paraId="6FEF6AC2" w14:textId="77777777" w:rsidR="002824B4" w:rsidRPr="009C5E47" w:rsidRDefault="002824B4" w:rsidP="00E05D08">
                      <w:pPr>
                        <w:pStyle w:val="Hlistbullet"/>
                        <w:rPr>
                          <w:sz w:val="18"/>
                          <w:szCs w:val="16"/>
                        </w:rPr>
                      </w:pPr>
                      <w:r w:rsidRPr="009C5E47">
                        <w:rPr>
                          <w:sz w:val="18"/>
                          <w:szCs w:val="16"/>
                        </w:rPr>
                        <w:t>tehniskas un ar konkrēto jomu saistītas zināšanas un prasmes, kas nepieciešamas, lai jaunas idejas darbotos praksē, tostarp spēju atpazīt dažādas iespējas un izdarīt starp tām izvēli (piem., saskaņā ar Regulas (ES) Nr. 1305/2013 14., 15. un 35. pantu veiktās darbības);</w:t>
                      </w:r>
                    </w:p>
                    <w:p w14:paraId="4EDF979A" w14:textId="77777777" w:rsidR="002824B4" w:rsidRPr="009C5E47" w:rsidRDefault="002824B4" w:rsidP="00E05D08">
                      <w:pPr>
                        <w:pStyle w:val="Hlistbullet"/>
                        <w:rPr>
                          <w:sz w:val="18"/>
                          <w:szCs w:val="16"/>
                        </w:rPr>
                      </w:pPr>
                      <w:r w:rsidRPr="009C5E47">
                        <w:rPr>
                          <w:sz w:val="18"/>
                          <w:szCs w:val="16"/>
                        </w:rPr>
                        <w:t>organizatoriskās un vispārīgās prasmes, kas nepieciešamas, lai atvieglotu inovācijas procesus un nodrošinātu tajos starpniecību</w:t>
                      </w:r>
                      <w:r w:rsidRPr="009C5E47">
                        <w:rPr>
                          <w:sz w:val="18"/>
                          <w:szCs w:val="16"/>
                          <w:vertAlign w:val="superscript"/>
                        </w:rPr>
                        <w:t>10</w:t>
                      </w:r>
                      <w:r w:rsidRPr="009C5E47">
                        <w:rPr>
                          <w:sz w:val="18"/>
                          <w:szCs w:val="16"/>
                        </w:rPr>
                        <w:t>, tostarp spēja veidot saiknes un tīklus starp ieinteresētajām personām, spēja iziet cauri atkārtotiem redzējuma, plānošanas un pārdomātu mācību cikliem, kā arī spēja konstatēt sistēmas dinamiku un galvenās problēmas (piem., saskaņā ar Regulas (ES) Nr. 1305/2013 35. pantu veiktās darbības);</w:t>
                      </w:r>
                    </w:p>
                    <w:p w14:paraId="72C7C3FC" w14:textId="2931E236" w:rsidR="002824B4" w:rsidRPr="009C5E47" w:rsidRDefault="002824B4" w:rsidP="00E05D08">
                      <w:pPr>
                        <w:pStyle w:val="Hlistbullet"/>
                        <w:rPr>
                          <w:sz w:val="18"/>
                          <w:szCs w:val="16"/>
                        </w:rPr>
                      </w:pPr>
                      <w:r w:rsidRPr="009C5E47">
                        <w:rPr>
                          <w:sz w:val="18"/>
                          <w:szCs w:val="16"/>
                        </w:rPr>
                        <w:t>uzlabot</w:t>
                      </w:r>
                      <w:r>
                        <w:rPr>
                          <w:sz w:val="18"/>
                          <w:szCs w:val="16"/>
                        </w:rPr>
                        <w:t>a</w:t>
                      </w:r>
                      <w:r w:rsidRPr="009C5E47">
                        <w:rPr>
                          <w:sz w:val="18"/>
                          <w:szCs w:val="16"/>
                        </w:rPr>
                        <w:t xml:space="preserve"> veiksmīgas kolektīvās rīcības</w:t>
                      </w:r>
                      <w:r w:rsidRPr="009C5E47">
                        <w:rPr>
                          <w:sz w:val="18"/>
                          <w:szCs w:val="16"/>
                          <w:vertAlign w:val="superscript"/>
                        </w:rPr>
                        <w:t>11</w:t>
                      </w:r>
                      <w:r w:rsidRPr="009C5E47">
                        <w:rPr>
                          <w:sz w:val="18"/>
                          <w:szCs w:val="16"/>
                        </w:rPr>
                        <w:t xml:space="preserve"> spēj</w:t>
                      </w:r>
                      <w:r>
                        <w:rPr>
                          <w:sz w:val="18"/>
                          <w:szCs w:val="16"/>
                        </w:rPr>
                        <w:t>a</w:t>
                      </w:r>
                      <w:r w:rsidRPr="009C5E47">
                        <w:rPr>
                          <w:sz w:val="18"/>
                          <w:szCs w:val="16"/>
                        </w:rPr>
                        <w:t xml:space="preserve"> (piem., organizēt demonstrēšanas un informēšanas darbības savstarpējā sadarbībā ar mērķi veikt zināšanu un pieredzes apmaiņu starp dalībniekiem vai sadarbībā starp piegādes ķēdes dalībniekiem, lai nodrošinātu biomasu pārtikas un enerģijas ražošanai u. tml.)</w:t>
                      </w:r>
                      <w:r>
                        <w:rPr>
                          <w:sz w:val="18"/>
                          <w:szCs w:val="16"/>
                        </w:rPr>
                        <w:t>;</w:t>
                      </w:r>
                      <w:r w:rsidRPr="009C5E47">
                        <w:rPr>
                          <w:sz w:val="18"/>
                          <w:szCs w:val="16"/>
                        </w:rPr>
                        <w:t xml:space="preserve"> saskaņā ar Regulas (ES) Nr. 1305/2013 14., 15. un 35. pantu veiktās darbības;</w:t>
                      </w:r>
                    </w:p>
                    <w:p w14:paraId="74B6A0F7" w14:textId="79BFE7F0" w:rsidR="002824B4" w:rsidRPr="009C5E47" w:rsidRDefault="002824B4" w:rsidP="00E05D08">
                      <w:pPr>
                        <w:pStyle w:val="Hlistbullet"/>
                        <w:rPr>
                          <w:sz w:val="18"/>
                          <w:szCs w:val="16"/>
                        </w:rPr>
                      </w:pPr>
                      <w:r w:rsidRPr="009C5E47">
                        <w:rPr>
                          <w:sz w:val="18"/>
                          <w:szCs w:val="16"/>
                        </w:rPr>
                        <w:t xml:space="preserve">LAP intervences var veidot inovācijas spējas, sniedzot zināšanu nodošanas iespējas (piem., </w:t>
                      </w:r>
                      <w:r w:rsidRPr="009C5E47">
                        <w:rPr>
                          <w:sz w:val="18"/>
                          <w:szCs w:val="16"/>
                        </w:rPr>
                        <w:t>pakalpojumus, apmācības un mentorēšanu)</w:t>
                      </w:r>
                      <w:r>
                        <w:rPr>
                          <w:sz w:val="18"/>
                          <w:szCs w:val="16"/>
                        </w:rPr>
                        <w:t>;</w:t>
                      </w:r>
                      <w:r w:rsidRPr="009C5E47">
                        <w:rPr>
                          <w:sz w:val="18"/>
                          <w:szCs w:val="16"/>
                        </w:rPr>
                        <w:t xml:space="preserve"> saskaņā ar Regulas (ES) Nr. 1305/2013 15. pantu veiktās darbības.</w:t>
                      </w:r>
                    </w:p>
                  </w:txbxContent>
                </v:textbox>
              </v:shape>
            </w:pict>
          </mc:Fallback>
        </mc:AlternateContent>
      </w:r>
      <w:r>
        <w:br w:type="column"/>
      </w:r>
      <w:r>
        <w:rPr>
          <w:rFonts w:eastAsia="Times New Roman" w:cs="Times New Roman"/>
          <w:noProof/>
          <w:szCs w:val="20"/>
          <w:lang w:val="en-GB" w:eastAsia="en-GB"/>
        </w:rPr>
        <w:lastRenderedPageBreak/>
        <mc:AlternateContent>
          <mc:Choice Requires="wps">
            <w:drawing>
              <wp:anchor distT="0" distB="0" distL="114300" distR="114300" simplePos="0" relativeHeight="251666944" behindDoc="0" locked="0" layoutInCell="1" allowOverlap="1" wp14:anchorId="0E9EC8CE" wp14:editId="342405DF">
                <wp:simplePos x="0" y="0"/>
                <wp:positionH relativeFrom="column">
                  <wp:posOffset>2924175</wp:posOffset>
                </wp:positionH>
                <wp:positionV relativeFrom="paragraph">
                  <wp:posOffset>66040</wp:posOffset>
                </wp:positionV>
                <wp:extent cx="2832735" cy="7000875"/>
                <wp:effectExtent l="0" t="0" r="24765" b="2857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000875"/>
                        </a:xfrm>
                        <a:prstGeom prst="round2DiagRect">
                          <a:avLst>
                            <a:gd name="adj1" fmla="val 5907"/>
                            <a:gd name="adj2" fmla="val 0"/>
                          </a:avLst>
                        </a:prstGeom>
                        <a:noFill/>
                        <a:ln w="25400" cap="flat" cmpd="sng" algn="ctr">
                          <a:solidFill>
                            <a:srgbClr val="F07E31"/>
                          </a:solidFill>
                          <a:prstDash val="solid"/>
                        </a:ln>
                        <a:effectLst/>
                      </wps:spPr>
                      <wps:txbx>
                        <w:txbxContent>
                          <w:p w14:paraId="3F8DE25E" w14:textId="5231D67A" w:rsidR="002824B4" w:rsidRPr="00ED62F5" w:rsidRDefault="002824B4" w:rsidP="004508D0">
                            <w:pPr>
                              <w:pStyle w:val="Normal12PTcouleurgris"/>
                              <w:rPr>
                                <w:b/>
                                <w:color w:val="F07E31"/>
                                <w:sz w:val="18"/>
                              </w:rPr>
                            </w:pPr>
                            <w:r w:rsidRPr="004A4591">
                              <w:rPr>
                                <w:noProof/>
                                <w:sz w:val="14"/>
                                <w:lang w:val="en-GB" w:eastAsia="en-GB"/>
                              </w:rPr>
                              <w:drawing>
                                <wp:inline distT="0" distB="0" distL="0" distR="0" wp14:anchorId="0A9E5917" wp14:editId="77CC725C">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D62F5">
                              <w:rPr>
                                <w:sz w:val="18"/>
                              </w:rPr>
                              <w:t xml:space="preserve"> </w:t>
                            </w:r>
                            <w:r w:rsidRPr="00ED62F5">
                              <w:rPr>
                                <w:b/>
                                <w:color w:val="F07E31"/>
                                <w:sz w:val="18"/>
                              </w:rPr>
                              <w:t xml:space="preserve">Iespējama LAP atbalsta </w:t>
                            </w:r>
                            <w:r>
                              <w:rPr>
                                <w:b/>
                                <w:color w:val="F07E31"/>
                                <w:sz w:val="18"/>
                              </w:rPr>
                              <w:t xml:space="preserve">piemēri </w:t>
                            </w:r>
                            <w:r w:rsidRPr="00ED62F5">
                              <w:rPr>
                                <w:b/>
                                <w:color w:val="F07E31"/>
                                <w:sz w:val="18"/>
                              </w:rPr>
                              <w:t>3. posmā:</w:t>
                            </w:r>
                          </w:p>
                          <w:p w14:paraId="4131F5D5" w14:textId="77777777" w:rsidR="002824B4" w:rsidRPr="00ED62F5" w:rsidRDefault="002824B4" w:rsidP="004508D0">
                            <w:pPr>
                              <w:pStyle w:val="Hlistbullet"/>
                              <w:rPr>
                                <w:sz w:val="18"/>
                                <w:szCs w:val="18"/>
                              </w:rPr>
                            </w:pPr>
                            <w:r w:rsidRPr="00ED62F5">
                              <w:rPr>
                                <w:sz w:val="18"/>
                                <w:szCs w:val="18"/>
                              </w:rPr>
                              <w:t xml:space="preserve">LAP, kas prioritāti piešķir informācijas un apmācību darbībām (Regulas (ES) Nr. 1305/2013 14. pants) un konsultāciju pakalpojumiem (Regulas (ES) Nr. 1305/2013 15. pants), pamatojoties uz šādām inovatīvām praksēm, kas izstrādātas to darba grupās (Regulas (ES) Nr. 1305/2013 35. pants), vai uz inovatīvām praksēm, ko izstrādājušas darba grupas citos reģionos vai valstīs (valsts lauku tīkla darbības, tehniskā palīdzība); </w:t>
                            </w:r>
                          </w:p>
                          <w:p w14:paraId="34B0C35F" w14:textId="77777777" w:rsidR="002824B4" w:rsidRPr="00ED62F5" w:rsidRDefault="002824B4" w:rsidP="004508D0">
                            <w:pPr>
                              <w:pStyle w:val="Hlistbullet"/>
                              <w:rPr>
                                <w:sz w:val="18"/>
                                <w:szCs w:val="18"/>
                              </w:rPr>
                            </w:pPr>
                            <w:r w:rsidRPr="00ED62F5">
                              <w:rPr>
                                <w:sz w:val="18"/>
                                <w:szCs w:val="18"/>
                              </w:rPr>
                              <w:t>LAP, kas uzlabo piekļuvi internetam laukos, palīdzēs vietējiem uzņēmumiem un lauksaimniekiem piekļūt informācijai un tirgiem, tādējādi uzlabojot viņu spēju un motivāciju veikt inovācijas (piem., saskaņā ar Regulas (ES) Nr. 1305/2013 20. pantu veiktās darbības);</w:t>
                            </w:r>
                          </w:p>
                          <w:p w14:paraId="7C43E8ED" w14:textId="5CFDDC90" w:rsidR="002824B4" w:rsidRPr="00ED62F5" w:rsidRDefault="002824B4" w:rsidP="004508D0">
                            <w:pPr>
                              <w:pStyle w:val="Hlistbullet"/>
                              <w:rPr>
                                <w:b/>
                                <w:sz w:val="18"/>
                                <w:szCs w:val="18"/>
                              </w:rPr>
                            </w:pPr>
                            <w:r w:rsidRPr="00ED62F5">
                              <w:rPr>
                                <w:sz w:val="18"/>
                                <w:szCs w:val="18"/>
                              </w:rPr>
                              <w:t xml:space="preserve">LAP, kas izstrādā inovatīvu augsnes apstrādes aprīkojumu, lai DG </w:t>
                            </w:r>
                            <w:r>
                              <w:rPr>
                                <w:sz w:val="18"/>
                                <w:szCs w:val="18"/>
                              </w:rPr>
                              <w:t xml:space="preserve">augsnē </w:t>
                            </w:r>
                            <w:r w:rsidRPr="00ED62F5">
                              <w:rPr>
                                <w:sz w:val="18"/>
                                <w:szCs w:val="18"/>
                              </w:rPr>
                              <w:t>ie</w:t>
                            </w:r>
                            <w:r>
                              <w:rPr>
                                <w:sz w:val="18"/>
                                <w:szCs w:val="18"/>
                              </w:rPr>
                              <w:t>strādātu</w:t>
                            </w:r>
                            <w:r w:rsidRPr="00ED62F5">
                              <w:rPr>
                                <w:sz w:val="18"/>
                                <w:szCs w:val="18"/>
                              </w:rPr>
                              <w:t xml:space="preserve"> kultūraugu atliekas, var sekmēt inovatīvus ieguldījumus un tiesību aktu stingrāku piemērošanu, lai aizliegtu kultūraugu atlieku dedzināšanu (piem., saskaņā ar Regulas (ES) Nr. 1305/2013 17. pantu veiktās darbības);</w:t>
                            </w:r>
                          </w:p>
                          <w:p w14:paraId="544BCEFF" w14:textId="77777777" w:rsidR="002824B4" w:rsidRPr="00ED62F5" w:rsidRDefault="002824B4" w:rsidP="004508D0">
                            <w:pPr>
                              <w:pStyle w:val="Hlistbullet"/>
                              <w:rPr>
                                <w:sz w:val="18"/>
                                <w:szCs w:val="18"/>
                              </w:rPr>
                            </w:pPr>
                            <w:r w:rsidRPr="00ED62F5">
                              <w:rPr>
                                <w:sz w:val="18"/>
                                <w:szCs w:val="18"/>
                              </w:rPr>
                              <w:t>LAP pasākums, ar ko atbalsta īsu pārtikas piegādes ķēžu vai ražotāju kooperatīvu izveidi, var palielināt sasaisti un sadarbību starp patērētājiem un ražotājiem, lai radītu inovatīvāku pārtikas sistēmu</w:t>
                            </w:r>
                            <w:r w:rsidRPr="00ED62F5">
                              <w:rPr>
                                <w:sz w:val="18"/>
                                <w:szCs w:val="18"/>
                                <w:vertAlign w:val="superscript"/>
                              </w:rPr>
                              <w:t>13</w:t>
                            </w:r>
                            <w:r w:rsidRPr="00ED62F5">
                              <w:rPr>
                                <w:sz w:val="18"/>
                                <w:szCs w:val="18"/>
                              </w:rPr>
                              <w:t xml:space="preserve"> (piem., saskaņā ar Regulas (ES) Nr. 1305/2013 16., 17. un 35. pantu veiktās darbības).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EC8CE" id="Rectangle: Diagonal Corners Rounded 59" o:spid="_x0000_s1034" style="position:absolute;left:0;text-align:left;margin-left:230.25pt;margin-top:5.2pt;width:223.05pt;height:551.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7000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" adj="-11796480,,5400" path="m167330,l2832735,r,l2832735,6833545v,92414,-74916,167330,-167330,167330l,7000875r,l,167330c,74916,74916,,167330,xe" filled="f" strokecolor="#f07e31" strokeweight="2pt">
                <v:stroke joinstyle="miter"/>
                <v:formulas/>
                <v:path arrowok="t" o:connecttype="custom" o:connectlocs="167330,0;2832735,0;2832735,0;2832735,6833545;2665405,7000875;0,7000875;0,7000875;0,167330;167330,0" o:connectangles="0,0,0,0,0,0,0,0,0" textboxrect="0,0,2832735,7000875"/>
                <v:textbox>
                  <w:txbxContent>
                    <w:p w14:paraId="3F8DE25E" w14:textId="5231D67A" w:rsidR="002824B4" w:rsidRPr="00ED62F5" w:rsidRDefault="002824B4" w:rsidP="004508D0">
                      <w:pPr>
                        <w:pStyle w:val="Normal12PTcouleurgris"/>
                        <w:rPr>
                          <w:b/>
                          <w:color w:val="F07E31"/>
                          <w:sz w:val="18"/>
                        </w:rPr>
                      </w:pPr>
                      <w:r w:rsidRPr="004A4591">
                        <w:rPr>
                          <w:noProof/>
                          <w:sz w:val="14"/>
                          <w:lang w:val="en-GB" w:eastAsia="en-GB"/>
                        </w:rPr>
                        <w:drawing>
                          <wp:inline distT="0" distB="0" distL="0" distR="0" wp14:anchorId="0A9E5917" wp14:editId="77CC725C">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D62F5">
                        <w:rPr>
                          <w:sz w:val="18"/>
                        </w:rPr>
                        <w:t xml:space="preserve"> </w:t>
                      </w:r>
                      <w:r w:rsidRPr="00ED62F5">
                        <w:rPr>
                          <w:b/>
                          <w:color w:val="F07E31"/>
                          <w:sz w:val="18"/>
                        </w:rPr>
                        <w:t xml:space="preserve">Iespējama LAP atbalsta </w:t>
                      </w:r>
                      <w:r>
                        <w:rPr>
                          <w:b/>
                          <w:color w:val="F07E31"/>
                          <w:sz w:val="18"/>
                        </w:rPr>
                        <w:t xml:space="preserve">piemēri </w:t>
                      </w:r>
                      <w:r w:rsidRPr="00ED62F5">
                        <w:rPr>
                          <w:b/>
                          <w:color w:val="F07E31"/>
                          <w:sz w:val="18"/>
                        </w:rPr>
                        <w:t>3. posmā:</w:t>
                      </w:r>
                    </w:p>
                    <w:p w14:paraId="4131F5D5" w14:textId="77777777" w:rsidR="002824B4" w:rsidRPr="00ED62F5" w:rsidRDefault="002824B4" w:rsidP="004508D0">
                      <w:pPr>
                        <w:pStyle w:val="Hlistbullet"/>
                        <w:rPr>
                          <w:sz w:val="18"/>
                          <w:szCs w:val="18"/>
                        </w:rPr>
                      </w:pPr>
                      <w:r w:rsidRPr="00ED62F5">
                        <w:rPr>
                          <w:sz w:val="18"/>
                          <w:szCs w:val="18"/>
                        </w:rPr>
                        <w:t xml:space="preserve">LAP, kas prioritāti piešķir informācijas un apmācību darbībām (Regulas (ES) Nr. 1305/2013 14. pants) un konsultāciju pakalpojumiem (Regulas (ES) Nr. 1305/2013 15. pants), pamatojoties uz šādām inovatīvām praksēm, kas izstrādātas to darba grupās (Regulas (ES) Nr. 1305/2013 35. pants), vai uz inovatīvām praksēm, ko izstrādājušas darba grupas citos reģionos vai valstīs (valsts lauku tīkla darbības, tehniskā palīdzība); </w:t>
                      </w:r>
                    </w:p>
                    <w:p w14:paraId="34B0C35F" w14:textId="77777777" w:rsidR="002824B4" w:rsidRPr="00ED62F5" w:rsidRDefault="002824B4" w:rsidP="004508D0">
                      <w:pPr>
                        <w:pStyle w:val="Hlistbullet"/>
                        <w:rPr>
                          <w:sz w:val="18"/>
                          <w:szCs w:val="18"/>
                        </w:rPr>
                      </w:pPr>
                      <w:r w:rsidRPr="00ED62F5">
                        <w:rPr>
                          <w:sz w:val="18"/>
                          <w:szCs w:val="18"/>
                        </w:rPr>
                        <w:t>LAP, kas uzlabo piekļuvi internetam laukos, palīdzēs vietējiem uzņēmumiem un lauksaimniekiem piekļūt informācijai un tirgiem, tādējādi uzlabojot viņu spēju un motivāciju veikt inovācijas (piem., saskaņā ar Regulas (ES) Nr. 1305/2013 20. pantu veiktās darbības);</w:t>
                      </w:r>
                    </w:p>
                    <w:p w14:paraId="7C43E8ED" w14:textId="5CFDDC90" w:rsidR="002824B4" w:rsidRPr="00ED62F5" w:rsidRDefault="002824B4" w:rsidP="004508D0">
                      <w:pPr>
                        <w:pStyle w:val="Hlistbullet"/>
                        <w:rPr>
                          <w:b/>
                          <w:sz w:val="18"/>
                          <w:szCs w:val="18"/>
                        </w:rPr>
                      </w:pPr>
                      <w:r w:rsidRPr="00ED62F5">
                        <w:rPr>
                          <w:sz w:val="18"/>
                          <w:szCs w:val="18"/>
                        </w:rPr>
                        <w:t xml:space="preserve">LAP, kas izstrādā inovatīvu augsnes apstrādes aprīkojumu, lai DG </w:t>
                      </w:r>
                      <w:r>
                        <w:rPr>
                          <w:sz w:val="18"/>
                          <w:szCs w:val="18"/>
                        </w:rPr>
                        <w:t xml:space="preserve">augsnē </w:t>
                      </w:r>
                      <w:r w:rsidRPr="00ED62F5">
                        <w:rPr>
                          <w:sz w:val="18"/>
                          <w:szCs w:val="18"/>
                        </w:rPr>
                        <w:t>ie</w:t>
                      </w:r>
                      <w:r>
                        <w:rPr>
                          <w:sz w:val="18"/>
                          <w:szCs w:val="18"/>
                        </w:rPr>
                        <w:t>strādātu</w:t>
                      </w:r>
                      <w:r w:rsidRPr="00ED62F5">
                        <w:rPr>
                          <w:sz w:val="18"/>
                          <w:szCs w:val="18"/>
                        </w:rPr>
                        <w:t xml:space="preserve"> kultūraugu atliekas, var sekmēt inovatīvus ieguldījumus un tiesību aktu stingrāku piemērošanu, lai aizliegtu kultūraugu atlieku dedzināšanu (piem., saskaņā ar Regulas (ES) Nr. 1305/2013 17. pantu veiktās darbības);</w:t>
                      </w:r>
                    </w:p>
                    <w:p w14:paraId="544BCEFF" w14:textId="77777777" w:rsidR="002824B4" w:rsidRPr="00ED62F5" w:rsidRDefault="002824B4" w:rsidP="004508D0">
                      <w:pPr>
                        <w:pStyle w:val="Hlistbullet"/>
                        <w:rPr>
                          <w:sz w:val="18"/>
                          <w:szCs w:val="18"/>
                        </w:rPr>
                      </w:pPr>
                      <w:r w:rsidRPr="00ED62F5">
                        <w:rPr>
                          <w:sz w:val="18"/>
                          <w:szCs w:val="18"/>
                        </w:rPr>
                        <w:t>LAP pasākums, ar ko atbalsta īsu pārtikas piegādes ķēžu vai ražotāju kooperatīvu izveidi, var palielināt sasaisti un sadarbību starp patērētājiem un ražotājiem, lai radītu inovatīvāku pārtikas sistēmu</w:t>
                      </w:r>
                      <w:r w:rsidRPr="00ED62F5">
                        <w:rPr>
                          <w:sz w:val="18"/>
                          <w:szCs w:val="18"/>
                          <w:vertAlign w:val="superscript"/>
                        </w:rPr>
                        <w:t>13</w:t>
                      </w:r>
                      <w:r w:rsidRPr="00ED62F5">
                        <w:rPr>
                          <w:sz w:val="18"/>
                          <w:szCs w:val="18"/>
                        </w:rPr>
                        <w:t xml:space="preserve"> (piem., saskaņā ar Regulas (ES) Nr. 1305/2013 16., 17. un 35. pantu veiktās darbības).</w:t>
                      </w:r>
                    </w:p>
                  </w:txbxContent>
                </v:textbox>
                <w10:wrap type="square"/>
              </v:shape>
            </w:pict>
          </mc:Fallback>
        </mc:AlternateContent>
      </w:r>
      <w:r>
        <w:rPr>
          <w:b/>
          <w:color w:val="F07E31"/>
          <w:szCs w:val="20"/>
        </w:rPr>
        <w:t>Trešais posms</w:t>
      </w:r>
      <w:r>
        <w:t xml:space="preserve"> attiecas uz to pamatnosacījumu un apstākļu maiņu, kas ietekmē inovācijas sistēmas. T</w:t>
      </w:r>
      <w:r w:rsidR="00D64561">
        <w:t>ā mērķis ir</w:t>
      </w:r>
      <w:r>
        <w:t xml:space="preserve"> </w:t>
      </w:r>
      <w:r w:rsidR="0040535E">
        <w:t>uzlabo</w:t>
      </w:r>
      <w:r w:rsidR="00D64561">
        <w:t>t</w:t>
      </w:r>
      <w:r w:rsidR="0040535E">
        <w:t xml:space="preserve"> </w:t>
      </w:r>
      <w:r>
        <w:t>labvēlīg</w:t>
      </w:r>
      <w:r w:rsidR="0040535E">
        <w:t>os</w:t>
      </w:r>
      <w:r>
        <w:t xml:space="preserve"> nosacījumu</w:t>
      </w:r>
      <w:r w:rsidR="0040535E">
        <w:t>s</w:t>
      </w:r>
      <w:r>
        <w:rPr>
          <w:rFonts w:eastAsia="Times New Roman" w:cs="Times New Roman"/>
          <w:szCs w:val="20"/>
          <w:vertAlign w:val="superscript"/>
          <w:lang w:eastAsia="de-DE"/>
        </w:rPr>
        <w:footnoteReference w:id="12"/>
      </w:r>
      <w:r>
        <w:t xml:space="preserve">, </w:t>
      </w:r>
      <w:r w:rsidR="00D64561">
        <w:t xml:space="preserve">kuri var būt, </w:t>
      </w:r>
      <w:r>
        <w:t>piemēram:</w:t>
      </w:r>
    </w:p>
    <w:p w14:paraId="4124244A" w14:textId="2517CEAB" w:rsidR="00A45935" w:rsidRPr="0095292E" w:rsidRDefault="00A45935" w:rsidP="00230C31">
      <w:pPr>
        <w:pStyle w:val="Hlistbullet"/>
      </w:pPr>
      <w:r>
        <w:t>institucionāl</w:t>
      </w:r>
      <w:r w:rsidR="00D64561">
        <w:t>i</w:t>
      </w:r>
      <w:r>
        <w:t xml:space="preserve"> (piem., pilnvaru sniegšana, standarti, politiskie/likumdošanas apstākļi, kas atbalsta inovācijas), </w:t>
      </w:r>
    </w:p>
    <w:p w14:paraId="2290FB5C" w14:textId="1D60482C" w:rsidR="00A45935" w:rsidRPr="0095292E" w:rsidRDefault="00A45935" w:rsidP="00230C31">
      <w:pPr>
        <w:pStyle w:val="Hlistbullet"/>
      </w:pPr>
      <w:r>
        <w:t>procedurāl</w:t>
      </w:r>
      <w:r w:rsidR="00D64561">
        <w:t>i</w:t>
      </w:r>
      <w:r>
        <w:t xml:space="preserve"> (piem., elastīgu fondu resursi, lai risinātu ieinteresēto personu inovāciju vajadzības), </w:t>
      </w:r>
    </w:p>
    <w:p w14:paraId="2F07AF0C" w14:textId="11BD6F7E" w:rsidR="00A45935" w:rsidRPr="0095292E" w:rsidRDefault="00A45935" w:rsidP="00230C31">
      <w:pPr>
        <w:pStyle w:val="Hlistbullet"/>
      </w:pPr>
      <w:r>
        <w:t>profesionāl</w:t>
      </w:r>
      <w:r w:rsidR="00D64561">
        <w:t>i</w:t>
      </w:r>
      <w:r>
        <w:t xml:space="preserve"> (piem., piekļuve apmācībām, lai sniegtu nepieciešamās prasmes un zināšanas un līdzekļi inovāciju veicināšanai), </w:t>
      </w:r>
    </w:p>
    <w:p w14:paraId="54D322CB" w14:textId="2B6AEE65" w:rsidR="00A45935" w:rsidRPr="0095292E" w:rsidRDefault="00A45935" w:rsidP="00230C31">
      <w:pPr>
        <w:pStyle w:val="Hlistbullet"/>
      </w:pPr>
      <w:r>
        <w:t>organizatorisk</w:t>
      </w:r>
      <w:r w:rsidR="00D64561">
        <w:t>i</w:t>
      </w:r>
      <w:r>
        <w:t xml:space="preserve"> (piem., iespēja sazināties ar citiem partneriem, kas vēlas meklēt inovatīvus risinājumus), </w:t>
      </w:r>
    </w:p>
    <w:p w14:paraId="42EAB1DE" w14:textId="40486651" w:rsidR="00A45935" w:rsidRPr="0095292E" w:rsidRDefault="00A45935" w:rsidP="00230C31">
      <w:pPr>
        <w:pStyle w:val="Hlistbullet"/>
      </w:pPr>
      <w:r>
        <w:t>operatīv</w:t>
      </w:r>
      <w:r w:rsidR="00D64561">
        <w:t>i</w:t>
      </w:r>
      <w:r>
        <w:t xml:space="preserve"> (piem., pārrobežu vai starpnozaru inovācijas iespējas), </w:t>
      </w:r>
    </w:p>
    <w:p w14:paraId="40B66F9C" w14:textId="348A1229" w:rsidR="00A45935" w:rsidRPr="0095292E" w:rsidRDefault="00A45935" w:rsidP="00230C31">
      <w:pPr>
        <w:pStyle w:val="Hlistbullet"/>
      </w:pPr>
      <w:r>
        <w:t>tehnisk</w:t>
      </w:r>
      <w:r w:rsidR="00D64561">
        <w:t>i</w:t>
      </w:r>
      <w:r>
        <w:t xml:space="preserve"> (piem., atbalsts jauniem paņēmieniem un tehnoloģijām, kas piemērojamas lauku ekonomikas nozarēs un lauku infrastruktūrā). </w:t>
      </w:r>
    </w:p>
    <w:p w14:paraId="31E484F8" w14:textId="68ECE3E1" w:rsidR="00A45935" w:rsidRPr="00E05D08" w:rsidRDefault="00A45935" w:rsidP="00E05D08">
      <w:pPr>
        <w:spacing w:after="120" w:line="280" w:lineRule="atLeast"/>
        <w:mirrorIndents/>
        <w:rPr>
          <w:rFonts w:eastAsia="Times New Roman" w:cs="Times New Roman"/>
          <w:szCs w:val="20"/>
        </w:rPr>
      </w:pPr>
      <w:r>
        <w:t>LAP var atbalstīt trešo posmu, apvienojot dažādus pasākumus/apakšpasākumus (piem., ieguldījumu pasākumi nodrošina labvēlīgus apstākļus jebkāda veida tehniskām un tehnoloģiskām inovācijām; kvalitātes un tirdzniecības pasākumi atbalsta institucionālos un procedurālos nosacījumus; zināšanu nodošana un konsultatīvie pasākumi rada labvēlīgus apstākļus profesionālai darbībai)</w:t>
      </w:r>
      <w:r w:rsidR="00ED62F5">
        <w:t>.</w:t>
      </w:r>
      <w:r>
        <w:rPr>
          <w:rStyle w:val="FootnoteReference"/>
          <w:rFonts w:eastAsia="Times New Roman" w:cs="Times New Roman"/>
          <w:color w:val="FFFFFF" w:themeColor="background1"/>
          <w:szCs w:val="20"/>
          <w:lang w:eastAsia="de-DE"/>
        </w:rPr>
        <w:footnoteReference w:id="13"/>
      </w:r>
      <w:r>
        <w:t xml:space="preserve"> </w:t>
      </w:r>
    </w:p>
    <w:p w14:paraId="26CDFB02" w14:textId="77777777" w:rsidR="00A45935" w:rsidRPr="00E05D08" w:rsidRDefault="00A45935" w:rsidP="00E05D08">
      <w:pPr>
        <w:spacing w:after="120" w:line="280" w:lineRule="atLeast"/>
        <w:mirrorIndents/>
        <w:rPr>
          <w:rFonts w:eastAsia="Times New Roman" w:cs="Times New Roman"/>
          <w:szCs w:val="20"/>
        </w:rPr>
      </w:pPr>
      <w:r w:rsidRPr="00ED62F5">
        <w:rPr>
          <w:b/>
        </w:rPr>
        <w:t>Vairāku pašpastiprinošu atgriezenisko saišu potenciālu</w:t>
      </w:r>
      <w:r>
        <w:t xml:space="preserve"> plašāk var aplūkot </w:t>
      </w:r>
      <w:hyperlink w:anchor="Pathways" w:history="1">
        <w:r>
          <w:rPr>
            <w:rStyle w:val="Hyperlink"/>
            <w:sz w:val="20"/>
            <w:szCs w:val="20"/>
          </w:rPr>
          <w:t>1. attēlā</w:t>
        </w:r>
      </w:hyperlink>
      <w:r>
        <w:t>. Piemēram:</w:t>
      </w:r>
    </w:p>
    <w:p w14:paraId="47233832" w14:textId="77777777" w:rsidR="00A45935" w:rsidRPr="004508D0" w:rsidRDefault="00A45935" w:rsidP="00230C31">
      <w:pPr>
        <w:pStyle w:val="Hlistbullet"/>
      </w:pPr>
      <w:r>
        <w:t xml:space="preserve">tehnoloģiskas un/vai institucionālas inovācijas process veido sistēmas spēju radīt inovācijas, kas izraisa tiešu atgriezenisko ietekmi, pastiprinot inovācijas tempu un kvalitāti; </w:t>
      </w:r>
    </w:p>
    <w:p w14:paraId="2D2FA00B" w14:textId="77777777" w:rsidR="00A45935" w:rsidRPr="000828C6" w:rsidRDefault="00A45935" w:rsidP="00230C31">
      <w:pPr>
        <w:pStyle w:val="Hlistbullet"/>
      </w:pPr>
      <w:r>
        <w:t xml:space="preserve">LAP intervences inovācijām labvēlīgas politikas atbalstam (3. posms) paātrina inovāciju norisi, kas savukārt uzlabo spēju tās radīt. </w:t>
      </w:r>
    </w:p>
    <w:p w14:paraId="171BA396" w14:textId="77777777" w:rsidR="00A45935" w:rsidRPr="00E05D08" w:rsidRDefault="00A45935" w:rsidP="00E05D08">
      <w:pPr>
        <w:spacing w:after="120" w:line="280" w:lineRule="atLeast"/>
        <w:mirrorIndents/>
        <w:rPr>
          <w:rFonts w:eastAsia="Times New Roman" w:cs="Times New Roman"/>
          <w:szCs w:val="20"/>
        </w:rPr>
      </w:pPr>
      <w:r>
        <w:t xml:space="preserve">Inovāciju radīšanas spējas palielināšana palīdz inovācijas dalībniekiem veidot un izmantot saiknes, lai ietekmētu institucionālos un politikas apstākļus par labu LAP atbalstītajām inovācijām. Pašpastiprinošās </w:t>
      </w:r>
      <w:r>
        <w:lastRenderedPageBreak/>
        <w:t>saites ir svarīgas, jo tās sniedz sviras iespējas</w:t>
      </w:r>
      <w:r>
        <w:rPr>
          <w:rFonts w:eastAsia="Times New Roman" w:cs="Times New Roman"/>
          <w:szCs w:val="20"/>
          <w:vertAlign w:val="superscript"/>
          <w:lang w:eastAsia="de-DE"/>
        </w:rPr>
        <w:footnoteReference w:id="14"/>
      </w:r>
      <w:r>
        <w:t xml:space="preserve">, t. i., salīdzinoši nelielas LAP intervences spēj izraisīt un veicināt ietekmi plašākā mērogā (piem., LAP inovācijas projekta izstrādāta energoefektīva un inovatīva lauksaimniecības prakse izplatās kā pozitīva atgriezeniskā saite no jauniem pieņēmējiem, kas savukārt izplatās un ietekmē citus pieņemt tādas pašas prakses, izraisot ievērojamu enerģijas ietaupījumu reģionā). Turklāt inovācijas projekti var radīt uzlabojumus LAP pasākumos. Piemēram, inovācijas projekts var pārbaudīt turpmāka agrovides un klimata pasākuma īstenojamību un izmaksu efektivitāti. </w:t>
      </w:r>
    </w:p>
    <w:p w14:paraId="1A5F5FF3" w14:textId="77777777" w:rsidR="00A45935" w:rsidRPr="00E05D08" w:rsidRDefault="00A45935" w:rsidP="00230C31">
      <w:pPr>
        <w:pStyle w:val="HHeading4"/>
      </w:pPr>
      <w:r>
        <w:t xml:space="preserve">Kāda ir LAP iedarbība plašākā inovācijas sistēmā? </w:t>
      </w:r>
    </w:p>
    <w:p w14:paraId="57F0B86E" w14:textId="77777777" w:rsidR="00A45935" w:rsidRPr="00E05D08" w:rsidRDefault="00A45935" w:rsidP="00E05D08">
      <w:pPr>
        <w:spacing w:after="120" w:line="280" w:lineRule="atLeast"/>
        <w:mirrorIndents/>
        <w:rPr>
          <w:rFonts w:eastAsia="Times New Roman" w:cs="Times New Roman"/>
          <w:szCs w:val="20"/>
        </w:rPr>
      </w:pPr>
      <w:r>
        <w:t xml:space="preserve">LAP rada divu veidu rezultātus, kas ir saistīti ar inovāciju: </w:t>
      </w:r>
    </w:p>
    <w:p w14:paraId="48E034EB" w14:textId="5D92A734" w:rsidR="00A45935" w:rsidRPr="000828C6" w:rsidRDefault="00A45935" w:rsidP="001744D0">
      <w:pPr>
        <w:pStyle w:val="Hlistbullet"/>
      </w:pPr>
      <w:r w:rsidRPr="00466157">
        <w:rPr>
          <w:b/>
        </w:rPr>
        <w:t>iespēju radošie rezultāti</w:t>
      </w:r>
      <w:r>
        <w:t>, kas saistīti ar trim minētajiem posmiem (piem., izmaiņas jaunu inovatīvu ideju biežumā un kvalitātē</w:t>
      </w:r>
      <w:r w:rsidR="00D31D99">
        <w:t>,</w:t>
      </w:r>
      <w:r>
        <w:t xml:space="preserve"> spēja radīt inovācijas un labvēlīgi apstākļi); </w:t>
      </w:r>
    </w:p>
    <w:p w14:paraId="5C5AF6DB" w14:textId="77777777" w:rsidR="00A45935" w:rsidRPr="000828C6" w:rsidRDefault="00A45935" w:rsidP="001744D0">
      <w:pPr>
        <w:pStyle w:val="Hlistbullet"/>
      </w:pPr>
      <w:r w:rsidRPr="00466157">
        <w:rPr>
          <w:b/>
        </w:rPr>
        <w:t>inovācijas rezultāti</w:t>
      </w:r>
      <w:r>
        <w:t>, kas izriet no iespēju radošajiem rezultātiem (piem., jaunas prakses, augstāki ienākumi, ilgtspējīgāku lauksaimniecības prakšu pieņemšana).</w:t>
      </w:r>
    </w:p>
    <w:p w14:paraId="28BD2772" w14:textId="77777777" w:rsidR="00A45935" w:rsidRPr="00E05D08" w:rsidRDefault="00A45935" w:rsidP="00E05D08">
      <w:pPr>
        <w:spacing w:after="120" w:line="280" w:lineRule="atLeast"/>
        <w:mirrorIndents/>
        <w:rPr>
          <w:rFonts w:eastAsia="Times New Roman" w:cs="Times New Roman"/>
          <w:szCs w:val="20"/>
        </w:rPr>
      </w:pPr>
      <w:r>
        <w:t>Abu veidu rezultāti palīdz sasniegt LAP mērķus, un tos var izvērtēt ar piemērotiem rādītājiem. Tas, kā un vai tie ietekmē esošo inovācijas sistēmu, ir atkarīgs no tā, kā LAP saņēmēji skaidro un saprot programmas sniegtās iespējas</w:t>
      </w:r>
      <w:r>
        <w:rPr>
          <w:rFonts w:eastAsia="Times New Roman" w:cs="Times New Roman"/>
          <w:szCs w:val="20"/>
          <w:vertAlign w:val="superscript"/>
          <w:lang w:eastAsia="de-DE"/>
        </w:rPr>
        <w:footnoteReference w:id="15"/>
      </w:r>
      <w:r>
        <w:t xml:space="preserve">. Papildus LAP viņu reakciju ietekmē arī iepriekšējā pieredze un citi notiekošie procesi, kas stimulē inovācijas: </w:t>
      </w:r>
    </w:p>
    <w:p w14:paraId="7B9F0BDD" w14:textId="77777777" w:rsidR="00A45935" w:rsidRPr="00161D7E" w:rsidRDefault="00A45935" w:rsidP="001744D0">
      <w:pPr>
        <w:pStyle w:val="Hlistbullet"/>
      </w:pPr>
      <w:r>
        <w:t xml:space="preserve">pētniecības darbības saistībā ar jaunām tehnoloģijām un procesiem, </w:t>
      </w:r>
    </w:p>
    <w:p w14:paraId="1F971A1E" w14:textId="77777777" w:rsidR="00A45935" w:rsidRPr="00161D7E" w:rsidRDefault="00A45935" w:rsidP="001744D0">
      <w:pPr>
        <w:pStyle w:val="Hlistbullet"/>
      </w:pPr>
      <w:r>
        <w:t xml:space="preserve">paplašināšanas un izglītošanas shēmas par inovācijas veicināšanu, </w:t>
      </w:r>
    </w:p>
    <w:p w14:paraId="02D1BC0E" w14:textId="77777777" w:rsidR="00A45935" w:rsidRPr="00161D7E" w:rsidRDefault="00A45935" w:rsidP="001744D0">
      <w:pPr>
        <w:pStyle w:val="Hlistbullet"/>
      </w:pPr>
      <w:r>
        <w:t xml:space="preserve">fiskālie pasākumi, kredīta garantijas, inovatīvs iepirkums, </w:t>
      </w:r>
    </w:p>
    <w:p w14:paraId="43281FAE" w14:textId="77777777" w:rsidR="00A45935" w:rsidRPr="00161D7E" w:rsidRDefault="00A45935" w:rsidP="001744D0">
      <w:pPr>
        <w:pStyle w:val="Hlistbullet"/>
      </w:pPr>
      <w:r>
        <w:t>“Apvārsnis 2020” un citas ESI fondu valsts/reģionālās programmas, kas skar to pašu inovācijas pieeju kā LAP,</w:t>
      </w:r>
    </w:p>
    <w:p w14:paraId="755431B3" w14:textId="77777777" w:rsidR="00A45935" w:rsidRPr="00161D7E" w:rsidRDefault="00A45935" w:rsidP="001744D0">
      <w:pPr>
        <w:pStyle w:val="Hlistbullet"/>
      </w:pPr>
      <w:r>
        <w:t>tirgus pieprasījums.</w:t>
      </w:r>
    </w:p>
    <w:p w14:paraId="3A03888E" w14:textId="77777777" w:rsidR="00A45935" w:rsidRPr="00E05D08" w:rsidRDefault="00A45935" w:rsidP="00E05D08">
      <w:pPr>
        <w:spacing w:after="120" w:line="280" w:lineRule="atLeast"/>
        <w:mirrorIndents/>
        <w:rPr>
          <w:rFonts w:eastAsia="Times New Roman" w:cs="Times New Roman"/>
          <w:szCs w:val="20"/>
        </w:rPr>
      </w:pPr>
      <w:r>
        <w:t xml:space="preserve">Tāpat arī LAP darbības ietekmēs to, kā tiks skaidroti un izmantoti citi notiekošie procesi un intervences, un tie savukārt ietekmēs LAP darbības. </w:t>
      </w:r>
    </w:p>
    <w:p w14:paraId="349A720C" w14:textId="77777777" w:rsidR="00A45935" w:rsidRPr="00E05D08" w:rsidRDefault="00A45935" w:rsidP="00E05D08">
      <w:pPr>
        <w:spacing w:after="120" w:line="280" w:lineRule="atLeast"/>
        <w:mirrorIndents/>
        <w:rPr>
          <w:rFonts w:eastAsia="Times New Roman" w:cs="Times New Roman"/>
          <w:szCs w:val="20"/>
        </w:rPr>
      </w:pPr>
      <w:r>
        <w:t xml:space="preserve">LAP netiek īstenotas tukšā vietā, tās darbojas kompleksā inovācijas sistēmā noteiktos sociālekonomiskajos apstākļos. LAP pamatsituācija ir atkarīga no esošajiem inovācijas apstākļiem (piem., no inovācijas dalībniekiem un to savstarpējās ietekmes, esošajiem labvēlīgajiem apstākļiem, tirgus pieprasījuma, citām intervencēm). </w:t>
      </w:r>
    </w:p>
    <w:p w14:paraId="2416149F" w14:textId="77777777" w:rsidR="000E0FE4" w:rsidRDefault="00A45935" w:rsidP="00E05D08">
      <w:pPr>
        <w:spacing w:after="120" w:line="280" w:lineRule="atLeast"/>
        <w:mirrorIndents/>
        <w:rPr>
          <w:rFonts w:eastAsia="Times New Roman" w:cs="Times New Roman"/>
          <w:szCs w:val="20"/>
        </w:rPr>
      </w:pPr>
      <w:r>
        <w:t xml:space="preserve">Jebkuras novērtēšanas mērķis būs noteikt pamatsituāciju un sasaistīt jebkādas konstatētās izmaiņas ar LAP pasākumu un apakšpasākumu īstenošanu. </w:t>
      </w:r>
      <w:r>
        <w:br w:type="page"/>
      </w:r>
    </w:p>
    <w:p w14:paraId="7E21DE91" w14:textId="77777777"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14:paraId="74645377" w14:textId="77777777" w:rsidR="00A45935" w:rsidRPr="00967CFD" w:rsidRDefault="00A45935" w:rsidP="00230C31">
      <w:pPr>
        <w:pStyle w:val="HHeading2"/>
      </w:pPr>
      <w:bookmarkStart w:id="17" w:name="_Toc493151896"/>
      <w:bookmarkStart w:id="18" w:name="_Toc501382122"/>
      <w:bookmarkStart w:id="19" w:name="_Toc509583638"/>
      <w:r>
        <w:lastRenderedPageBreak/>
        <w:t>ES politikas satvars</w:t>
      </w:r>
      <w:bookmarkEnd w:id="17"/>
      <w:bookmarkEnd w:id="18"/>
      <w:bookmarkEnd w:id="19"/>
      <w:r>
        <w:t xml:space="preserve"> </w:t>
      </w:r>
    </w:p>
    <w:p w14:paraId="47E2E08F" w14:textId="77777777" w:rsidR="00A45935" w:rsidRPr="00967CFD" w:rsidRDefault="00A45935" w:rsidP="009B603C">
      <w:pPr>
        <w:pStyle w:val="HHeading3"/>
        <w:spacing w:line="280" w:lineRule="exact"/>
      </w:pPr>
      <w:bookmarkStart w:id="20" w:name="Policy_framework"/>
      <w:bookmarkStart w:id="21" w:name="_Toc501382123"/>
      <w:bookmarkStart w:id="22" w:name="_Toc509583639"/>
      <w:bookmarkEnd w:id="20"/>
      <w:r>
        <w:t>Politikas satvars inovācijai Eiropas Savienībā un lauku attīstības politika</w:t>
      </w:r>
      <w:bookmarkEnd w:id="21"/>
      <w:bookmarkEnd w:id="22"/>
    </w:p>
    <w:p w14:paraId="65CDB02E" w14:textId="77777777" w:rsidR="00A45935" w:rsidRPr="00E05D08" w:rsidRDefault="00A45935" w:rsidP="00E05D08">
      <w:pPr>
        <w:spacing w:after="120" w:line="280" w:lineRule="atLeast"/>
        <w:mirrorIndents/>
        <w:rPr>
          <w:rFonts w:eastAsia="Times New Roman" w:cs="Times New Roman"/>
          <w:szCs w:val="20"/>
          <w:shd w:val="clear" w:color="auto" w:fill="FFFFFF"/>
        </w:rPr>
      </w:pPr>
      <w:r w:rsidRPr="00466157">
        <w:rPr>
          <w:b/>
          <w:szCs w:val="20"/>
          <w:shd w:val="clear" w:color="auto" w:fill="FFFFFF"/>
        </w:rPr>
        <w:t>Ir divi ES finansējuma instrumenti, kas īpaši atbalsta inovāciju lauksaimniecībā un mežsaimniecībā</w:t>
      </w:r>
      <w:r>
        <w:rPr>
          <w:szCs w:val="20"/>
          <w:shd w:val="clear" w:color="auto" w:fill="FFFFFF"/>
        </w:rPr>
        <w:t>. Viens no šiem instrumentiem ir lauku attīstības politika, kas ir viens no diviem kopējās lauksaimniecības politikas (KLP) pīlāriem. Otrs instruments ir “Apvārsnis 2020”</w:t>
      </w:r>
      <w:r>
        <w:rPr>
          <w:rFonts w:eastAsia="Times New Roman" w:cs="Times New Roman"/>
          <w:szCs w:val="20"/>
          <w:shd w:val="clear" w:color="auto" w:fill="FFFFFF"/>
          <w:vertAlign w:val="superscript"/>
          <w:lang w:eastAsia="de-DE"/>
        </w:rPr>
        <w:footnoteReference w:id="16"/>
      </w:r>
      <w:r>
        <w:rPr>
          <w:szCs w:val="20"/>
          <w:shd w:val="clear" w:color="auto" w:fill="FFFFFF"/>
        </w:rPr>
        <w:t> — ES pētniecības un inovācijas pamatprogramma, ar ko īsteno galveno iniciatīvu “Inovācijas savienība”</w:t>
      </w:r>
      <w:r>
        <w:rPr>
          <w:rFonts w:eastAsia="Calibri" w:cs="Arial"/>
          <w:szCs w:val="20"/>
          <w:shd w:val="clear" w:color="auto" w:fill="FFFFFF"/>
          <w:vertAlign w:val="superscript"/>
          <w:lang w:eastAsia="de-DE"/>
        </w:rPr>
        <w:footnoteReference w:id="17"/>
      </w:r>
      <w:r>
        <w:rPr>
          <w:szCs w:val="20"/>
          <w:shd w:val="clear" w:color="auto" w:fill="FFFFFF"/>
        </w:rPr>
        <w:t xml:space="preserve">. </w:t>
      </w:r>
    </w:p>
    <w:p w14:paraId="1EECB393" w14:textId="77777777" w:rsidR="00A45935" w:rsidRDefault="00A45935" w:rsidP="001744D0">
      <w:pPr>
        <w:spacing w:after="120" w:line="280" w:lineRule="atLeast"/>
        <w:mirrorIndents/>
        <w:rPr>
          <w:rFonts w:eastAsia="Times New Roman" w:cs="Times New Roman"/>
          <w:b/>
          <w:sz w:val="18"/>
          <w:szCs w:val="18"/>
        </w:rPr>
      </w:pPr>
      <w:r w:rsidRPr="00466157">
        <w:rPr>
          <w:b/>
          <w:szCs w:val="20"/>
          <w:shd w:val="clear" w:color="auto" w:fill="FFFFFF"/>
        </w:rPr>
        <w:t>Lauku attīstības politika ir veidota darbam sinerģijā ar programmu “Apvārsnis 2020”</w:t>
      </w:r>
      <w:r>
        <w:rPr>
          <w:szCs w:val="20"/>
          <w:shd w:val="clear" w:color="auto" w:fill="FFFFFF"/>
        </w:rPr>
        <w:t>, lai sasniegtu ES inovācijas mērķus, jo īpaši gudras izaugsmes mērķus. Starp ES galvenajiem mērķiem gudrai izaugsmei ir mērķis palielināt kopējos publiskos un privātos ieguldījumus pētniecībā un izstrādē līdz 3 % no ES IKP, kā arī radīt labākus nosacījumus pētniecībai, attīstībai un inovācijai</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14:paraId="79B1C03A" w14:textId="77777777" w:rsidR="00A45935" w:rsidRPr="00967CFD" w:rsidRDefault="00A45935" w:rsidP="002F0ABF">
      <w:pPr>
        <w:pStyle w:val="HHeadingfigures"/>
      </w:pPr>
      <w:bookmarkStart w:id="23" w:name="_Toc509583050"/>
      <w:r>
        <w:t>Politikas satvars inovācijai Eiropas Savienībā un lauku attīstības politika</w:t>
      </w:r>
      <w:bookmarkEnd w:id="23"/>
      <w:r>
        <w:t xml:space="preserve"> </w:t>
      </w:r>
    </w:p>
    <w:p w14:paraId="33286942" w14:textId="5EEF879F" w:rsidR="00A45935" w:rsidRPr="00E05D08" w:rsidRDefault="004A4591" w:rsidP="00E05D08">
      <w:pPr>
        <w:spacing w:before="60" w:after="200" w:line="276" w:lineRule="auto"/>
        <w:jc w:val="center"/>
        <w:rPr>
          <w:rFonts w:eastAsia="Calibri" w:cs="Arial"/>
          <w:szCs w:val="20"/>
        </w:rPr>
      </w:pPr>
      <w:r w:rsidRPr="004A4591">
        <w:rPr>
          <w:rFonts w:eastAsia="Calibri" w:cs="Arial"/>
          <w:noProof/>
          <w:szCs w:val="20"/>
          <w:lang w:val="en-GB" w:eastAsia="en-GB"/>
        </w:rPr>
        <w:drawing>
          <wp:inline distT="0" distB="0" distL="0" distR="0" wp14:anchorId="04D6E024" wp14:editId="6502056E">
            <wp:extent cx="5060950" cy="305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098" t="2166" r="7601" b="3093"/>
                    <a:stretch/>
                  </pic:blipFill>
                  <pic:spPr bwMode="auto">
                    <a:xfrm>
                      <a:off x="0" y="0"/>
                      <a:ext cx="5060950" cy="3054350"/>
                    </a:xfrm>
                    <a:prstGeom prst="rect">
                      <a:avLst/>
                    </a:prstGeom>
                    <a:ln>
                      <a:noFill/>
                    </a:ln>
                    <a:extLst>
                      <a:ext uri="{53640926-AAD7-44D8-BBD7-CCE9431645EC}">
                        <a14:shadowObscured xmlns:a14="http://schemas.microsoft.com/office/drawing/2010/main"/>
                      </a:ext>
                    </a:extLst>
                  </pic:spPr>
                </pic:pic>
              </a:graphicData>
            </a:graphic>
          </wp:inline>
        </w:drawing>
      </w:r>
    </w:p>
    <w:p w14:paraId="305AC9F1" w14:textId="77777777"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Avots: Eiropas Novērtēšanas palīdzības dienests lauku attīstības jautājumos, 2017</w:t>
      </w:r>
    </w:p>
    <w:p w14:paraId="2601E889" w14:textId="77777777" w:rsidR="00A45935" w:rsidRPr="00E05D08" w:rsidRDefault="00A45935" w:rsidP="00E05D08">
      <w:pPr>
        <w:spacing w:after="120" w:line="280" w:lineRule="atLeast"/>
        <w:mirrorIndents/>
        <w:rPr>
          <w:rFonts w:eastAsia="Times New Roman" w:cs="Times New Roman"/>
          <w:szCs w:val="20"/>
        </w:rPr>
      </w:pPr>
      <w:r w:rsidRPr="00466157">
        <w:rPr>
          <w:b/>
        </w:rPr>
        <w:t>Kopējai lauksaimniecības politikai ir nozīmīga loma gudras izaugsmes veicināšanā ar inovāciju</w:t>
      </w:r>
      <w:r>
        <w:t xml:space="preserve">. Lai sasniegtu KLP trīs mērķus, ir jārada, jāizplata un jāīsteno jaunas zināšanas, jaunas tehnoloģijas, jauni produkti un jauni veidi, kā organizēt, mācīties vai sadarboties. </w:t>
      </w:r>
    </w:p>
    <w:p w14:paraId="32429C46" w14:textId="5E256695" w:rsidR="00A45935" w:rsidRPr="00E05D08" w:rsidRDefault="00A45935" w:rsidP="00E05D08">
      <w:pPr>
        <w:spacing w:after="120" w:line="280" w:lineRule="atLeast"/>
        <w:mirrorIndents/>
        <w:rPr>
          <w:rFonts w:eastAsia="Calibri" w:cs="Times New Roman"/>
          <w:szCs w:val="20"/>
        </w:rPr>
      </w:pPr>
      <w:r w:rsidRPr="00466157">
        <w:rPr>
          <w:b/>
        </w:rPr>
        <w:t>Lauku attīstības politikas 2014.–2020. gada struktūrā ir uzsvērts inovācijas nozīmīgums</w:t>
      </w:r>
      <w:r>
        <w:t xml:space="preserve"> programmu </w:t>
      </w:r>
      <w:r w:rsidR="00466157">
        <w:t>izstrādes un īstenošanas posmos</w:t>
      </w:r>
      <w:r>
        <w:rPr>
          <w:rFonts w:eastAsia="Times New Roman" w:cs="Times New Roman"/>
          <w:szCs w:val="20"/>
          <w:vertAlign w:val="superscript"/>
          <w:lang w:eastAsia="de-DE"/>
        </w:rPr>
        <w:footnoteReference w:id="19"/>
      </w:r>
      <w:r w:rsidR="00466157">
        <w:t>.</w:t>
      </w:r>
      <w:r>
        <w:t xml:space="preserve"> Inovācija lauku attīstībā var būt saistītā ar dažādām jomām, tostarp attīstību lauku saimniecībā, pārtikas ķēdes organizāciju un riska pārvaldību, ekosistēmu saglabāšanu un uzlabošanu, sociālās iekļaušanas veicināšanu, nabadzības samazināšanu, ekonomisko attīstību lauku apvidos u. c.</w:t>
      </w:r>
    </w:p>
    <w:p w14:paraId="4071EE5D" w14:textId="77777777" w:rsidR="00A45935" w:rsidRPr="00E05D08" w:rsidRDefault="00A45935" w:rsidP="00230C31">
      <w:pPr>
        <w:pStyle w:val="HHeading4"/>
        <w:rPr>
          <w:rFonts w:eastAsia="Calibri"/>
        </w:rPr>
      </w:pPr>
      <w:r>
        <w:lastRenderedPageBreak/>
        <w:t>Kā inovācija sakņojas lauku attīstības programmās?</w:t>
      </w:r>
    </w:p>
    <w:p w14:paraId="6DD243D1" w14:textId="77777777" w:rsidR="00A45935" w:rsidRPr="00E05D08" w:rsidRDefault="00347A2C" w:rsidP="00E05D08">
      <w:pPr>
        <w:spacing w:after="120" w:line="280" w:lineRule="atLeast"/>
        <w:mirrorIndents/>
        <w:rPr>
          <w:rFonts w:eastAsia="Times New Roman" w:cs="Times New Roman"/>
          <w:szCs w:val="20"/>
        </w:rPr>
      </w:pPr>
      <w:r>
        <w:t xml:space="preserve">LAP stratēģijā ir </w:t>
      </w:r>
      <w:r w:rsidRPr="00466157">
        <w:rPr>
          <w:b/>
        </w:rPr>
        <w:t>raksturota LAP “pieeja inovācijai ar mērķi sasniegt Savienības lauku attīstības prioritātes”</w:t>
      </w:r>
      <w:r>
        <w:rPr>
          <w:rFonts w:eastAsia="Times New Roman" w:cs="Times New Roman"/>
          <w:szCs w:val="20"/>
          <w:vertAlign w:val="superscript"/>
          <w:lang w:eastAsia="de-DE"/>
        </w:rPr>
        <w:footnoteReference w:id="20"/>
      </w:r>
      <w:r>
        <w:t>. Šis raksturojums ietver arī EIP lauksaimniecības produktivitātei un ilgtspējai. Katrā stratēģijā ikvienas ES prioritātes līmenī risinātas konkrētās vajadzības attiecībā uz inovāciju, kā noteikts SVID analīzē un vajadzību novērtējumā</w:t>
      </w:r>
      <w:r>
        <w:rPr>
          <w:rFonts w:eastAsia="Times New Roman" w:cs="Times New Roman"/>
          <w:szCs w:val="20"/>
          <w:vertAlign w:val="superscript"/>
          <w:lang w:eastAsia="de-DE"/>
        </w:rPr>
        <w:footnoteReference w:id="21"/>
      </w:r>
      <w:r>
        <w:t>. Turklāt visas ES prioritātes palīdz sasniegt transversālos mērķus inovācijas jomā</w:t>
      </w:r>
      <w:r>
        <w:rPr>
          <w:rFonts w:eastAsia="Times New Roman" w:cs="Times New Roman"/>
          <w:szCs w:val="20"/>
          <w:vertAlign w:val="superscript"/>
          <w:lang w:eastAsia="de-DE"/>
        </w:rPr>
        <w:footnoteReference w:id="22"/>
      </w:r>
      <w:r>
        <w:t xml:space="preserve">. </w:t>
      </w:r>
    </w:p>
    <w:p w14:paraId="3680A78E" w14:textId="77777777" w:rsidR="00A45935" w:rsidRPr="00E05D08" w:rsidRDefault="00A45935" w:rsidP="00E05D08">
      <w:pPr>
        <w:spacing w:after="120" w:line="280" w:lineRule="atLeast"/>
        <w:mirrorIndents/>
        <w:rPr>
          <w:rFonts w:eastAsia="Times New Roman" w:cs="Times New Roman"/>
          <w:szCs w:val="20"/>
        </w:rPr>
      </w:pPr>
      <w:r>
        <w:t xml:space="preserve">Inovācija ir ne tikai transversāls mērķis — lauku attīstības programmās tā tiek uzskatīta arī par daļu no divām transversālās ES 1. prioritātes “veicināt zināšanu pārnesi un inovāciju lauksaimniecībā, mežsaimniecībā un lauku apvidos” prioritārajām jomām (PJ): </w:t>
      </w:r>
    </w:p>
    <w:p w14:paraId="00A8CB88" w14:textId="77777777" w:rsidR="00A45935" w:rsidRPr="00165BF1" w:rsidRDefault="00A45935" w:rsidP="008C0B17">
      <w:pPr>
        <w:numPr>
          <w:ilvl w:val="0"/>
          <w:numId w:val="70"/>
        </w:numPr>
        <w:mirrorIndents/>
        <w:rPr>
          <w:szCs w:val="20"/>
        </w:rPr>
      </w:pPr>
      <w:r>
        <w:t>1.A PJ: sekmēt inovāciju, sadarbību un zināšanu bāzes izveidi lauku apvidos,</w:t>
      </w:r>
    </w:p>
    <w:p w14:paraId="6694C4D2" w14:textId="52665E59" w:rsidR="00A45935" w:rsidRPr="00165BF1" w:rsidRDefault="00A45935" w:rsidP="008C0B17">
      <w:pPr>
        <w:numPr>
          <w:ilvl w:val="0"/>
          <w:numId w:val="70"/>
        </w:numPr>
        <w:mirrorIndents/>
        <w:rPr>
          <w:szCs w:val="20"/>
        </w:rPr>
      </w:pPr>
      <w:r>
        <w:t xml:space="preserve">1.B PJ: stiprināt saikni starp lauksaimniecību, pārtikas ražošanu un mežsaimniecību un pētniecību un inovāciju, tostarp lai uzlabotu vides </w:t>
      </w:r>
      <w:r w:rsidR="00D31D99">
        <w:t>pārvaldību</w:t>
      </w:r>
      <w:r>
        <w:t xml:space="preserve"> un </w:t>
      </w:r>
      <w:r w:rsidR="0027220F">
        <w:t>vidiskā veikuma</w:t>
      </w:r>
      <w:r>
        <w:t xml:space="preserve"> rādītājus.</w:t>
      </w:r>
    </w:p>
    <w:p w14:paraId="744F90C4" w14:textId="425F3AE9" w:rsidR="00A45935" w:rsidRPr="00E05D08" w:rsidRDefault="00A45935" w:rsidP="00E05D08">
      <w:pPr>
        <w:spacing w:after="120" w:line="280" w:lineRule="atLeast"/>
        <w:mirrorIndents/>
        <w:rPr>
          <w:rFonts w:eastAsia="Times New Roman" w:cs="Times New Roman"/>
          <w:szCs w:val="20"/>
          <w:shd w:val="clear" w:color="auto" w:fill="FFFFFF"/>
        </w:rPr>
      </w:pPr>
      <w:r w:rsidRPr="00466157">
        <w:rPr>
          <w:b/>
        </w:rPr>
        <w:t xml:space="preserve">Lauku attīstības programmas ir īpaši elastīgas, </w:t>
      </w:r>
      <w:r w:rsidR="00D31D99">
        <w:rPr>
          <w:b/>
        </w:rPr>
        <w:t xml:space="preserve">kad tās </w:t>
      </w:r>
      <w:r w:rsidRPr="00466157">
        <w:rPr>
          <w:b/>
        </w:rPr>
        <w:t>izmanto un apvieno pasākumus</w:t>
      </w:r>
      <w:r>
        <w:t xml:space="preserve">, lai risinātu konkrētās teritoriālās un inovācijas vajadzības un </w:t>
      </w:r>
      <w:r w:rsidR="00D31D99">
        <w:t xml:space="preserve">vairotu </w:t>
      </w:r>
      <w:r>
        <w:t xml:space="preserve">to spēju radīt sinerģijas. Šādi pasākumi var tikt plānoti saskaņā ar dažādām prioritātēm un prioritārajām jomām, lai pēc iespējas palielinātu to pienesumu attiecīgo mērķu sasniegšanā. </w:t>
      </w:r>
      <w:r>
        <w:rPr>
          <w:szCs w:val="20"/>
          <w:shd w:val="clear" w:color="auto" w:fill="FFFFFF"/>
        </w:rPr>
        <w:t>Dažiem LAP pasākumiem var būt pat vēl tiešāka ietekme uz inovāciju, jo īpaši 1.A un 1.B prioritārajā jomā:</w:t>
      </w:r>
    </w:p>
    <w:p w14:paraId="2B71AAC3" w14:textId="77777777"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zināšanu pārneses un informācijas pasākumi;</w:t>
      </w:r>
    </w:p>
    <w:p w14:paraId="42B0C28C" w14:textId="77777777"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konsultāciju pakalpojumi;</w:t>
      </w:r>
    </w:p>
    <w:p w14:paraId="1224482F" w14:textId="77777777"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 xml:space="preserve">M16 sadarbība (atbalsta EIP </w:t>
      </w:r>
      <w:r w:rsidRPr="00333EDF">
        <w:t>AGRI</w:t>
      </w:r>
      <w:r>
        <w:t xml:space="preserve"> darba grupu izveidi un darbību);</w:t>
      </w:r>
    </w:p>
    <w:p w14:paraId="14F1E5F4" w14:textId="5A63CF97" w:rsidR="00A45935" w:rsidRPr="00E05D08" w:rsidRDefault="00466157" w:rsidP="008C0B17">
      <w:pPr>
        <w:numPr>
          <w:ilvl w:val="0"/>
          <w:numId w:val="51"/>
        </w:numPr>
        <w:spacing w:before="60" w:after="120" w:line="280" w:lineRule="atLeast"/>
        <w:ind w:left="567" w:hanging="567"/>
        <w:mirrorIndents/>
        <w:rPr>
          <w:rFonts w:eastAsia="Times New Roman" w:cs="Times New Roman"/>
          <w:szCs w:val="20"/>
        </w:rPr>
      </w:pPr>
      <w:r>
        <w:t xml:space="preserve">M19 </w:t>
      </w:r>
      <w:r w:rsidRPr="009C5E47">
        <w:rPr>
          <w:i/>
        </w:rPr>
        <w:t>LEADER</w:t>
      </w:r>
      <w:r>
        <w:t> /</w:t>
      </w:r>
      <w:r w:rsidR="009C5E47">
        <w:t xml:space="preserve"> </w:t>
      </w:r>
      <w:r w:rsidR="00A45935">
        <w:t xml:space="preserve">Sabiedrības virzīta vietējā attīstība (SVVA), kas veicina inovāciju kā vienu no </w:t>
      </w:r>
      <w:r w:rsidR="00A45935" w:rsidRPr="009C5E47">
        <w:rPr>
          <w:i/>
        </w:rPr>
        <w:t>LEADER</w:t>
      </w:r>
      <w:r w:rsidR="00A45935">
        <w:t xml:space="preserve"> principiem un sekmē neliela mēroga inovatīvas darbības visos lauku dzīves aspektos (ekonomiskajos, sociālajos un vid</w:t>
      </w:r>
      <w:r w:rsidR="00872383">
        <w:t>iskajos</w:t>
      </w:r>
      <w:r w:rsidR="00A45935">
        <w:t>).</w:t>
      </w:r>
    </w:p>
    <w:p w14:paraId="1F0F81EE" w14:textId="77777777"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Inovāciju veicinošus pasākumus var plānot arī citās prioritārajās jomās.</w:t>
      </w:r>
      <w:r>
        <w:t xml:space="preserve"> Piemēram, M16 var saistīt ar lielāko daļu prioritāro jomu un lauku attīstības prioritāšu. Galvenais lauku attīstības pasākums ir atbalstīt </w:t>
      </w:r>
      <w:r>
        <w:rPr>
          <w:b/>
          <w:szCs w:val="20"/>
          <w:shd w:val="clear" w:color="auto" w:fill="FFFFFF"/>
        </w:rPr>
        <w:t>Eiropas inovācijas partnerību lauksaimniecības ražīgumam un ilgtspējai</w:t>
      </w:r>
      <w:r>
        <w:rPr>
          <w:szCs w:val="20"/>
          <w:shd w:val="clear" w:color="auto" w:fill="FFFFFF"/>
        </w:rPr>
        <w:t xml:space="preserve"> (EIP </w:t>
      </w:r>
      <w:r w:rsidRPr="00333EDF">
        <w:rPr>
          <w:szCs w:val="20"/>
          <w:shd w:val="clear" w:color="auto" w:fill="FFFFFF"/>
        </w:rPr>
        <w:t>AGRI</w:t>
      </w:r>
      <w:r>
        <w:rPr>
          <w:szCs w:val="20"/>
          <w:shd w:val="clear" w:color="auto" w:fill="FFFFFF"/>
        </w:rPr>
        <w:t xml:space="preserve">). </w:t>
      </w:r>
    </w:p>
    <w:p w14:paraId="30F85B75" w14:textId="77777777"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14:paraId="42D962BB" w14:textId="77777777"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14:paraId="28AD87DC" w14:textId="0C4F5E09" w:rsidR="00D461AB" w:rsidRPr="00D461AB" w:rsidRDefault="007005B3"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56192" behindDoc="0" locked="0" layoutInCell="1" allowOverlap="1" wp14:anchorId="429A0242" wp14:editId="19973E38">
                <wp:simplePos x="0" y="0"/>
                <wp:positionH relativeFrom="page">
                  <wp:posOffset>923925</wp:posOffset>
                </wp:positionH>
                <wp:positionV relativeFrom="paragraph">
                  <wp:posOffset>408940</wp:posOffset>
                </wp:positionV>
                <wp:extent cx="5671820" cy="4200525"/>
                <wp:effectExtent l="0" t="0" r="24130" b="2857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200525"/>
                        </a:xfrm>
                        <a:prstGeom prst="round2DiagRect">
                          <a:avLst>
                            <a:gd name="adj1" fmla="val 6224"/>
                            <a:gd name="adj2" fmla="val 0"/>
                          </a:avLst>
                        </a:prstGeom>
                        <a:noFill/>
                        <a:ln w="25400" cap="flat" cmpd="sng" algn="ctr">
                          <a:solidFill>
                            <a:srgbClr val="BE4A35"/>
                          </a:solidFill>
                          <a:prstDash val="solid"/>
                        </a:ln>
                        <a:effectLst/>
                      </wps:spPr>
                      <wps:txbx>
                        <w:txbxContent>
                          <w:p w14:paraId="6B899243" w14:textId="16B40B75" w:rsidR="002824B4" w:rsidRPr="004A4591" w:rsidRDefault="002824B4" w:rsidP="00E05D08">
                            <w:pPr>
                              <w:pStyle w:val="HStandard"/>
                              <w:rPr>
                                <w:sz w:val="14"/>
                                <w:szCs w:val="18"/>
                              </w:rPr>
                            </w:pPr>
                            <w:r w:rsidRPr="004A4591">
                              <w:rPr>
                                <w:noProof/>
                                <w:sz w:val="14"/>
                                <w:lang w:val="en-GB" w:eastAsia="en-GB"/>
                              </w:rPr>
                              <w:drawing>
                                <wp:inline distT="0" distB="0" distL="0" distR="0" wp14:anchorId="794C3DA9" wp14:editId="7CE6818A">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466157">
                              <w:rPr>
                                <w:sz w:val="18"/>
                                <w:szCs w:val="18"/>
                              </w:rPr>
                              <w:t xml:space="preserve">EIP AGRI ir daļa no stratēģijas “Eiropa 2020”, </w:t>
                            </w:r>
                            <w:r>
                              <w:rPr>
                                <w:sz w:val="18"/>
                                <w:szCs w:val="18"/>
                              </w:rPr>
                              <w:t xml:space="preserve">kas izstrādāta, </w:t>
                            </w:r>
                            <w:r w:rsidRPr="00466157">
                              <w:rPr>
                                <w:sz w:val="18"/>
                                <w:szCs w:val="18"/>
                              </w:rPr>
                              <w:t>lai paātrinātu ES inovāciju, sekmējot konkurētspējīgu un ilgtspēju lauksaimniecības un mežsaimniecības nozar</w:t>
                            </w:r>
                            <w:r>
                              <w:rPr>
                                <w:sz w:val="18"/>
                                <w:szCs w:val="18"/>
                              </w:rPr>
                              <w:t>ē</w:t>
                            </w:r>
                            <w:r w:rsidRPr="00466157">
                              <w:rPr>
                                <w:sz w:val="18"/>
                                <w:szCs w:val="18"/>
                              </w:rPr>
                              <w:t xml:space="preserve">, kas “sasniedz vairāk, izmantojot mazāk”. EIP AGRI palīdz nodrošināt stabilu </w:t>
                            </w:r>
                            <w:r w:rsidRPr="00466157">
                              <w:rPr>
                                <w:sz w:val="18"/>
                                <w:szCs w:val="18"/>
                              </w:rPr>
                              <w:t>pārtikas, barības un biomateriālu apgādi, darbojoties saskaņā ar būtiski svarīgajiem dabas resursiem, no kuriem ir atkarīga lauku saimniecību darbība. EIP AGRI apvieno inovācijas dalībniekus (lauksaimniekus, konsultantus, pētniekus, uzņēmējus, NVO u. c.) ES līmenī un lauku attīstības programmu ietvaros, izmantojot darba grupas. Šādas inovācijas var būt tehnoloģiskas, kā arī netehnoloģiskas, organizatoriskas vai sociālas. Inovācijas pamatā var būt gan jaunas, gan tradicionālas prakses jaunā ģeogrāfiskā vai vides kontekstā. EIP darba grupas ir balstītas uz projektiem un risina noteiktas (praktiskas) problēmas vai iespējas, kas var radīt inovāciju un palīdzēt sasniegt programmas mērķus. Katru darba grupu veido tie galvenie dalībnieki (piem., lauksaimnieki, konsultanti, pētnieki, uzņēmumi, NVO), kas ir vislabākajā situācijā, lai īstenotu projekta mērķus, dalītos īstenošanas pieredzē un plaši izplatītu rezultātus. Darba grupu pieeja ļauj vislabāk izmantot dažādu veidu zināšanas (praktiskas, zinātniskas, tehniskas, organizatoriskas u. c.) interaktīvā veidā. Praktiska pieeja, lai to atbalstītu, ir “inovatīva starpniecība”. Regulā minētas 4 iespējas inovatīvas starpniecības finansēšanai</w:t>
                            </w:r>
                            <w:r w:rsidRPr="00466157">
                              <w:rPr>
                                <w:sz w:val="18"/>
                                <w:szCs w:val="18"/>
                                <w:vertAlign w:val="superscript"/>
                              </w:rPr>
                              <w:t>23</w:t>
                            </w:r>
                            <w:r w:rsidRPr="00466157">
                              <w:rPr>
                                <w:sz w:val="18"/>
                                <w:szCs w:val="18"/>
                              </w:rPr>
                              <w:t xml:space="preserve">. Inovatīvai starpniecībai var būt nozīmīga loma inovatīvu ideju atklāšanā, darba grupu izveides atvieglošanā, jo īpaši rīkojoties kā starpniekam, kas savieno inovācijas dalībniekus (lauksaimniekus, pētniekus, konsultantus, NVO u. c.) interaktīvos inovācijas projektos. “Inovācijas starpnieks” tiecas atklāt augšupējas iniciatīvas, palīdz </w:t>
                            </w:r>
                            <w:r>
                              <w:rPr>
                                <w:sz w:val="18"/>
                                <w:szCs w:val="18"/>
                              </w:rPr>
                              <w:t xml:space="preserve">formulēt </w:t>
                            </w:r>
                            <w:r w:rsidRPr="00466157">
                              <w:rPr>
                                <w:sz w:val="18"/>
                                <w:szCs w:val="18"/>
                              </w:rPr>
                              <w:t xml:space="preserve">inovatīvas idejas un sniedz atbalstu partneru atrašanā un finansējuma ieguvē. Starpnieka galvenais uzdevums ir palīdzēt sagatavot </w:t>
                            </w:r>
                            <w:r>
                              <w:rPr>
                                <w:sz w:val="18"/>
                                <w:szCs w:val="18"/>
                              </w:rPr>
                              <w:t>pārliecinošu</w:t>
                            </w:r>
                            <w:r w:rsidRPr="00466157">
                              <w:rPr>
                                <w:sz w:val="18"/>
                                <w:szCs w:val="18"/>
                              </w:rPr>
                              <w:t xml:space="preserve"> inovatīva projekta priekšlikumu.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0242" id="Rectangle: Diagonal Corners Rounded 58" o:spid="_x0000_s1035" style="position:absolute;left:0;text-align:left;margin-left:72.75pt;margin-top:32.2pt;width:446.6pt;height:330.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20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" adj="-11796480,,5400" path="m261441,l5671820,r,l5671820,3939084v,144390,-117051,261441,-261441,261441l,4200525r,l,261441c,117051,117051,,261441,xe" filled="f" strokecolor="#be4a35" strokeweight="2pt">
                <v:stroke joinstyle="miter"/>
                <v:formulas/>
                <v:path arrowok="t" o:connecttype="custom" o:connectlocs="261441,0;5671820,0;5671820,0;5671820,3939084;5410379,4200525;0,4200525;0,4200525;0,261441;261441,0" o:connectangles="0,0,0,0,0,0,0,0,0" textboxrect="0,0,5671820,4200525"/>
                <v:textbox inset=",,,0">
                  <w:txbxContent>
                    <w:p w14:paraId="6B899243" w14:textId="16B40B75" w:rsidR="002824B4" w:rsidRPr="004A4591" w:rsidRDefault="002824B4" w:rsidP="00E05D08">
                      <w:pPr>
                        <w:pStyle w:val="HStandard"/>
                        <w:rPr>
                          <w:sz w:val="14"/>
                          <w:szCs w:val="18"/>
                        </w:rPr>
                      </w:pPr>
                      <w:r w:rsidRPr="004A4591">
                        <w:rPr>
                          <w:noProof/>
                          <w:sz w:val="14"/>
                          <w:lang w:val="en-GB" w:eastAsia="en-GB"/>
                        </w:rPr>
                        <w:drawing>
                          <wp:inline distT="0" distB="0" distL="0" distR="0" wp14:anchorId="794C3DA9" wp14:editId="7CE6818A">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466157">
                        <w:rPr>
                          <w:sz w:val="18"/>
                          <w:szCs w:val="18"/>
                        </w:rPr>
                        <w:t xml:space="preserve">EIP AGRI ir daļa no stratēģijas “Eiropa 2020”, </w:t>
                      </w:r>
                      <w:r>
                        <w:rPr>
                          <w:sz w:val="18"/>
                          <w:szCs w:val="18"/>
                        </w:rPr>
                        <w:t xml:space="preserve">kas izstrādāta, </w:t>
                      </w:r>
                      <w:r w:rsidRPr="00466157">
                        <w:rPr>
                          <w:sz w:val="18"/>
                          <w:szCs w:val="18"/>
                        </w:rPr>
                        <w:t>lai paātrinātu ES inovāciju, sekmējot konkurētspējīgu un ilgtspēju lauksaimniecības un mežsaimniecības nozar</w:t>
                      </w:r>
                      <w:r>
                        <w:rPr>
                          <w:sz w:val="18"/>
                          <w:szCs w:val="18"/>
                        </w:rPr>
                        <w:t>ē</w:t>
                      </w:r>
                      <w:r w:rsidRPr="00466157">
                        <w:rPr>
                          <w:sz w:val="18"/>
                          <w:szCs w:val="18"/>
                        </w:rPr>
                        <w:t xml:space="preserve">, kas “sasniedz vairāk, izmantojot mazāk”. EIP AGRI palīdz nodrošināt stabilu </w:t>
                      </w:r>
                      <w:r w:rsidRPr="00466157">
                        <w:rPr>
                          <w:sz w:val="18"/>
                          <w:szCs w:val="18"/>
                        </w:rPr>
                        <w:t>pārtikas, barības un biomateriālu apgādi, darbojoties saskaņā ar būtiski svarīgajiem dabas resursiem, no kuriem ir atkarīga lauku saimniecību darbība. EIP AGRI apvieno inovācijas dalībniekus (lauksaimniekus, konsultantus, pētniekus, uzņēmējus, NVO u. c.) ES līmenī un lauku attīstības programmu ietvaros, izmantojot darba grupas. Šādas inovācijas var būt tehnoloģiskas, kā arī netehnoloģiskas, organizatoriskas vai sociālas. Inovācijas pamatā var būt gan jaunas, gan tradicionālas prakses jaunā ģeogrāfiskā vai vides kontekstā. EIP darba grupas ir balstītas uz projektiem un risina noteiktas (praktiskas) problēmas vai iespējas, kas var radīt inovāciju un palīdzēt sasniegt programmas mērķus. Katru darba grupu veido tie galvenie dalībnieki (piem., lauksaimnieki, konsultanti, pētnieki, uzņēmumi, NVO), kas ir vislabākajā situācijā, lai īstenotu projekta mērķus, dalītos īstenošanas pieredzē un plaši izplatītu rezultātus. Darba grupu pieeja ļauj vislabāk izmantot dažādu veidu zināšanas (praktiskas, zinātniskas, tehniskas, organizatoriskas u. c.) interaktīvā veidā. Praktiska pieeja, lai to atbalstītu, ir “inovatīva starpniecība”. Regulā minētas 4 iespējas inovatīvas starpniecības finansēšanai</w:t>
                      </w:r>
                      <w:r w:rsidRPr="00466157">
                        <w:rPr>
                          <w:sz w:val="18"/>
                          <w:szCs w:val="18"/>
                          <w:vertAlign w:val="superscript"/>
                        </w:rPr>
                        <w:t>23</w:t>
                      </w:r>
                      <w:r w:rsidRPr="00466157">
                        <w:rPr>
                          <w:sz w:val="18"/>
                          <w:szCs w:val="18"/>
                        </w:rPr>
                        <w:t xml:space="preserve">. Inovatīvai starpniecībai var būt nozīmīga loma inovatīvu ideju atklāšanā, darba grupu izveides atvieglošanā, jo īpaši rīkojoties kā starpniekam, kas savieno inovācijas dalībniekus (lauksaimniekus, pētniekus, konsultantus, NVO u. c.) interaktīvos inovācijas projektos. “Inovācijas starpnieks” tiecas atklāt augšupējas iniciatīvas, palīdz </w:t>
                      </w:r>
                      <w:r>
                        <w:rPr>
                          <w:sz w:val="18"/>
                          <w:szCs w:val="18"/>
                        </w:rPr>
                        <w:t xml:space="preserve">formulēt </w:t>
                      </w:r>
                      <w:r w:rsidRPr="00466157">
                        <w:rPr>
                          <w:sz w:val="18"/>
                          <w:szCs w:val="18"/>
                        </w:rPr>
                        <w:t xml:space="preserve">inovatīvas idejas un sniedz atbalstu partneru atrašanā un finansējuma ieguvē. Starpnieka galvenais uzdevums ir palīdzēt sagatavot </w:t>
                      </w:r>
                      <w:r>
                        <w:rPr>
                          <w:sz w:val="18"/>
                          <w:szCs w:val="18"/>
                        </w:rPr>
                        <w:t>pārliecinošu</w:t>
                      </w:r>
                      <w:r w:rsidRPr="00466157">
                        <w:rPr>
                          <w:sz w:val="18"/>
                          <w:szCs w:val="18"/>
                        </w:rPr>
                        <w:t xml:space="preserve"> inovatīva projekta priekšlikumu.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14:paraId="2441DA4A" w14:textId="0D0ED007"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Citi pasākumi</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kuros īpaši minēta inovācija, ir, piemēram, šādi:</w:t>
      </w:r>
    </w:p>
    <w:p w14:paraId="0D601AC8" w14:textId="77777777"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ražotāju grupu un organizāciju izveide, kuru darbības cita starpā ietver inovācijas procesu organizēšanu un atvieglošanu</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(M9);</w:t>
      </w:r>
    </w:p>
    <w:p w14:paraId="3AF03297" w14:textId="77777777"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 xml:space="preserve">Inovācija ir viena no septiņiem </w:t>
      </w:r>
      <w:r w:rsidRPr="009C5E47">
        <w:rPr>
          <w:i/>
          <w:szCs w:val="20"/>
          <w:shd w:val="clear" w:color="auto" w:fill="FFFFFF"/>
        </w:rPr>
        <w:t>LEADER</w:t>
      </w:r>
      <w:r>
        <w:rPr>
          <w:szCs w:val="20"/>
          <w:shd w:val="clear" w:color="auto" w:fill="FFFFFF"/>
        </w:rPr>
        <w:t>/SVVA principiem</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(M19).</w:t>
      </w:r>
    </w:p>
    <w:p w14:paraId="2BD18CB8" w14:textId="77777777"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Katram LAP pasākumam/apakšpasākumam principā ir inovācijas sekmēšanas potenciāls. </w:t>
      </w:r>
      <w:r>
        <w:rPr>
          <w:szCs w:val="20"/>
          <w:shd w:val="clear" w:color="auto" w:fill="FFFFFF"/>
        </w:rPr>
        <w:t xml:space="preserve">LAP izvēlētā konkrētā pieeja inovācijai izpaužas inovācijas projektu atbilstības un atlases kritērijos un prioritāro jomu pasākumu kombinācijā inovācijas atbalstam (zināšanu pasākumi, konsultāciju pakalpojumi, sadarbība, ieguldījumi, tīklu veidošana u. c.). </w:t>
      </w:r>
      <w:r>
        <w:t xml:space="preserve">Vadošās iestādes var izmantot dažādas pieejas, lai organizētu un apvienotu šādus vispārīgus (piem., 1., 2. un 16. pasākumu) un konkrētus pasākumus </w:t>
      </w:r>
      <w:r>
        <w:rPr>
          <w:szCs w:val="20"/>
          <w:shd w:val="clear" w:color="auto" w:fill="FFFFFF"/>
        </w:rPr>
        <w:t>(atbalsts ieguldījumiem, teritoriālā attīstība, tirgdarbība, vide, daba u. c.)</w:t>
      </w:r>
      <w:r>
        <w:rPr>
          <w:b/>
          <w:szCs w:val="20"/>
          <w:shd w:val="clear" w:color="auto" w:fill="FFFFFF"/>
        </w:rPr>
        <w:t xml:space="preserve"> </w:t>
      </w:r>
      <w:r>
        <w:t>inovācijas veicināšanai</w:t>
      </w:r>
      <w:r>
        <w:rPr>
          <w:szCs w:val="20"/>
          <w:shd w:val="clear" w:color="auto" w:fill="FFFFFF"/>
        </w:rPr>
        <w:t>.</w:t>
      </w:r>
    </w:p>
    <w:p w14:paraId="21103BB9" w14:textId="77777777"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Inovācijas var sniegt sekundāru ieguldījumu citās prioritārajās jomās.</w:t>
      </w:r>
      <w:r>
        <w:rPr>
          <w:szCs w:val="20"/>
          <w:shd w:val="clear" w:color="auto" w:fill="FFFFFF"/>
        </w:rPr>
        <w:t xml:space="preserve"> Piemēram, saskaņā ar 2.A prioritāro jomu plānotās sadarbības darbības varētu radīt inovatīvu pieeju bioloģiskās daudzveidības uzlabošanai un tādējādi sniegt sekundāru ieguldījumu 4.A prioritārajā jomā. Vai arī darba grupa inovatīvās darbībās varētu izstrādāt jaunu paņēmienu, kas palīdz samazināt augsnes erozijas kaitējumu, ko galvenokārt izraisa lauksaimnieciskā ražošana (plānā saskaņā ar 4.C prioritāro jomu). Taču tas arī palielina konkurētspēju un piekļuvi tirgiem (sekundārs ieguldījums 2.A prioritārajā jomā).</w:t>
      </w:r>
    </w:p>
    <w:p w14:paraId="466BBA29" w14:textId="77777777" w:rsidR="00466157" w:rsidRDefault="00466157" w:rsidP="00E05D08">
      <w:pPr>
        <w:spacing w:after="120" w:line="280" w:lineRule="atLeast"/>
        <w:mirrorIndents/>
        <w:rPr>
          <w:b/>
          <w:szCs w:val="20"/>
          <w:shd w:val="clear" w:color="auto" w:fill="FFFFFF"/>
        </w:rPr>
      </w:pPr>
    </w:p>
    <w:p w14:paraId="06CFE9A0" w14:textId="421FB09E"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lastRenderedPageBreak/>
        <w:t>Tīklu veidošanai lauku attīstības politikas kontekstā ir nozīmīga loma inovācijas sekmēšanā</w:t>
      </w:r>
    </w:p>
    <w:p w14:paraId="71424230" w14:textId="77777777" w:rsidR="00A45935" w:rsidRPr="0081188E" w:rsidRDefault="00A45935" w:rsidP="001744D0">
      <w:pPr>
        <w:pStyle w:val="Hlistbullet"/>
      </w:pPr>
      <w:r>
        <w:rPr>
          <w:b/>
          <w:shd w:val="clear" w:color="auto" w:fill="FFFFFF"/>
        </w:rPr>
        <w:t>EIP tīkls</w:t>
      </w:r>
      <w:r>
        <w:rPr>
          <w:shd w:val="clear" w:color="auto" w:fill="FFFFFF"/>
        </w:rPr>
        <w:t xml:space="preserve"> ir jauns tīkla mehānisms 2014.–2020. gada periodā, kas īpaši radīts, lai atbalstītu EIP AGRI</w:t>
      </w:r>
      <w:r>
        <w:rPr>
          <w:rFonts w:cs="Arial"/>
          <w:vertAlign w:val="superscript"/>
        </w:rPr>
        <w:footnoteReference w:id="27"/>
      </w:r>
      <w:r>
        <w:rPr>
          <w:shd w:val="clear" w:color="auto" w:fill="FFFFFF"/>
        </w:rPr>
        <w:t> — Eiropas inovācijas partnerību lauksaimniecības ražīgumam un ilgtspējai. EIP tīkla galvenie mērķi ir savienot EIP darba grupas, lai atvieglotu zināšanu, pieredzes un labu prakšu apmaiņu un izveidotu dialogu starp lauksaimniecības un pētniecības aprindām. EIP AGRI tīkla darbību nodrošina Eiropas Komisija (Lauksaimniecības un lauku attīstības ĢD) ar EIP atbalsta punkta palīdzību. Atbalsta punkts sekmē tīklu veidošanas darbības, uzlabojot komunikāciju, dalīšanos zināšanās un zināšanu apmaiņu konferencēs, fokusa grupās, darbsemināros, semināros un publikācijās. Galvenais mērķis ir stimulēt saziņu starp visiem EIP AGRI iesaistītajiem dalībniekiem — lauksaimniekiem, pētniekiem, konsultantiem, NVO, uzņēmumiem, publiskā sektora iestādēm u. c. Interaktīva EIP tīmekļa platforma atbalsta tīklu veidošanas funkcijas. Tā ļauj visām ar inovāciju saistītajām ieinteresētajām personām, jo īpaši darba grupām, konsultāciju pakalpojumu sniedzējiem, pētniekiem, lauksaimniekiem un citām zināšanu apmaiņas procesā ieinteresētajām personām veidot tīklus</w:t>
      </w:r>
      <w:r>
        <w:t>.</w:t>
      </w:r>
    </w:p>
    <w:p w14:paraId="15F22BF1" w14:textId="1CD48A6A" w:rsidR="00EA0974" w:rsidRDefault="00A45935" w:rsidP="001744D0">
      <w:pPr>
        <w:pStyle w:val="Hlistbullet"/>
        <w:rPr>
          <w:shd w:val="clear" w:color="auto" w:fill="FFFFFF"/>
        </w:rPr>
      </w:pPr>
      <w:r>
        <w:rPr>
          <w:b/>
          <w:shd w:val="clear" w:color="auto" w:fill="FFFFFF"/>
        </w:rPr>
        <w:t>Valstu lauku tīkli</w:t>
      </w:r>
      <w:r>
        <w:rPr>
          <w:shd w:val="clear" w:color="auto" w:fill="FFFFFF"/>
        </w:rPr>
        <w:t xml:space="preserve"> (VLT) sekmē inovāciju lauksaimniecībā, pārtikas ražošanā, mežsaimniecībā un lauku apvidos</w:t>
      </w:r>
      <w:r>
        <w:rPr>
          <w:rFonts w:cs="Arial"/>
          <w:vertAlign w:val="superscript"/>
        </w:rPr>
        <w:footnoteReference w:id="28"/>
      </w:r>
      <w:r>
        <w:rPr>
          <w:shd w:val="clear" w:color="auto" w:fill="FFFFFF"/>
        </w:rPr>
        <w:t xml:space="preserve">. ES līmenī tos atbalsta Eiropas Lauku attīstības tīkls (ELAT). VLT var </w:t>
      </w:r>
      <w:r w:rsidR="00872383">
        <w:rPr>
          <w:shd w:val="clear" w:color="auto" w:fill="FFFFFF"/>
        </w:rPr>
        <w:t>būt par</w:t>
      </w:r>
      <w:r>
        <w:rPr>
          <w:shd w:val="clear" w:color="auto" w:fill="FFFFFF"/>
        </w:rPr>
        <w:t xml:space="preserve"> inovācijas starpnieki</w:t>
      </w:r>
      <w:r w:rsidR="00872383">
        <w:rPr>
          <w:shd w:val="clear" w:color="auto" w:fill="FFFFFF"/>
        </w:rPr>
        <w:t>em</w:t>
      </w:r>
      <w:r>
        <w:rPr>
          <w:rFonts w:cs="Arial"/>
          <w:shd w:val="clear" w:color="auto" w:fill="FFFFFF"/>
          <w:vertAlign w:val="superscript"/>
        </w:rPr>
        <w:footnoteReference w:id="29"/>
      </w:r>
      <w:r>
        <w:rPr>
          <w:shd w:val="clear" w:color="auto" w:fill="FFFFFF"/>
        </w:rPr>
        <w:t xml:space="preserve">, </w:t>
      </w:r>
      <w:r w:rsidR="00872383">
        <w:rPr>
          <w:shd w:val="clear" w:color="auto" w:fill="FFFFFF"/>
        </w:rPr>
        <w:t xml:space="preserve">un tālab </w:t>
      </w:r>
      <w:r>
        <w:rPr>
          <w:shd w:val="clear" w:color="auto" w:fill="FFFFFF"/>
        </w:rPr>
        <w:t>ir vajadzīga cieša</w:t>
      </w:r>
      <w:r>
        <w:t xml:space="preserve"> saikne ar lauksaimniecības pasauli un tās pilnīga izpratne, kā arī ļoti labas komunikācijas prasmes. </w:t>
      </w:r>
      <w:r>
        <w:rPr>
          <w:shd w:val="clear" w:color="auto" w:fill="FFFFFF"/>
        </w:rPr>
        <w:t>VLT sazinās ar EIP tīklu, lai gūtu iedvesmu un veiktu informācijas un pieeju apmaiņu inovācijas stimulēšanai. Papildus labu prakšu un piemēru apkopošanai un tematisku apmaiņu veicināšanai starp lauku attīstībā ieinteresētajām personām tiem ir arī īpašs uzdevums veidot tīklus ar inovācijas atbalsta dienestiem un konsultāciju pakalpojumu sniedzējiem</w:t>
      </w:r>
      <w:r>
        <w:rPr>
          <w:rFonts w:eastAsia="Calibri" w:cs="Arial"/>
          <w:shd w:val="clear" w:color="auto" w:fill="FFFFFF"/>
          <w:vertAlign w:val="superscript"/>
        </w:rPr>
        <w:footnoteReference w:id="30"/>
      </w:r>
      <w:r>
        <w:rPr>
          <w:shd w:val="clear" w:color="auto" w:fill="FFFFFF"/>
        </w:rPr>
        <w:t xml:space="preserve">. Tas palīdz </w:t>
      </w:r>
      <w:r w:rsidR="00872383">
        <w:rPr>
          <w:shd w:val="clear" w:color="auto" w:fill="FFFFFF"/>
        </w:rPr>
        <w:t>aiz</w:t>
      </w:r>
      <w:r>
        <w:rPr>
          <w:shd w:val="clear" w:color="auto" w:fill="FFFFFF"/>
        </w:rPr>
        <w:t xml:space="preserve">gūt inovatīvas idejas no </w:t>
      </w:r>
      <w:r w:rsidR="00872383">
        <w:rPr>
          <w:shd w:val="clear" w:color="auto" w:fill="FFFFFF"/>
        </w:rPr>
        <w:t>praktiķ</w:t>
      </w:r>
      <w:r>
        <w:rPr>
          <w:shd w:val="clear" w:color="auto" w:fill="FFFFFF"/>
        </w:rPr>
        <w:t>iem.</w:t>
      </w:r>
    </w:p>
    <w:p w14:paraId="068C83D0" w14:textId="77777777" w:rsidR="00A45935" w:rsidRPr="00EA0974" w:rsidRDefault="00A45935" w:rsidP="009B603C">
      <w:pPr>
        <w:pStyle w:val="HHeading3"/>
        <w:spacing w:line="280" w:lineRule="exact"/>
        <w:rPr>
          <w:shd w:val="clear" w:color="auto" w:fill="FFFFFF"/>
        </w:rPr>
      </w:pPr>
      <w:bookmarkStart w:id="24" w:name="_Toc509583640"/>
      <w:r>
        <w:t>Kopējie inovācijas novērtēšanas elementi</w:t>
      </w:r>
      <w:bookmarkEnd w:id="24"/>
      <w:r>
        <w:t xml:space="preserve"> </w:t>
      </w:r>
    </w:p>
    <w:p w14:paraId="57A96C12" w14:textId="37215CF3" w:rsidR="00A45935" w:rsidRPr="00E05D08" w:rsidRDefault="00A45935" w:rsidP="00E05D08">
      <w:pPr>
        <w:spacing w:after="120" w:line="280" w:lineRule="atLeast"/>
        <w:mirrorIndents/>
        <w:rPr>
          <w:rFonts w:eastAsia="Times New Roman" w:cs="Times New Roman"/>
          <w:b/>
          <w:szCs w:val="20"/>
          <w:shd w:val="clear" w:color="auto" w:fill="FFFFFF"/>
        </w:rPr>
      </w:pPr>
      <w:r w:rsidRPr="002560BD">
        <w:rPr>
          <w:b/>
          <w:szCs w:val="20"/>
          <w:shd w:val="clear" w:color="auto" w:fill="FFFFFF"/>
        </w:rPr>
        <w:t>LAP iekļautais vērtēšanas plāns</w:t>
      </w:r>
      <w:r w:rsidRPr="002560BD">
        <w:rPr>
          <w:rFonts w:eastAsia="Times New Roman" w:cs="Times New Roman"/>
          <w:szCs w:val="20"/>
          <w:shd w:val="clear" w:color="auto" w:fill="FFFFFF"/>
          <w:vertAlign w:val="superscript"/>
          <w:lang w:eastAsia="de-DE"/>
        </w:rPr>
        <w:footnoteReference w:id="31"/>
      </w:r>
      <w:r w:rsidRPr="002560BD">
        <w:rPr>
          <w:b/>
          <w:szCs w:val="20"/>
          <w:shd w:val="clear" w:color="auto" w:fill="FFFFFF"/>
        </w:rPr>
        <w:t xml:space="preserve"> ir novērtēšanas sākumpunkts.</w:t>
      </w:r>
      <w:r>
        <w:rPr>
          <w:b/>
          <w:szCs w:val="20"/>
          <w:shd w:val="clear" w:color="auto" w:fill="FFFFFF"/>
        </w:rPr>
        <w:t xml:space="preserve"> </w:t>
      </w:r>
      <w:r>
        <w:rPr>
          <w:szCs w:val="20"/>
          <w:shd w:val="clear" w:color="auto" w:fill="FFFFFF"/>
        </w:rPr>
        <w:t xml:space="preserve">Vērtēšanas plānā inovācijas izvērtēšana </w:t>
      </w:r>
      <w:r w:rsidR="000C5359">
        <w:rPr>
          <w:szCs w:val="20"/>
          <w:shd w:val="clear" w:color="auto" w:fill="FFFFFF"/>
        </w:rPr>
        <w:t xml:space="preserve">ir paredzēta reizē ar </w:t>
      </w:r>
      <w:r>
        <w:rPr>
          <w:szCs w:val="20"/>
          <w:shd w:val="clear" w:color="auto" w:fill="FFFFFF"/>
        </w:rPr>
        <w:t>tām vērtēšanas tēmām un darbībām, kas saistītas ar transversāliem jautājumiem. Ziņošana par minētajām saistītajām darbībām un konstatējumi ir iekļauti gada pārskatos par īstenošanu</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14:paraId="19A3E082" w14:textId="03BADA01" w:rsidR="00A45935" w:rsidRPr="00E05D08" w:rsidRDefault="00A45935" w:rsidP="00E05D08">
      <w:pPr>
        <w:spacing w:after="120" w:line="280" w:lineRule="atLeast"/>
        <w:mirrorIndents/>
        <w:rPr>
          <w:rFonts w:eastAsia="Times New Roman" w:cs="Times New Roman"/>
          <w:szCs w:val="20"/>
          <w:shd w:val="clear" w:color="auto" w:fill="FFFFFF"/>
        </w:rPr>
      </w:pPr>
      <w:r w:rsidRPr="002560BD">
        <w:rPr>
          <w:b/>
          <w:szCs w:val="20"/>
          <w:shd w:val="clear" w:color="auto" w:fill="FFFFFF"/>
        </w:rPr>
        <w:t>Vienotā uzraudzības un novērtēšanas sistēma (</w:t>
      </w:r>
      <w:r w:rsidRPr="009C5E47">
        <w:rPr>
          <w:b/>
          <w:i/>
          <w:szCs w:val="20"/>
          <w:shd w:val="clear" w:color="auto" w:fill="FFFFFF"/>
        </w:rPr>
        <w:t>CMES</w:t>
      </w:r>
      <w:r w:rsidRPr="002560BD">
        <w:rPr>
          <w:b/>
          <w:szCs w:val="20"/>
          <w:shd w:val="clear" w:color="auto" w:fill="FFFFFF"/>
        </w:rPr>
        <w:t>)</w:t>
      </w:r>
      <w:r>
        <w:rPr>
          <w:szCs w:val="20"/>
          <w:shd w:val="clear" w:color="auto" w:fill="FFFFFF"/>
        </w:rPr>
        <w:t xml:space="preserve"> ietver vērtēšanas elementus inovācijas izvērtēšanai, proti, kopējos novērtēšanas jautājumus (KNJ), sprieduma kritērijus un rādītājus.</w:t>
      </w:r>
    </w:p>
    <w:p w14:paraId="3EE89945" w14:textId="77777777" w:rsidR="00A45935" w:rsidRPr="002E1723" w:rsidRDefault="00A45935" w:rsidP="00624393">
      <w:pPr>
        <w:pStyle w:val="HStandard"/>
      </w:pPr>
      <w:r w:rsidRPr="002560BD">
        <w:rPr>
          <w:b/>
        </w:rPr>
        <w:t>Prioritāro jomu līmenī</w:t>
      </w:r>
      <w:r>
        <w:t xml:space="preserve"> ir divi ar inovāciju saistīti KNJ, kas piesaistīti 1.A prioritārās jomas un 1.B prioritārās jomas mērķiem. Šie jautājumi aptver intervenču ieguldījumus attiecībā uz gaidāmajiem iznākumiem un rezultātiem:</w:t>
      </w:r>
    </w:p>
    <w:p w14:paraId="7C4CAED3" w14:textId="77777777" w:rsidR="00A45935" w:rsidRPr="00EA0974" w:rsidRDefault="00A45935" w:rsidP="00624393">
      <w:pPr>
        <w:pStyle w:val="Hlistbullet"/>
      </w:pPr>
      <w:r>
        <w:t xml:space="preserve">KNJ Nr. 1: “Kādā mērā LAP intervences atbalstīja inovāciju, sadarbību un zināšanu bāzes izveidi lauku apvidos?” </w:t>
      </w:r>
    </w:p>
    <w:p w14:paraId="24DBCECA" w14:textId="0E3C416A" w:rsidR="00A45935" w:rsidRPr="002E1723" w:rsidRDefault="00A45935" w:rsidP="00624393">
      <w:pPr>
        <w:pStyle w:val="Hlistbullet"/>
      </w:pPr>
      <w:r>
        <w:t xml:space="preserve">KNJ Nr. 2: “Kādā mērā LAP intervences atbalstīja saikņu stiprināšanu starp lauksaimniecību, pārtikas ražošanu, mežsaimniecību un pētniecību un inovāciju, tostarp lai uzlabotu vides </w:t>
      </w:r>
      <w:r w:rsidR="000C5359">
        <w:t>pārvaldību</w:t>
      </w:r>
      <w:r>
        <w:t xml:space="preserve"> un </w:t>
      </w:r>
      <w:r w:rsidR="0027220F">
        <w:t>vidiskā veikuma</w:t>
      </w:r>
      <w:r>
        <w:t xml:space="preserve"> rādītājus?” </w:t>
      </w:r>
    </w:p>
    <w:p w14:paraId="1F98D1DC" w14:textId="77777777" w:rsidR="00A45935" w:rsidRPr="002E1723" w:rsidRDefault="00A45935" w:rsidP="00624393">
      <w:pPr>
        <w:pStyle w:val="HStandard"/>
      </w:pPr>
      <w:r>
        <w:t xml:space="preserve">KNJ Nr. 21: “Kādā mērā valsts lauku tīkls palīdzēja sasniegt Regulas (ES) Nr. 1305/2013 54. panta 2. punktā minētos mērķus?” ir saistīts ar </w:t>
      </w:r>
      <w:r w:rsidRPr="002560BD">
        <w:rPr>
          <w:b/>
        </w:rPr>
        <w:t>citiem LAP aspektiem</w:t>
      </w:r>
      <w:r>
        <w:t xml:space="preserve">, jo īpaši ar gaidāmo VLT sasniegto iznākumu un rezultātu noteikšanu. Šis KNJ ir nozīmīgs inovācijai, jo tas attiecas uz 54. panta 2. punkta </w:t>
      </w:r>
      <w:r>
        <w:lastRenderedPageBreak/>
        <w:t>d) apakšpunkta mērķi “veicināt inovācijas lauksaimniecībā, pārtikas ražošanā, mežsaimniecībā un lauku apvidos”.</w:t>
      </w:r>
    </w:p>
    <w:p w14:paraId="44B79A6C" w14:textId="77777777" w:rsidR="00A45935" w:rsidRPr="001A2A93" w:rsidRDefault="00A45935" w:rsidP="00624393">
      <w:pPr>
        <w:pStyle w:val="HStandard"/>
      </w:pPr>
      <w:r w:rsidRPr="002560BD">
        <w:rPr>
          <w:b/>
        </w:rPr>
        <w:t>ES mērķu līmenī</w:t>
      </w:r>
      <w:r>
        <w:t xml:space="preserve"> ir divi ar inovāciju saistīti KNJ, lai noteiktu programmu ieguldījumu attiecībā uz gaidāmo ietekmi. </w:t>
      </w:r>
    </w:p>
    <w:p w14:paraId="52ABEF3C" w14:textId="77777777" w:rsidR="00A45935" w:rsidRPr="001A2A93" w:rsidRDefault="00A45935" w:rsidP="00624393">
      <w:pPr>
        <w:pStyle w:val="Hlistbullet"/>
      </w:pPr>
      <w:r>
        <w:t xml:space="preserve">KNJ Nr. 23 ir saistīts ar ES pamatmērķa sasniegšanu: “Kādā mērā LAP palīdzēja sasniegt ES 2020. gada pamatmērķi — ieguldīt 3 % no ES IKP pētniecībā, attīstībā un inovācijā?” </w:t>
      </w:r>
    </w:p>
    <w:p w14:paraId="2905AE02" w14:textId="77777777" w:rsidR="00A45935" w:rsidRPr="001A2A93" w:rsidRDefault="00A45935" w:rsidP="00624393">
      <w:pPr>
        <w:pStyle w:val="Hlistbullet"/>
      </w:pPr>
      <w:r>
        <w:t xml:space="preserve">KNJ Nr. 30 izvērtē inovāciju kā transversālu mērķi: “Kādā mērā LAP palīdzēja sekmēt inovāciju?” </w:t>
      </w:r>
    </w:p>
    <w:p w14:paraId="59F15B11" w14:textId="5E7F96DE" w:rsidR="00A45935" w:rsidRPr="00E05D08" w:rsidRDefault="000C5359"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Tālāk </w:t>
      </w:r>
      <w:r w:rsidR="00A45935">
        <w:rPr>
          <w:szCs w:val="20"/>
          <w:shd w:val="clear" w:color="auto" w:fill="FFFFFF"/>
        </w:rPr>
        <w:t xml:space="preserve">attēlā parādīts, kā kopējie novērtēšanas elementi (KNJ, sprieduma kritēriji un rādītāji) dažādos līmeņos ir saistīti ar politikas satvaru. Kopumā ir septiņi </w:t>
      </w:r>
      <w:r w:rsidR="00A45935" w:rsidRPr="002560BD">
        <w:rPr>
          <w:b/>
          <w:szCs w:val="20"/>
          <w:shd w:val="clear" w:color="auto" w:fill="FFFFFF"/>
        </w:rPr>
        <w:t>kopējie rādītāji</w:t>
      </w:r>
      <w:r w:rsidR="00A45935">
        <w:rPr>
          <w:szCs w:val="20"/>
          <w:shd w:val="clear" w:color="auto" w:fill="FFFFFF"/>
        </w:rPr>
        <w:t>, kas saistīti ar kopējiem novērtēšanas jautājumiem attiecībā uz inovāciju: 5 iznākuma un 2 mērķa rādītāji</w:t>
      </w:r>
      <w:r w:rsidR="00A45935">
        <w:rPr>
          <w:rFonts w:eastAsia="Times New Roman" w:cs="Times New Roman"/>
          <w:szCs w:val="20"/>
          <w:shd w:val="clear" w:color="auto" w:fill="FFFFFF"/>
          <w:vertAlign w:val="superscript"/>
          <w:lang w:eastAsia="de-DE"/>
        </w:rPr>
        <w:footnoteReference w:id="33"/>
      </w:r>
      <w:r w:rsidR="00A45935">
        <w:rPr>
          <w:szCs w:val="20"/>
          <w:shd w:val="clear" w:color="auto" w:fill="FFFFFF"/>
        </w:rPr>
        <w:t>.</w:t>
      </w:r>
    </w:p>
    <w:p w14:paraId="1B3F7AF0" w14:textId="0199FE05" w:rsidR="00A45935" w:rsidRPr="00151D94" w:rsidRDefault="00EA0974" w:rsidP="00230C31">
      <w:pPr>
        <w:pStyle w:val="HHeadingfigures"/>
      </w:pPr>
      <w:bookmarkStart w:id="25" w:name="_Toc509583051"/>
      <w:r>
        <w:t>Kopējie novērtēšanas elementi inovācijas novērtēšanai</w:t>
      </w:r>
      <w:bookmarkEnd w:id="25"/>
      <w:r>
        <w:t xml:space="preserve"> </w:t>
      </w:r>
    </w:p>
    <w:p w14:paraId="6D5C01E8" w14:textId="407F2B13" w:rsidR="00A45935" w:rsidRPr="00E05D08" w:rsidRDefault="004A4591" w:rsidP="00E05D08">
      <w:pPr>
        <w:spacing w:before="60" w:after="140" w:line="220" w:lineRule="atLeast"/>
        <w:jc w:val="center"/>
        <w:rPr>
          <w:rFonts w:eastAsia="Times New Roman" w:cs="Arial"/>
          <w:szCs w:val="20"/>
          <w:shd w:val="clear" w:color="auto" w:fill="FFFFFF"/>
          <w:lang w:eastAsia="de-DE"/>
        </w:rPr>
      </w:pPr>
      <w:r w:rsidRPr="004A4591">
        <w:rPr>
          <w:rFonts w:eastAsia="Times New Roman" w:cs="Arial"/>
          <w:noProof/>
          <w:szCs w:val="20"/>
          <w:shd w:val="clear" w:color="auto" w:fill="FFFFFF"/>
          <w:lang w:val="en-GB" w:eastAsia="en-GB"/>
        </w:rPr>
        <w:drawing>
          <wp:inline distT="0" distB="0" distL="0" distR="0" wp14:anchorId="69A458DB" wp14:editId="5A3A9FB1">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223895"/>
                    </a:xfrm>
                    <a:prstGeom prst="rect">
                      <a:avLst/>
                    </a:prstGeom>
                  </pic:spPr>
                </pic:pic>
              </a:graphicData>
            </a:graphic>
          </wp:inline>
        </w:drawing>
      </w:r>
    </w:p>
    <w:p w14:paraId="7DC20E60" w14:textId="77777777"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Avots: Eiropas Novērtēšanas palīdzības dienests lauku attīstības jautājumos, 2017</w:t>
      </w:r>
    </w:p>
    <w:p w14:paraId="18AE64B3" w14:textId="77777777" w:rsidR="00690E70" w:rsidRDefault="00690E70">
      <w:pPr>
        <w:jc w:val="left"/>
        <w:rPr>
          <w:rFonts w:eastAsia="Times New Roman" w:cs="Times New Roman"/>
          <w:b/>
          <w:szCs w:val="20"/>
        </w:rPr>
      </w:pPr>
      <w:bookmarkStart w:id="26" w:name="_Toc493151897"/>
      <w:bookmarkStart w:id="27" w:name="_Toc501382124"/>
      <w:r>
        <w:br w:type="page"/>
      </w:r>
    </w:p>
    <w:p w14:paraId="7559E930" w14:textId="23F6D9CA" w:rsidR="00A45935" w:rsidRPr="003737FE" w:rsidRDefault="00A45935" w:rsidP="00230C31">
      <w:pPr>
        <w:pStyle w:val="HHeading2"/>
      </w:pPr>
      <w:bookmarkStart w:id="28" w:name="_Toc509583641"/>
      <w:r>
        <w:lastRenderedPageBreak/>
        <w:t>Probl</w:t>
      </w:r>
      <w:r w:rsidR="00EA499D">
        <w:t>emātiskie</w:t>
      </w:r>
      <w:r>
        <w:t xml:space="preserve"> inovācijas novērtēšan</w:t>
      </w:r>
      <w:r w:rsidR="00EA499D">
        <w:t>as aspekti</w:t>
      </w:r>
      <w:bookmarkEnd w:id="26"/>
      <w:bookmarkEnd w:id="27"/>
      <w:bookmarkEnd w:id="28"/>
    </w:p>
    <w:p w14:paraId="1553BF31" w14:textId="3C93C31D" w:rsidR="00A45935" w:rsidRPr="00E05D08"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Ir vairāk</w:t>
      </w:r>
      <w:r w:rsidR="000C5359">
        <w:t>i aspekti</w:t>
      </w:r>
      <w:r>
        <w:t>, kam būtu jāpievērš uzmanība, novērtējot inovāciju lauku attīstības programmās.</w:t>
      </w:r>
    </w:p>
    <w:p w14:paraId="48DA6BE1" w14:textId="0BB0F30D" w:rsidR="00A45935" w:rsidRPr="00E05D08" w:rsidRDefault="00A45935" w:rsidP="00230C31">
      <w:pPr>
        <w:pStyle w:val="HHeading4"/>
        <w:rPr>
          <w:rFonts w:eastAsia="Calibri"/>
        </w:rPr>
      </w:pPr>
      <w:r>
        <w:t>Konceptuāl</w:t>
      </w:r>
      <w:r w:rsidR="000C5359">
        <w:t>ie aspekti</w:t>
      </w:r>
      <w:r>
        <w:t xml:space="preserve"> </w:t>
      </w:r>
    </w:p>
    <w:p w14:paraId="7E696F9A" w14:textId="77777777" w:rsidR="00A45935" w:rsidRPr="00920CB9" w:rsidRDefault="00A45935" w:rsidP="00576A73">
      <w:pPr>
        <w:pStyle w:val="Hlistbullet"/>
      </w:pPr>
      <w:r>
        <w:rPr>
          <w:b/>
        </w:rPr>
        <w:t>Skaidra vērtēšanas priekšmeta noteikšana:</w:t>
      </w:r>
      <w:r>
        <w:t xml:space="preserve"> uz ko inovācijas novērtēšana ir vērsta? </w:t>
      </w:r>
    </w:p>
    <w:p w14:paraId="2DEB511F" w14:textId="386985D5" w:rsidR="00A45935" w:rsidRPr="00920CB9" w:rsidRDefault="00A45935" w:rsidP="00576A73">
      <w:pPr>
        <w:pStyle w:val="Hlistbullet"/>
      </w:pPr>
      <w:r>
        <w:rPr>
          <w:b/>
        </w:rPr>
        <w:t>Zināšanu un inovācijas sistēmas izkārtojums</w:t>
      </w:r>
      <w:r>
        <w:t xml:space="preserve">: kādas ir konkrētās </w:t>
      </w:r>
      <w:r w:rsidR="000C5359">
        <w:t xml:space="preserve">vērtējamās </w:t>
      </w:r>
      <w:r>
        <w:t>zināšanu un inovācijas sistēmas sastāvdaļas, to attiecības un robežas? Kāda tajā ir lauku attīstības programmu loma?</w:t>
      </w:r>
      <w:r>
        <w:rPr>
          <w:rFonts w:cs="Arial"/>
          <w:vertAlign w:val="superscript"/>
        </w:rPr>
        <w:footnoteReference w:id="34"/>
      </w:r>
    </w:p>
    <w:p w14:paraId="3793D493" w14:textId="77777777" w:rsidR="00A45935" w:rsidRPr="00920CB9" w:rsidRDefault="00A45935" w:rsidP="00576A73">
      <w:pPr>
        <w:pStyle w:val="Hlistbullet"/>
      </w:pPr>
      <w:r w:rsidRPr="002560BD">
        <w:rPr>
          <w:b/>
        </w:rPr>
        <w:t>LAP pieejas inovācijai pārskatīšana</w:t>
      </w:r>
      <w:r>
        <w:t>: kāds ir noteiktas LAP konkrētais inovācijas potenciāls? Kādi ir mērķi? Vai atlases kritēriji ir īpaši veidoti inovācijas jautājumu risināšanai?</w:t>
      </w:r>
    </w:p>
    <w:p w14:paraId="3D4EDBBA" w14:textId="43400E0D" w:rsidR="00A45935" w:rsidRPr="00B76BA4" w:rsidRDefault="000C5359" w:rsidP="00230C31">
      <w:pPr>
        <w:pStyle w:val="HHeading4"/>
        <w:rPr>
          <w:rFonts w:eastAsia="Calibri"/>
          <w:shd w:val="clear" w:color="auto" w:fill="FFFFFF"/>
        </w:rPr>
      </w:pPr>
      <w:r>
        <w:rPr>
          <w:shd w:val="clear" w:color="auto" w:fill="FFFFFF"/>
        </w:rPr>
        <w:t>A</w:t>
      </w:r>
      <w:r w:rsidR="00A45935">
        <w:rPr>
          <w:shd w:val="clear" w:color="auto" w:fill="FFFFFF"/>
        </w:rPr>
        <w:t xml:space="preserve">r vienoto uzraudzības un novērtēšanas sistēmu </w:t>
      </w:r>
      <w:r>
        <w:rPr>
          <w:shd w:val="clear" w:color="auto" w:fill="FFFFFF"/>
        </w:rPr>
        <w:t>saistītie aspekti</w:t>
      </w:r>
    </w:p>
    <w:p w14:paraId="15503D9F" w14:textId="77777777" w:rsidR="00A45935" w:rsidRPr="000324A5" w:rsidRDefault="00A45935" w:rsidP="00576A73">
      <w:pPr>
        <w:pStyle w:val="Hlistbullet"/>
      </w:pPr>
      <w:r>
        <w:rPr>
          <w:b/>
        </w:rPr>
        <w:t xml:space="preserve">Papildu un programmai specifisku novērtēšanas elementu veidošana: </w:t>
      </w:r>
      <w:r>
        <w:t xml:space="preserve">kā izstrādāt papildu un programmai specifiskus novērtēšanas elementus saistībā ar inovācijas novērtēšanu? </w:t>
      </w:r>
    </w:p>
    <w:p w14:paraId="4258C871" w14:textId="77777777" w:rsidR="00A45935" w:rsidRPr="000324A5" w:rsidRDefault="00A45935" w:rsidP="00576A73">
      <w:pPr>
        <w:pStyle w:val="Hlistbullet"/>
        <w:rPr>
          <w:b/>
        </w:rPr>
      </w:pPr>
      <w:r>
        <w:rPr>
          <w:b/>
        </w:rPr>
        <w:t xml:space="preserve">Rezultātu paziņošana: </w:t>
      </w:r>
      <w:r>
        <w:t xml:space="preserve">kā saskaņot novērtēšanas procedūras ar īstenošanas gada pārskata grafiku 2019. gadā, kā arī ar </w:t>
      </w:r>
      <w:r w:rsidRPr="009C5E47">
        <w:rPr>
          <w:i/>
        </w:rPr>
        <w:t>ex post</w:t>
      </w:r>
      <w:r>
        <w:t xml:space="preserve"> novērtējumu 2024. gadā?</w:t>
      </w:r>
    </w:p>
    <w:p w14:paraId="630E5C0F" w14:textId="0B67E21E" w:rsidR="00A45935" w:rsidRPr="00E05D08" w:rsidRDefault="00A45935" w:rsidP="00230C31">
      <w:pPr>
        <w:pStyle w:val="HHeading4"/>
        <w:rPr>
          <w:rFonts w:eastAsia="Calibri"/>
          <w:shd w:val="clear" w:color="auto" w:fill="FFFFFF"/>
        </w:rPr>
      </w:pPr>
      <w:r>
        <w:rPr>
          <w:shd w:val="clear" w:color="auto" w:fill="FFFFFF"/>
        </w:rPr>
        <w:t>Metodoloģisk</w:t>
      </w:r>
      <w:r w:rsidR="000C5359">
        <w:rPr>
          <w:shd w:val="clear" w:color="auto" w:fill="FFFFFF"/>
        </w:rPr>
        <w:t>ie aspekti</w:t>
      </w:r>
      <w:r>
        <w:rPr>
          <w:shd w:val="clear" w:color="auto" w:fill="FFFFFF"/>
        </w:rPr>
        <w:t xml:space="preserve"> </w:t>
      </w:r>
    </w:p>
    <w:p w14:paraId="38EE9074" w14:textId="77777777" w:rsidR="00A45935" w:rsidRPr="00F8743F" w:rsidRDefault="00A45935" w:rsidP="00576A73">
      <w:pPr>
        <w:pStyle w:val="Hlistbullet"/>
        <w:rPr>
          <w:shd w:val="clear" w:color="auto" w:fill="FFFFFF"/>
        </w:rPr>
      </w:pPr>
      <w:r>
        <w:rPr>
          <w:b/>
        </w:rPr>
        <w:t>Inovācijas</w:t>
      </w:r>
      <w:r>
        <w:rPr>
          <w:b/>
          <w:shd w:val="clear" w:color="auto" w:fill="FFFFFF"/>
        </w:rPr>
        <w:t xml:space="preserve"> procesu saistīšana ar LAP intervencēm</w:t>
      </w:r>
      <w:r>
        <w:rPr>
          <w:shd w:val="clear" w:color="auto" w:fill="FFFFFF"/>
        </w:rPr>
        <w:t xml:space="preserve">: kā noteikt, kādā mērā lauku apvidos radītos inovācijas procesus var tieši vai netieši saistīt ar LAP intervencēm? </w:t>
      </w:r>
    </w:p>
    <w:p w14:paraId="33288649" w14:textId="77777777" w:rsidR="00A45935" w:rsidRPr="00F8743F" w:rsidRDefault="00A45935" w:rsidP="00576A73">
      <w:pPr>
        <w:pStyle w:val="Hlistbullet"/>
        <w:rPr>
          <w:shd w:val="clear" w:color="auto" w:fill="FFFFFF"/>
        </w:rPr>
      </w:pPr>
      <w:r>
        <w:rPr>
          <w:b/>
        </w:rPr>
        <w:t>Inovācijas rezultātu saistīšana ar LAP rezultātiem un ietekmi</w:t>
      </w:r>
      <w:r>
        <w:rPr>
          <w:shd w:val="clear" w:color="auto" w:fill="FFFFFF"/>
        </w:rPr>
        <w:t xml:space="preserve">. </w:t>
      </w:r>
    </w:p>
    <w:p w14:paraId="34B477AF" w14:textId="77777777" w:rsidR="00A45935" w:rsidRPr="00F8743F" w:rsidRDefault="00A45935" w:rsidP="00576A73">
      <w:pPr>
        <w:pStyle w:val="Hlistbullet"/>
        <w:rPr>
          <w:shd w:val="clear" w:color="auto" w:fill="FFFFFF"/>
        </w:rPr>
      </w:pPr>
      <w:r w:rsidRPr="002560BD">
        <w:rPr>
          <w:b/>
          <w:shd w:val="clear" w:color="auto" w:fill="FFFFFF"/>
          <w14:textFill>
            <w14:solidFill>
              <w14:srgbClr w14:val="373737">
                <w14:lumMod w14:val="75000"/>
                <w14:lumMod w14:val="75000"/>
                <w14:lumMod w14:val="75000"/>
              </w14:srgbClr>
            </w14:solidFill>
          </w14:textFill>
        </w:rPr>
        <w:t>Pienācīgu novērtēšanas pieeju izstrāde:</w:t>
      </w:r>
      <w:r>
        <w:rPr>
          <w:shd w:val="clear" w:color="auto" w:fill="FFFFFF"/>
          <w14:textFill>
            <w14:solidFill>
              <w14:srgbClr w14:val="373737">
                <w14:lumMod w14:val="75000"/>
                <w14:lumMod w14:val="75000"/>
                <w14:lumMod w14:val="75000"/>
              </w14:srgbClr>
            </w14:solidFill>
          </w14:textFill>
        </w:rPr>
        <w:t xml:space="preserve"> kā sadalīt un apvienot kvantitatīvas un kvalitatīvas metodes, lai skaidrotu novērtēšanā konstatēto un sniegtu informāciju secinājumiem un ieteikumiem? </w:t>
      </w:r>
    </w:p>
    <w:p w14:paraId="0A605443" w14:textId="40734498" w:rsidR="00A45935" w:rsidRPr="00E05D08" w:rsidRDefault="00A45935" w:rsidP="00230C31">
      <w:pPr>
        <w:pStyle w:val="HHeading4"/>
        <w:rPr>
          <w:rFonts w:eastAsia="Calibri"/>
          <w:shd w:val="clear" w:color="auto" w:fill="FFFFFF"/>
        </w:rPr>
      </w:pPr>
      <w:r>
        <w:rPr>
          <w:shd w:val="clear" w:color="auto" w:fill="FFFFFF"/>
        </w:rPr>
        <w:t>Organizatorisk</w:t>
      </w:r>
      <w:r w:rsidR="000C5359">
        <w:rPr>
          <w:shd w:val="clear" w:color="auto" w:fill="FFFFFF"/>
        </w:rPr>
        <w:t>ie aspekti</w:t>
      </w:r>
    </w:p>
    <w:p w14:paraId="2C8D4018" w14:textId="77777777" w:rsidR="00A45935" w:rsidRPr="00D55226" w:rsidRDefault="00A45935" w:rsidP="00576A73">
      <w:pPr>
        <w:pStyle w:val="Hlistbullet"/>
        <w:rPr>
          <w:rFonts w:eastAsia="Calibri"/>
        </w:rPr>
      </w:pPr>
      <w:r w:rsidRPr="002560BD">
        <w:rPr>
          <w:b/>
        </w:rPr>
        <w:t>Efektīvas un lietderīgas datu pārvaldības nodrošināšana</w:t>
      </w:r>
      <w:r>
        <w:t xml:space="preserve">: kā pārvaldīt, apkopot un analizēt datus, kas saistīti ar kopējiem un papildu rādītājiem, jo īpaši gadījumos, kad inovācijas atbalsta pasākumu pārvaldība ietver dažādas atbildīgās struktūras? </w:t>
      </w:r>
    </w:p>
    <w:p w14:paraId="41E0A393" w14:textId="309CB1BC" w:rsidR="00A45935" w:rsidRPr="00D55226" w:rsidRDefault="00A45935" w:rsidP="00576A73">
      <w:pPr>
        <w:pStyle w:val="Hlistbullet"/>
        <w:rPr>
          <w:rFonts w:eastAsia="Calibri"/>
        </w:rPr>
      </w:pPr>
      <w:r w:rsidRPr="002560BD">
        <w:rPr>
          <w:b/>
        </w:rPr>
        <w:t>Iesaistīto ieinteresēto personu koordinācija</w:t>
      </w:r>
      <w:r>
        <w:t>: kā izveidot kopēju procedūru un radīt kopēju izpratni</w:t>
      </w:r>
      <w:r w:rsidR="003A1D8C">
        <w:t>, kas apvieno</w:t>
      </w:r>
      <w:r>
        <w:t xml:space="preserve"> vadoš</w:t>
      </w:r>
      <w:r w:rsidR="003A1D8C">
        <w:t>ās</w:t>
      </w:r>
      <w:r>
        <w:t xml:space="preserve"> iestād</w:t>
      </w:r>
      <w:r w:rsidR="003A1D8C">
        <w:t>es</w:t>
      </w:r>
      <w:r>
        <w:t xml:space="preserve"> un dažādā</w:t>
      </w:r>
      <w:r w:rsidR="003A1D8C">
        <w:t>s</w:t>
      </w:r>
      <w:r>
        <w:t xml:space="preserve"> ieinteresēt</w:t>
      </w:r>
      <w:r w:rsidR="003A1D8C">
        <w:t>ās</w:t>
      </w:r>
      <w:r>
        <w:t xml:space="preserve"> person</w:t>
      </w:r>
      <w:r w:rsidR="003A1D8C">
        <w:t>as</w:t>
      </w:r>
      <w:r>
        <w:t>, kas iesaistītas inovācijas novērtēšanā (piem., vietējās rīcības grupas, EIP, darba grupas, lauksaimnieku/mežkopju konsultanti, pētnieki)?</w:t>
      </w:r>
    </w:p>
    <w:p w14:paraId="61F0037C" w14:textId="65238ACE" w:rsidR="00A45935" w:rsidRDefault="00A45935" w:rsidP="00576A73">
      <w:pPr>
        <w:pStyle w:val="Hlistbullet"/>
        <w:rPr>
          <w:rFonts w:eastAsia="Calibri"/>
        </w:rPr>
      </w:pPr>
      <w:r w:rsidRPr="002560BD">
        <w:rPr>
          <w:b/>
        </w:rPr>
        <w:t>Novērtēšanas konstatējumu izmantošana politikas izstrādes un īstenošanas uzlabošanai</w:t>
      </w:r>
      <w:r>
        <w:t xml:space="preserve">: kā </w:t>
      </w:r>
      <w:r w:rsidR="003A1D8C">
        <w:t xml:space="preserve">no novērtēšanas konstatējumiem </w:t>
      </w:r>
      <w:r>
        <w:t>sagatavot turpmākus secinājumus un ieteikumus, lai uzlabotu LAP programmu, tās pārredzamību, pārskatatbildību un LAP ieinteresēt</w:t>
      </w:r>
      <w:r w:rsidR="003A1D8C">
        <w:t>o</w:t>
      </w:r>
      <w:r>
        <w:t xml:space="preserve"> person</w:t>
      </w:r>
      <w:r w:rsidR="003A1D8C">
        <w:t>u kopīgu mācīšanos</w:t>
      </w:r>
      <w:r>
        <w:t>?</w:t>
      </w:r>
    </w:p>
    <w:p w14:paraId="4FC29805" w14:textId="77777777" w:rsidR="00230C31" w:rsidRDefault="00230C31" w:rsidP="00626C0C">
      <w:pPr>
        <w:pStyle w:val="HHeading1"/>
        <w:tabs>
          <w:tab w:val="clear" w:pos="567"/>
        </w:tabs>
      </w:pPr>
      <w:bookmarkStart w:id="79" w:name="_Toc509583642"/>
      <w:r>
        <w:lastRenderedPageBreak/>
        <w:t>Kā novērtēt inovāciju lauku attīstības programmās</w:t>
      </w:r>
      <w:bookmarkEnd w:id="79"/>
    </w:p>
    <w:p w14:paraId="774EC7D6" w14:textId="77777777" w:rsidR="00A45935" w:rsidRPr="00C84B5B"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9583643"/>
      <w:bookmarkStart w:id="85" w:name="_Toc493151899"/>
      <w:bookmarkStart w:id="86" w:name="_Toc501382126"/>
      <w:bookmarkEnd w:id="80"/>
      <w:bookmarkEnd w:id="81"/>
      <w:bookmarkEnd w:id="82"/>
      <w:bookmarkEnd w:id="83"/>
      <w:r>
        <w:t>Ierosinātā pieeja inovācijas novērtēšanai lauku attīstības 2014.–2020. gada programmās (pārskats)</w:t>
      </w:r>
      <w:bookmarkEnd w:id="84"/>
    </w:p>
    <w:bookmarkEnd w:id="85"/>
    <w:bookmarkEnd w:id="86"/>
    <w:p w14:paraId="24555CA6" w14:textId="77777777" w:rsidR="00A45935" w:rsidRDefault="00A45935" w:rsidP="00946806">
      <w:pPr>
        <w:pStyle w:val="HHeading4"/>
      </w:pPr>
      <w:r>
        <w:t>Inovācijas novērtēšanas pārvaldība</w:t>
      </w:r>
    </w:p>
    <w:p w14:paraId="79D0022D" w14:textId="77777777" w:rsidR="00A45935" w:rsidRPr="00E05D08" w:rsidRDefault="00A45935" w:rsidP="00E05D08">
      <w:pPr>
        <w:spacing w:after="120" w:line="280" w:lineRule="atLeast"/>
        <w:mirrorIndents/>
        <w:rPr>
          <w:rFonts w:eastAsia="Times New Roman" w:cs="Times New Roman"/>
          <w:szCs w:val="20"/>
        </w:rPr>
      </w:pPr>
      <w:r>
        <w:rPr>
          <w:b/>
          <w:szCs w:val="20"/>
        </w:rPr>
        <w:t>Inovācijas novērtēšana un atbildēšana uz novērtēšanas jautājumiem saistībā ar inovāciju ir daļa no LAP novērtēšanas.</w:t>
      </w:r>
      <w:r>
        <w:t xml:space="preserve"> </w:t>
      </w:r>
      <w:r>
        <w:rPr>
          <w:szCs w:val="20"/>
          <w:shd w:val="clear" w:color="auto" w:fill="FFFFFF"/>
        </w:rPr>
        <w:t>Parasti to pārvalda kopā ar citām LAP novērtēšanas darbībām</w:t>
      </w:r>
      <w:r>
        <w:rPr>
          <w:rFonts w:eastAsia="Calibri" w:cs="Times New Roman"/>
          <w:szCs w:val="20"/>
          <w:shd w:val="clear" w:color="auto" w:fill="FFFFFF"/>
          <w:vertAlign w:val="superscript"/>
          <w:lang w:eastAsia="de-DE"/>
        </w:rPr>
        <w:footnoteReference w:id="35"/>
      </w:r>
      <w:r>
        <w:rPr>
          <w:szCs w:val="20"/>
          <w:shd w:val="clear" w:color="auto" w:fill="FFFFFF"/>
        </w:rPr>
        <w:t>. Šeit iekļautajā attēlā sniegts procesa pārskats.</w:t>
      </w:r>
      <w:r>
        <w:t xml:space="preserve"> </w:t>
      </w:r>
    </w:p>
    <w:p w14:paraId="3BF06931" w14:textId="77777777" w:rsidR="00A45935" w:rsidRPr="00E05D08" w:rsidRDefault="00A45935" w:rsidP="00E05D08">
      <w:pPr>
        <w:spacing w:after="120" w:line="280" w:lineRule="atLeast"/>
        <w:mirrorIndents/>
        <w:rPr>
          <w:rFonts w:eastAsia="Times New Roman" w:cs="Times New Roman"/>
          <w:szCs w:val="20"/>
        </w:rPr>
      </w:pPr>
      <w:r>
        <w:t xml:space="preserve">Inovācijas novērtējuma sagatavošana, strukturēšana un veikšana plašāk ir izklāstīta 2.2.–2.4. nodaļā. </w:t>
      </w:r>
    </w:p>
    <w:p w14:paraId="1100458F" w14:textId="1F90E159" w:rsidR="00A45935" w:rsidRPr="0018705F" w:rsidRDefault="00A45935" w:rsidP="00B421B9">
      <w:pPr>
        <w:pStyle w:val="HHeadingfigures"/>
      </w:pPr>
      <w:bookmarkStart w:id="87" w:name="_Toc509583052"/>
      <w:r>
        <w:t xml:space="preserve">Inovācijas novērtēšanas pārvaldība lauku attīstības </w:t>
      </w:r>
      <w:r w:rsidR="00ED5248">
        <w:t xml:space="preserve">2014.–2020. gada </w:t>
      </w:r>
      <w:r>
        <w:t>programmās</w:t>
      </w:r>
      <w:bookmarkEnd w:id="87"/>
    </w:p>
    <w:p w14:paraId="527940BC" w14:textId="338A97C4" w:rsidR="00A45935" w:rsidRPr="00E05D08" w:rsidRDefault="004A4591" w:rsidP="00E05D08">
      <w:pPr>
        <w:spacing w:after="120" w:line="280" w:lineRule="atLeast"/>
        <w:mirrorIndents/>
        <w:jc w:val="center"/>
        <w:rPr>
          <w:rFonts w:eastAsia="Times New Roman" w:cs="Times New Roman"/>
          <w:szCs w:val="20"/>
        </w:rPr>
      </w:pPr>
      <w:r w:rsidRPr="004A4591">
        <w:rPr>
          <w:rFonts w:eastAsia="Times New Roman" w:cs="Times New Roman"/>
          <w:noProof/>
          <w:szCs w:val="20"/>
          <w:lang w:val="en-GB" w:eastAsia="en-GB"/>
        </w:rPr>
        <w:drawing>
          <wp:inline distT="0" distB="0" distL="0" distR="0" wp14:anchorId="691A76A7" wp14:editId="160D2FBB">
            <wp:extent cx="5557930" cy="4031312"/>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822" r="11630"/>
                    <a:stretch/>
                  </pic:blipFill>
                  <pic:spPr bwMode="auto">
                    <a:xfrm>
                      <a:off x="0" y="0"/>
                      <a:ext cx="5583686" cy="4049994"/>
                    </a:xfrm>
                    <a:prstGeom prst="rect">
                      <a:avLst/>
                    </a:prstGeom>
                    <a:ln>
                      <a:noFill/>
                    </a:ln>
                    <a:extLst>
                      <a:ext uri="{53640926-AAD7-44D8-BBD7-CCE9431645EC}">
                        <a14:shadowObscured xmlns:a14="http://schemas.microsoft.com/office/drawing/2010/main"/>
                      </a:ext>
                    </a:extLst>
                  </pic:spPr>
                </pic:pic>
              </a:graphicData>
            </a:graphic>
          </wp:inline>
        </w:drawing>
      </w:r>
    </w:p>
    <w:p w14:paraId="10B55892" w14:textId="77777777" w:rsidR="00A45935" w:rsidRPr="00E05D08" w:rsidRDefault="00A45935" w:rsidP="00E05D08">
      <w:pPr>
        <w:spacing w:after="120" w:line="280" w:lineRule="atLeast"/>
        <w:jc w:val="center"/>
        <w:rPr>
          <w:rFonts w:eastAsia="Calibri" w:cs="Arial"/>
          <w:bCs/>
          <w:i/>
          <w:sz w:val="16"/>
          <w:szCs w:val="16"/>
        </w:rPr>
      </w:pPr>
      <w:r>
        <w:rPr>
          <w:bCs/>
          <w:i/>
          <w:sz w:val="16"/>
          <w:szCs w:val="16"/>
        </w:rPr>
        <w:t>Avots: Eiropas Novērtēšanas palīdzības dienests lauku attīstības jautājumos, 2017</w:t>
      </w:r>
    </w:p>
    <w:p w14:paraId="18139E93" w14:textId="77777777" w:rsidR="00A45935" w:rsidRPr="00E05D08" w:rsidRDefault="00A45935" w:rsidP="00E05D08">
      <w:pPr>
        <w:spacing w:after="120" w:line="280" w:lineRule="atLeast"/>
        <w:mirrorIndents/>
        <w:rPr>
          <w:rFonts w:eastAsia="Times New Roman" w:cs="Times New Roman"/>
          <w:szCs w:val="20"/>
        </w:rPr>
      </w:pPr>
      <w:r>
        <w:br w:type="page"/>
      </w:r>
    </w:p>
    <w:p w14:paraId="43B73675" w14:textId="77777777" w:rsidR="00A45935" w:rsidRDefault="00A45935" w:rsidP="00946806">
      <w:pPr>
        <w:pStyle w:val="HHeading4"/>
      </w:pPr>
      <w:r>
        <w:lastRenderedPageBreak/>
        <w:t>Ziņošana par inovācijas novērtēšanu</w:t>
      </w:r>
    </w:p>
    <w:p w14:paraId="66B1042A" w14:textId="1421C503" w:rsidR="00A45935" w:rsidRPr="00E05D08" w:rsidRDefault="00A45935" w:rsidP="00E05D08">
      <w:pPr>
        <w:spacing w:after="120" w:line="280" w:lineRule="atLeast"/>
        <w:mirrorIndents/>
        <w:rPr>
          <w:rFonts w:eastAsia="Times New Roman" w:cs="Times New Roman"/>
          <w:szCs w:val="20"/>
        </w:rPr>
      </w:pPr>
      <w:r>
        <w:t xml:space="preserve">Par </w:t>
      </w:r>
      <w:r>
        <w:rPr>
          <w:b/>
          <w:szCs w:val="20"/>
        </w:rPr>
        <w:t>novērtējuma konstatējumu paziņošanu Eiropas Komisijai atbildīgas ir</w:t>
      </w:r>
      <w:r>
        <w:rPr>
          <w:b/>
          <w:szCs w:val="20"/>
          <w:shd w:val="clear" w:color="auto" w:fill="FFFFFF"/>
        </w:rPr>
        <w:t xml:space="preserve"> </w:t>
      </w:r>
      <w:r>
        <w:rPr>
          <w:b/>
          <w:szCs w:val="20"/>
        </w:rPr>
        <w:t>vadošās iestādes</w:t>
      </w:r>
      <w:r>
        <w:rPr>
          <w:rFonts w:eastAsia="Times New Roman" w:cs="Times New Roman"/>
          <w:szCs w:val="20"/>
          <w:vertAlign w:val="superscript"/>
          <w:lang w:eastAsia="de-DE"/>
        </w:rPr>
        <w:footnoteReference w:id="36"/>
      </w:r>
      <w:r>
        <w:t xml:space="preserve">. 5. attēlā parādīts, </w:t>
      </w:r>
      <w:r w:rsidR="006F4A7B">
        <w:t xml:space="preserve">ar kuriem </w:t>
      </w:r>
      <w:r>
        <w:t xml:space="preserve">KNJ inovācijas novērtējuma konstatējumus var iekļaut 2017. un 2019. gada īstenošanas ziņojumos un </w:t>
      </w:r>
      <w:r w:rsidRPr="00B026AF">
        <w:rPr>
          <w:i/>
        </w:rPr>
        <w:t>ex post</w:t>
      </w:r>
      <w:r>
        <w:t xml:space="preserve"> novērtējumā. </w:t>
      </w:r>
    </w:p>
    <w:p w14:paraId="2FF99B0C" w14:textId="77777777" w:rsidR="00A45935" w:rsidRPr="00E05D08" w:rsidRDefault="00A45935" w:rsidP="00E05D08">
      <w:pPr>
        <w:spacing w:after="120" w:line="280" w:lineRule="atLeast"/>
        <w:mirrorIndents/>
        <w:rPr>
          <w:rFonts w:eastAsia="Times New Roman" w:cs="Times New Roman"/>
          <w:szCs w:val="20"/>
        </w:rPr>
      </w:pPr>
      <w:r w:rsidRPr="002560BD">
        <w:rPr>
          <w:b/>
        </w:rPr>
        <w:t xml:space="preserve">Būtiskus inovācijas novērtējuma konstatējumus var gaidīt 2019. gada īstenošanas ziņojumā un </w:t>
      </w:r>
      <w:r w:rsidRPr="00B026AF">
        <w:rPr>
          <w:b/>
          <w:i/>
        </w:rPr>
        <w:t>ex post</w:t>
      </w:r>
      <w:r w:rsidRPr="002560BD">
        <w:rPr>
          <w:b/>
        </w:rPr>
        <w:t xml:space="preserve"> novērtējumā</w:t>
      </w:r>
      <w:r>
        <w:t>. Tā kā inovācijas sekmēšana tiek uztverta kā process, tās rezultātus ir sarežģīti novērot programmas īstenošanas agrīnajos posmos.</w:t>
      </w:r>
    </w:p>
    <w:p w14:paraId="15BDE265" w14:textId="60B881B5" w:rsidR="00A45935" w:rsidRPr="006B72BF" w:rsidRDefault="00533971" w:rsidP="008D178A">
      <w:pPr>
        <w:pStyle w:val="HHeadingfigures"/>
      </w:pPr>
      <w:bookmarkStart w:id="88" w:name="_Toc509583053"/>
      <w:r>
        <w:t>Ziņošanas prasības saistībā ar inovāciju</w:t>
      </w:r>
      <w:bookmarkEnd w:id="88"/>
    </w:p>
    <w:p w14:paraId="30A2F7A9" w14:textId="059DC0FA" w:rsidR="00A45935" w:rsidRPr="00E05D08" w:rsidRDefault="004A4591" w:rsidP="00E05D08">
      <w:pPr>
        <w:spacing w:after="120" w:line="280" w:lineRule="atLeast"/>
        <w:mirrorIndents/>
        <w:jc w:val="center"/>
        <w:rPr>
          <w:rFonts w:eastAsia="Times New Roman" w:cs="Times New Roman"/>
          <w:szCs w:val="20"/>
          <w:lang w:eastAsia="de-DE"/>
        </w:rPr>
      </w:pPr>
      <w:r w:rsidRPr="004A4591">
        <w:rPr>
          <w:rFonts w:eastAsia="Times New Roman" w:cs="Times New Roman"/>
          <w:noProof/>
          <w:szCs w:val="20"/>
          <w:lang w:val="en-GB" w:eastAsia="en-GB"/>
        </w:rPr>
        <w:drawing>
          <wp:inline distT="0" distB="0" distL="0" distR="0" wp14:anchorId="1000EAD3" wp14:editId="12ECD807">
            <wp:extent cx="5665481" cy="424599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485" r="12461"/>
                    <a:stretch/>
                  </pic:blipFill>
                  <pic:spPr bwMode="auto">
                    <a:xfrm>
                      <a:off x="0" y="0"/>
                      <a:ext cx="5702099" cy="4273441"/>
                    </a:xfrm>
                    <a:prstGeom prst="rect">
                      <a:avLst/>
                    </a:prstGeom>
                    <a:ln>
                      <a:noFill/>
                    </a:ln>
                    <a:extLst>
                      <a:ext uri="{53640926-AAD7-44D8-BBD7-CCE9431645EC}">
                        <a14:shadowObscured xmlns:a14="http://schemas.microsoft.com/office/drawing/2010/main"/>
                      </a:ext>
                    </a:extLst>
                  </pic:spPr>
                </pic:pic>
              </a:graphicData>
            </a:graphic>
          </wp:inline>
        </w:drawing>
      </w:r>
    </w:p>
    <w:p w14:paraId="7703E65B" w14:textId="77777777"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Avots: Eiropas Novērtēšanas palīdzības dienests lauku attīstības jautājumos, 2017</w:t>
      </w:r>
    </w:p>
    <w:p w14:paraId="6BA93AB3" w14:textId="6E8FC7F9" w:rsidR="00A45935" w:rsidRPr="00E05D08" w:rsidRDefault="00A45935" w:rsidP="001744D0">
      <w:r>
        <w:t xml:space="preserve">Tāpēc šīs pamatnostādnes </w:t>
      </w:r>
      <w:r w:rsidR="00923609">
        <w:t xml:space="preserve">vairāk </w:t>
      </w:r>
      <w:r>
        <w:t xml:space="preserve">ir </w:t>
      </w:r>
      <w:r w:rsidR="00923609">
        <w:t xml:space="preserve">par </w:t>
      </w:r>
      <w:r>
        <w:t>to, kādu pieeju inovācijas vērtēšanai izmantot no 2019. gada.</w:t>
      </w:r>
    </w:p>
    <w:p w14:paraId="563DD8CA" w14:textId="1CF78B07" w:rsidR="002560BD" w:rsidRDefault="00923609" w:rsidP="00804433">
      <w:pPr>
        <w:spacing w:after="120" w:line="280" w:lineRule="atLeast"/>
        <w:mirrorIndents/>
      </w:pPr>
      <w:r>
        <w:t>L</w:t>
      </w:r>
      <w:r w:rsidR="00A45935">
        <w:t xml:space="preserve">ai informētu inovācijas dalībniekus, lauku attīstībā ieinteresētās personas un plašāku sabiedrību par LAP novērtēšanas konstatējumiem, </w:t>
      </w:r>
      <w:r>
        <w:t xml:space="preserve">vadošā iestāde </w:t>
      </w:r>
      <w:r w:rsidR="00A45935">
        <w:t xml:space="preserve">var izmantot </w:t>
      </w:r>
      <w:r w:rsidR="00A45935" w:rsidRPr="002560BD">
        <w:rPr>
          <w:b/>
        </w:rPr>
        <w:t>citus ziņošanas formātus</w:t>
      </w:r>
      <w:r w:rsidR="00A45935">
        <w:t xml:space="preserve"> papildus ES līmenī noteiktajiem (sk. arī citus norādījumus</w:t>
      </w:r>
      <w:r w:rsidR="00A45935">
        <w:rPr>
          <w:rFonts w:eastAsia="Times New Roman" w:cs="Times New Roman"/>
          <w:szCs w:val="20"/>
          <w:vertAlign w:val="superscript"/>
          <w:lang w:eastAsia="de-DE"/>
        </w:rPr>
        <w:footnoteReference w:id="37"/>
      </w:r>
      <w:r w:rsidR="00A45935">
        <w:t>). Dažas dalībvalstis pēc izvēles var arī nolemt veikt nesaistītus inovācijas novērtējumus un sagatavot</w:t>
      </w:r>
      <w:r w:rsidR="002560BD">
        <w:t xml:space="preserve"> īpašus novērtējuma ziņojumus.</w:t>
      </w:r>
    </w:p>
    <w:p w14:paraId="50B889BF" w14:textId="77777777" w:rsidR="002560BD" w:rsidRDefault="002560BD">
      <w:pPr>
        <w:jc w:val="left"/>
      </w:pPr>
      <w:r>
        <w:br w:type="page"/>
      </w:r>
    </w:p>
    <w:p w14:paraId="1DB2AFA7" w14:textId="3066DDDB" w:rsidR="00583AC8" w:rsidRDefault="007005B3" w:rsidP="00804433">
      <w:pPr>
        <w:spacing w:after="120" w:line="280" w:lineRule="atLeast"/>
        <w:mirrorIndents/>
        <w:rPr>
          <w:rFonts w:eastAsia="Times New Roman" w:cs="Times New Roman"/>
          <w:b/>
          <w:szCs w:val="20"/>
        </w:rPr>
      </w:pPr>
      <w:r>
        <w:rPr>
          <w:noProof/>
          <w:lang w:val="en-GB" w:eastAsia="en-GB"/>
        </w:rPr>
        <w:lastRenderedPageBreak/>
        <mc:AlternateContent>
          <mc:Choice Requires="wps">
            <w:drawing>
              <wp:anchor distT="180340" distB="0" distL="114300" distR="114300" simplePos="0" relativeHeight="251658240" behindDoc="0" locked="0" layoutInCell="1" allowOverlap="1" wp14:anchorId="5B69A705" wp14:editId="232835C6">
                <wp:simplePos x="0" y="0"/>
                <wp:positionH relativeFrom="page">
                  <wp:posOffset>857250</wp:posOffset>
                </wp:positionH>
                <wp:positionV relativeFrom="page">
                  <wp:posOffset>704850</wp:posOffset>
                </wp:positionV>
                <wp:extent cx="5826760" cy="271462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714625"/>
                        </a:xfrm>
                        <a:prstGeom prst="round2DiagRect">
                          <a:avLst>
                            <a:gd name="adj1" fmla="val 8810"/>
                            <a:gd name="adj2" fmla="val 0"/>
                          </a:avLst>
                        </a:prstGeom>
                        <a:noFill/>
                        <a:ln w="25400" cap="flat" cmpd="sng" algn="ctr">
                          <a:solidFill>
                            <a:srgbClr val="F07E31"/>
                          </a:solidFill>
                          <a:prstDash val="solid"/>
                        </a:ln>
                        <a:effectLst/>
                      </wps:spPr>
                      <wps:txbx>
                        <w:txbxContent>
                          <w:p w14:paraId="4B796DDD" w14:textId="77777777" w:rsidR="002824B4" w:rsidRPr="002560BD" w:rsidRDefault="002824B4" w:rsidP="00E05D08">
                            <w:pPr>
                              <w:pStyle w:val="HStandard"/>
                              <w:rPr>
                                <w:b/>
                                <w:color w:val="F07E31"/>
                                <w:sz w:val="18"/>
                                <w:szCs w:val="18"/>
                              </w:rPr>
                            </w:pPr>
                            <w:r w:rsidRPr="004A4591">
                              <w:rPr>
                                <w:noProof/>
                                <w:sz w:val="14"/>
                                <w:lang w:val="en-GB" w:eastAsia="en-GB"/>
                              </w:rPr>
                              <w:drawing>
                                <wp:inline distT="0" distB="0" distL="0" distR="0" wp14:anchorId="320482CB" wp14:editId="721A82BB">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2560BD">
                              <w:rPr>
                                <w:sz w:val="18"/>
                              </w:rPr>
                              <w:t xml:space="preserve"> </w:t>
                            </w:r>
                            <w:r w:rsidRPr="002560BD">
                              <w:rPr>
                                <w:b/>
                                <w:color w:val="F07E31"/>
                                <w:sz w:val="18"/>
                                <w:szCs w:val="18"/>
                              </w:rPr>
                              <w:t>Piemērs: EIP AGRI pašreizējā novērtēšana Zviedrijā</w:t>
                            </w:r>
                          </w:p>
                          <w:p w14:paraId="0C7897F2" w14:textId="32C37520" w:rsidR="002824B4" w:rsidRPr="002560BD" w:rsidRDefault="002824B4" w:rsidP="00E05D08">
                            <w:pPr>
                              <w:pStyle w:val="HBox"/>
                            </w:pPr>
                            <w:r w:rsidRPr="002560BD">
                              <w:rPr>
                                <w:bCs/>
                                <w14:textFill>
                                  <w14:solidFill>
                                    <w14:srgbClr w14:val="373737">
                                      <w14:lumMod w14:val="75000"/>
                                    </w14:srgbClr>
                                  </w14:solidFill>
                                </w14:textFill>
                              </w:rPr>
                              <w:t>Zviedrijā inovācijas novērtēšana tiek veikta kā daļa no LAP novērtējuma un ietver kvantitatīvu un kvalitatīvu novērtēšanas elementu. Abus elementus pārvalda Novērtēšanas sekretariāts</w:t>
                            </w:r>
                            <w:r w:rsidRPr="002560BD">
                              <w:rPr>
                                <w:bCs/>
                                <w:vertAlign w:val="superscript"/>
                                <w14:textFill>
                                  <w14:solidFill>
                                    <w14:srgbClr w14:val="373737">
                                      <w14:lumMod w14:val="75000"/>
                                    </w14:srgbClr>
                                  </w14:solidFill>
                                </w14:textFill>
                              </w:rPr>
                              <w:t>38</w:t>
                            </w:r>
                            <w:r w:rsidRPr="002560BD">
                              <w:rPr>
                                <w:bCs/>
                                <w14:textFill>
                                  <w14:solidFill>
                                    <w14:srgbClr w14:val="373737">
                                      <w14:lumMod w14:val="75000"/>
                                    </w14:srgbClr>
                                  </w14:solidFill>
                                </w14:textFill>
                              </w:rPr>
                              <w:t xml:space="preserve">. Kvantitatīvajā novērtēšanā </w:t>
                            </w:r>
                            <w:r>
                              <w:rPr>
                                <w:bCs/>
                                <w14:textFill>
                                  <w14:solidFill>
                                    <w14:srgbClr w14:val="373737">
                                      <w14:lumMod w14:val="75000"/>
                                    </w14:srgbClr>
                                  </w14:solidFill>
                                </w14:textFill>
                              </w:rPr>
                              <w:t xml:space="preserve">pirmie konstatējumi gaidāmi tikai ar </w:t>
                            </w:r>
                            <w:r w:rsidRPr="002560BD">
                              <w:rPr>
                                <w:bCs/>
                                <w14:textFill>
                                  <w14:solidFill>
                                    <w14:srgbClr w14:val="373737">
                                      <w14:lumMod w14:val="75000"/>
                                    </w14:srgbClr>
                                  </w14:solidFill>
                                </w14:textFill>
                              </w:rPr>
                              <w:t>2019. gadā iesniedzam</w:t>
                            </w:r>
                            <w:r>
                              <w:rPr>
                                <w:bCs/>
                                <w14:textFill>
                                  <w14:solidFill>
                                    <w14:srgbClr w14:val="373737">
                                      <w14:lumMod w14:val="75000"/>
                                    </w14:srgbClr>
                                  </w14:solidFill>
                                </w14:textFill>
                              </w:rPr>
                              <w:t>o</w:t>
                            </w:r>
                            <w:r w:rsidRPr="002560BD">
                              <w:rPr>
                                <w:bCs/>
                                <w14:textFill>
                                  <w14:solidFill>
                                    <w14:srgbClr w14:val="373737">
                                      <w14:lumMod w14:val="75000"/>
                                    </w14:srgbClr>
                                  </w14:solidFill>
                                </w14:textFill>
                              </w:rPr>
                              <w:t xml:space="preserve"> gada </w:t>
                            </w:r>
                            <w:r w:rsidRPr="002560BD">
                              <w:rPr>
                                <w:bCs/>
                                <w14:textFill>
                                  <w14:solidFill>
                                    <w14:srgbClr w14:val="373737">
                                      <w14:lumMod w14:val="75000"/>
                                    </w14:srgbClr>
                                  </w14:solidFill>
                                </w14:textFill>
                              </w:rPr>
                              <w:t>īstenošanas ziņojum</w:t>
                            </w:r>
                            <w:r>
                              <w:rPr>
                                <w:bCs/>
                                <w14:textFill>
                                  <w14:solidFill>
                                    <w14:srgbClr w14:val="373737">
                                      <w14:lumMod w14:val="75000"/>
                                    </w14:srgbClr>
                                  </w14:solidFill>
                                </w14:textFill>
                              </w:rPr>
                              <w:t>u</w:t>
                            </w:r>
                            <w:r w:rsidRPr="002560BD">
                              <w:rPr>
                                <w:bCs/>
                                <w14:textFill>
                                  <w14:solidFill>
                                    <w14:srgbClr w14:val="373737">
                                      <w14:lumMod w14:val="75000"/>
                                    </w14:srgbClr>
                                  </w14:solidFill>
                                </w14:textFill>
                              </w:rPr>
                              <w:t xml:space="preserve"> </w:t>
                            </w:r>
                            <w:r w:rsidRPr="002560BD">
                              <w:t xml:space="preserve">un </w:t>
                            </w:r>
                            <w:r w:rsidRPr="00B026AF">
                              <w:rPr>
                                <w:i/>
                              </w:rPr>
                              <w:t>ex post</w:t>
                            </w:r>
                            <w:r w:rsidRPr="002560BD">
                              <w:t xml:space="preserve"> novērtējum</w:t>
                            </w:r>
                            <w:r>
                              <w:t>u</w:t>
                            </w:r>
                            <w:r w:rsidRPr="002560BD">
                              <w:rPr>
                                <w:bCs/>
                                <w14:textFill>
                                  <w14:solidFill>
                                    <w14:srgbClr w14:val="373737">
                                      <w14:lumMod w14:val="75000"/>
                                    </w14:srgbClr>
                                  </w14:solidFill>
                                </w14:textFill>
                              </w:rPr>
                              <w:t>. Ar inovāciju saistīto pasākumu izplatība 2017. gadā joprojām bija pārāk zema, lai veiktu kvantitatīvo vērtējumu. Kvalitatīvais novērtējums ir paredzēts kā paš</w:t>
                            </w:r>
                            <w:r>
                              <w:rPr>
                                <w:bCs/>
                                <w14:textFill>
                                  <w14:solidFill>
                                    <w14:srgbClr w14:val="373737">
                                      <w14:lumMod w14:val="75000"/>
                                    </w14:srgbClr>
                                  </w14:solidFill>
                                </w14:textFill>
                              </w:rPr>
                              <w:t>piln</w:t>
                            </w:r>
                            <w:r w:rsidRPr="002560BD">
                              <w:rPr>
                                <w:bCs/>
                                <w14:textFill>
                                  <w14:solidFill>
                                    <w14:srgbClr w14:val="373737">
                                      <w14:lumMod w14:val="75000"/>
                                    </w14:srgbClr>
                                  </w14:solidFill>
                                </w14:textFill>
                              </w:rPr>
                              <w:t xml:space="preserve">veidojošs novērtējums un ir vērsts uz EIP AGRI īstenošanu. To veic darbības izpētes grupa no Ūmeo universitātes. Šī pašlaik veiktā novērtējuma mērķis ir sniegt pastāvīgas atsauksmes un ieteikumus EIP AGRI pārvaldībai un īstenošanai (LAP 16. pasākums). Konstatējumi ir gaidāmi visā plānošanas periodā, </w:t>
                            </w:r>
                            <w:r w:rsidRPr="002560BD">
                              <w:t xml:space="preserve">kā arī </w:t>
                            </w:r>
                            <w:r>
                              <w:t xml:space="preserve">ar </w:t>
                            </w:r>
                            <w:r w:rsidRPr="002560BD">
                              <w:t xml:space="preserve">2017. un 2019. gada īstenošanas ziņojumiem un </w:t>
                            </w:r>
                            <w:r w:rsidRPr="00B026AF">
                              <w:rPr>
                                <w:i/>
                              </w:rPr>
                              <w:t>ex post</w:t>
                            </w:r>
                            <w:r w:rsidRPr="002560BD">
                              <w:t xml:space="preserve"> novērtējum</w:t>
                            </w:r>
                            <w:r>
                              <w:t>u</w:t>
                            </w:r>
                            <w:r w:rsidRPr="002560BD">
                              <w:rPr>
                                <w:bCs/>
                                <w14:textFill>
                                  <w14:solidFill>
                                    <w14:srgbClr w14:val="373737">
                                      <w14:lumMod w14:val="75000"/>
                                    </w14:srgbClr>
                                  </w14:solidFill>
                                </w14:textFill>
                              </w:rPr>
                              <w:t>. Abas novērtējuma daļas veic neatkarīgi vērtētāji, kas atlasīti iepirkuma procedūrā saskaņā ar tiesību aktu noteikumiem publiskā iepirkuma jomā.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9A705" id="Rectangle: Diagonal Corners Rounded 61" o:spid="_x0000_s1036" style="position:absolute;left:0;text-align:left;margin-left:67.5pt;margin-top:55.5pt;width:458.8pt;height:213.75pt;z-index:251658240;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714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" adj="-11796480,,5400" path="m239158,l5826760,r,l5826760,2475467v,132083,-107075,239158,-239158,239158l,2714625r,l,239158c,107075,107075,,239158,xe" filled="f" strokecolor="#f07e31" strokeweight="2pt">
                <v:stroke joinstyle="miter"/>
                <v:formulas/>
                <v:path arrowok="t" o:connecttype="custom" o:connectlocs="239158,0;5826760,0;5826760,0;5826760,2475467;5587602,2714625;0,2714625;0,2714625;0,239158;239158,0" o:connectangles="0,0,0,0,0,0,0,0,0" textboxrect="0,0,5826760,2714625"/>
                <v:textbox>
                  <w:txbxContent>
                    <w:p w14:paraId="4B796DDD" w14:textId="77777777" w:rsidR="002824B4" w:rsidRPr="002560BD" w:rsidRDefault="002824B4" w:rsidP="00E05D08">
                      <w:pPr>
                        <w:pStyle w:val="HStandard"/>
                        <w:rPr>
                          <w:b/>
                          <w:color w:val="F07E31"/>
                          <w:sz w:val="18"/>
                          <w:szCs w:val="18"/>
                        </w:rPr>
                      </w:pPr>
                      <w:r w:rsidRPr="004A4591">
                        <w:rPr>
                          <w:noProof/>
                          <w:sz w:val="14"/>
                          <w:lang w:val="en-GB" w:eastAsia="en-GB"/>
                        </w:rPr>
                        <w:drawing>
                          <wp:inline distT="0" distB="0" distL="0" distR="0" wp14:anchorId="320482CB" wp14:editId="721A82BB">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2560BD">
                        <w:rPr>
                          <w:sz w:val="18"/>
                        </w:rPr>
                        <w:t xml:space="preserve"> </w:t>
                      </w:r>
                      <w:r w:rsidRPr="002560BD">
                        <w:rPr>
                          <w:b/>
                          <w:color w:val="F07E31"/>
                          <w:sz w:val="18"/>
                          <w:szCs w:val="18"/>
                        </w:rPr>
                        <w:t>Piemērs: EIP AGRI pašreizējā novērtēšana Zviedrijā</w:t>
                      </w:r>
                    </w:p>
                    <w:p w14:paraId="0C7897F2" w14:textId="32C37520" w:rsidR="002824B4" w:rsidRPr="002560BD" w:rsidRDefault="002824B4" w:rsidP="00E05D08">
                      <w:pPr>
                        <w:pStyle w:val="HBox"/>
                      </w:pPr>
                      <w:r w:rsidRPr="002560BD">
                        <w:rPr>
                          <w:bCs/>
                          <w14:textFill>
                            <w14:solidFill>
                              <w14:srgbClr w14:val="373737">
                                <w14:lumMod w14:val="75000"/>
                              </w14:srgbClr>
                            </w14:solidFill>
                          </w14:textFill>
                        </w:rPr>
                        <w:t>Zviedrijā inovācijas novērtēšana tiek veikta kā daļa no LAP novērtējuma un ietver kvantitatīvu un kvalitatīvu novērtēšanas elementu. Abus elementus pārvalda Novērtēšanas sekretariāts</w:t>
                      </w:r>
                      <w:r w:rsidRPr="002560BD">
                        <w:rPr>
                          <w:bCs/>
                          <w:vertAlign w:val="superscript"/>
                          <w14:textFill>
                            <w14:solidFill>
                              <w14:srgbClr w14:val="373737">
                                <w14:lumMod w14:val="75000"/>
                              </w14:srgbClr>
                            </w14:solidFill>
                          </w14:textFill>
                        </w:rPr>
                        <w:t>38</w:t>
                      </w:r>
                      <w:r w:rsidRPr="002560BD">
                        <w:rPr>
                          <w:bCs/>
                          <w14:textFill>
                            <w14:solidFill>
                              <w14:srgbClr w14:val="373737">
                                <w14:lumMod w14:val="75000"/>
                              </w14:srgbClr>
                            </w14:solidFill>
                          </w14:textFill>
                        </w:rPr>
                        <w:t xml:space="preserve">. Kvantitatīvajā novērtēšanā </w:t>
                      </w:r>
                      <w:r>
                        <w:rPr>
                          <w:bCs/>
                          <w14:textFill>
                            <w14:solidFill>
                              <w14:srgbClr w14:val="373737">
                                <w14:lumMod w14:val="75000"/>
                              </w14:srgbClr>
                            </w14:solidFill>
                          </w14:textFill>
                        </w:rPr>
                        <w:t xml:space="preserve">pirmie konstatējumi gaidāmi tikai ar </w:t>
                      </w:r>
                      <w:r w:rsidRPr="002560BD">
                        <w:rPr>
                          <w:bCs/>
                          <w14:textFill>
                            <w14:solidFill>
                              <w14:srgbClr w14:val="373737">
                                <w14:lumMod w14:val="75000"/>
                              </w14:srgbClr>
                            </w14:solidFill>
                          </w14:textFill>
                        </w:rPr>
                        <w:t>2019. gadā iesniedzam</w:t>
                      </w:r>
                      <w:r>
                        <w:rPr>
                          <w:bCs/>
                          <w14:textFill>
                            <w14:solidFill>
                              <w14:srgbClr w14:val="373737">
                                <w14:lumMod w14:val="75000"/>
                              </w14:srgbClr>
                            </w14:solidFill>
                          </w14:textFill>
                        </w:rPr>
                        <w:t>o</w:t>
                      </w:r>
                      <w:r w:rsidRPr="002560BD">
                        <w:rPr>
                          <w:bCs/>
                          <w14:textFill>
                            <w14:solidFill>
                              <w14:srgbClr w14:val="373737">
                                <w14:lumMod w14:val="75000"/>
                              </w14:srgbClr>
                            </w14:solidFill>
                          </w14:textFill>
                        </w:rPr>
                        <w:t xml:space="preserve"> gada </w:t>
                      </w:r>
                      <w:r w:rsidRPr="002560BD">
                        <w:rPr>
                          <w:bCs/>
                          <w14:textFill>
                            <w14:solidFill>
                              <w14:srgbClr w14:val="373737">
                                <w14:lumMod w14:val="75000"/>
                              </w14:srgbClr>
                            </w14:solidFill>
                          </w14:textFill>
                        </w:rPr>
                        <w:t>īstenošanas ziņojum</w:t>
                      </w:r>
                      <w:r>
                        <w:rPr>
                          <w:bCs/>
                          <w14:textFill>
                            <w14:solidFill>
                              <w14:srgbClr w14:val="373737">
                                <w14:lumMod w14:val="75000"/>
                              </w14:srgbClr>
                            </w14:solidFill>
                          </w14:textFill>
                        </w:rPr>
                        <w:t>u</w:t>
                      </w:r>
                      <w:r w:rsidRPr="002560BD">
                        <w:rPr>
                          <w:bCs/>
                          <w14:textFill>
                            <w14:solidFill>
                              <w14:srgbClr w14:val="373737">
                                <w14:lumMod w14:val="75000"/>
                              </w14:srgbClr>
                            </w14:solidFill>
                          </w14:textFill>
                        </w:rPr>
                        <w:t xml:space="preserve"> </w:t>
                      </w:r>
                      <w:r w:rsidRPr="002560BD">
                        <w:t xml:space="preserve">un </w:t>
                      </w:r>
                      <w:r w:rsidRPr="00B026AF">
                        <w:rPr>
                          <w:i/>
                        </w:rPr>
                        <w:t>ex post</w:t>
                      </w:r>
                      <w:r w:rsidRPr="002560BD">
                        <w:t xml:space="preserve"> novērtējum</w:t>
                      </w:r>
                      <w:r>
                        <w:t>u</w:t>
                      </w:r>
                      <w:r w:rsidRPr="002560BD">
                        <w:rPr>
                          <w:bCs/>
                          <w14:textFill>
                            <w14:solidFill>
                              <w14:srgbClr w14:val="373737">
                                <w14:lumMod w14:val="75000"/>
                              </w14:srgbClr>
                            </w14:solidFill>
                          </w14:textFill>
                        </w:rPr>
                        <w:t>. Ar inovāciju saistīto pasākumu izplatība 2017. gadā joprojām bija pārāk zema, lai veiktu kvantitatīvo vērtējumu. Kvalitatīvais novērtējums ir paredzēts kā paš</w:t>
                      </w:r>
                      <w:r>
                        <w:rPr>
                          <w:bCs/>
                          <w14:textFill>
                            <w14:solidFill>
                              <w14:srgbClr w14:val="373737">
                                <w14:lumMod w14:val="75000"/>
                              </w14:srgbClr>
                            </w14:solidFill>
                          </w14:textFill>
                        </w:rPr>
                        <w:t>piln</w:t>
                      </w:r>
                      <w:r w:rsidRPr="002560BD">
                        <w:rPr>
                          <w:bCs/>
                          <w14:textFill>
                            <w14:solidFill>
                              <w14:srgbClr w14:val="373737">
                                <w14:lumMod w14:val="75000"/>
                              </w14:srgbClr>
                            </w14:solidFill>
                          </w14:textFill>
                        </w:rPr>
                        <w:t xml:space="preserve">veidojošs novērtējums un ir vērsts uz EIP AGRI īstenošanu. To veic darbības izpētes grupa no Ūmeo universitātes. Šī pašlaik veiktā novērtējuma mērķis ir sniegt pastāvīgas atsauksmes un ieteikumus EIP AGRI pārvaldībai un īstenošanai (LAP 16. pasākums). Konstatējumi ir gaidāmi visā plānošanas periodā, </w:t>
                      </w:r>
                      <w:r w:rsidRPr="002560BD">
                        <w:t xml:space="preserve">kā arī </w:t>
                      </w:r>
                      <w:r>
                        <w:t xml:space="preserve">ar </w:t>
                      </w:r>
                      <w:r w:rsidRPr="002560BD">
                        <w:t xml:space="preserve">2017. un 2019. gada īstenošanas ziņojumiem un </w:t>
                      </w:r>
                      <w:r w:rsidRPr="00B026AF">
                        <w:rPr>
                          <w:i/>
                        </w:rPr>
                        <w:t>ex post</w:t>
                      </w:r>
                      <w:r w:rsidRPr="002560BD">
                        <w:t xml:space="preserve"> novērtējum</w:t>
                      </w:r>
                      <w:r>
                        <w:t>u</w:t>
                      </w:r>
                      <w:r w:rsidRPr="002560BD">
                        <w:rPr>
                          <w:bCs/>
                          <w14:textFill>
                            <w14:solidFill>
                              <w14:srgbClr w14:val="373737">
                                <w14:lumMod w14:val="75000"/>
                              </w14:srgbClr>
                            </w14:solidFill>
                          </w14:textFill>
                        </w:rPr>
                        <w:t>. Abas novērtējuma daļas veic neatkarīgi vērtētāji, kas atlasīti iepirkuma procedūrā saskaņā ar tiesību aktu noteikumiem publiskā iepirkuma jomā.</w:t>
                      </w:r>
                    </w:p>
                  </w:txbxContent>
                </v:textbox>
                <w10:wrap type="topAndBottom" anchorx="page" anchory="page"/>
              </v:shape>
            </w:pict>
          </mc:Fallback>
        </mc:AlternateContent>
      </w:r>
      <w:r w:rsidR="00583AC8">
        <w:rPr>
          <w:rStyle w:val="FootnoteReference"/>
          <w:rFonts w:eastAsia="Times New Roman" w:cs="Times New Roman"/>
          <w:color w:val="FFFFFF" w:themeColor="background1"/>
          <w:szCs w:val="20"/>
          <w:lang w:eastAsia="de-DE"/>
        </w:rPr>
        <w:footnoteReference w:id="38"/>
      </w:r>
    </w:p>
    <w:p w14:paraId="6B094D37" w14:textId="06E8EA08" w:rsidR="00A45935" w:rsidRPr="00E05D08" w:rsidRDefault="00626C0C" w:rsidP="00804433">
      <w:pPr>
        <w:spacing w:after="120" w:line="280" w:lineRule="atLeast"/>
        <w:mirrorIndents/>
        <w:rPr>
          <w:rFonts w:eastAsia="Times New Roman" w:cs="Times New Roman"/>
          <w:szCs w:val="20"/>
        </w:rPr>
      </w:pPr>
      <w:r>
        <w:rPr>
          <w:b/>
          <w:szCs w:val="20"/>
        </w:rPr>
        <w:t>Tiesiskajā regulējumā</w:t>
      </w:r>
      <w:r>
        <w:t xml:space="preserve"> </w:t>
      </w:r>
      <w:r>
        <w:rPr>
          <w:b/>
          <w:szCs w:val="20"/>
        </w:rPr>
        <w:t>ir noteikts, ka jāatbild uz visiem attiecīgajiem novērtēšanas ja</w:t>
      </w:r>
      <w:r w:rsidR="001609F3">
        <w:rPr>
          <w:b/>
          <w:szCs w:val="20"/>
        </w:rPr>
        <w:t>utājumiem saistībā ar inovāciju</w:t>
      </w:r>
      <w:r>
        <w:rPr>
          <w:rFonts w:eastAsia="Times New Roman" w:cs="Times New Roman"/>
          <w:szCs w:val="20"/>
          <w:vertAlign w:val="superscript"/>
          <w:lang w:eastAsia="de-DE"/>
        </w:rPr>
        <w:footnoteReference w:id="39"/>
      </w:r>
      <w:r w:rsidR="001609F3" w:rsidRPr="001609F3">
        <w:rPr>
          <w:szCs w:val="20"/>
        </w:rPr>
        <w:t>,</w:t>
      </w:r>
      <w:r>
        <w:t xml:space="preserve"> izvērtējot attiecīgos kopējos rādītājus</w:t>
      </w:r>
      <w:r>
        <w:rPr>
          <w:rFonts w:eastAsia="Times New Roman" w:cs="Times New Roman"/>
          <w:szCs w:val="20"/>
          <w:vertAlign w:val="superscript"/>
          <w:lang w:eastAsia="de-DE"/>
        </w:rPr>
        <w:footnoteReference w:id="40"/>
      </w:r>
      <w:r>
        <w:t xml:space="preserve"> un nosakot ES lauku politikas sasniegumus inovācijas sekmēšanā. </w:t>
      </w:r>
    </w:p>
    <w:p w14:paraId="5EE435FB" w14:textId="77777777" w:rsidR="00576A73" w:rsidRDefault="00A45935" w:rsidP="00576A73">
      <w:pPr>
        <w:spacing w:after="120" w:line="280" w:lineRule="atLeast"/>
        <w:mirrorIndents/>
        <w:rPr>
          <w:rFonts w:eastAsia="Times New Roman" w:cs="Times New Roman"/>
          <w:szCs w:val="20"/>
        </w:rPr>
      </w:pPr>
      <w:r>
        <w:t>Tiek ierosinātas šādas nesaistošas darbības:</w:t>
      </w:r>
    </w:p>
    <w:p w14:paraId="73F7D9E3" w14:textId="77777777" w:rsidR="00A45935" w:rsidRPr="00E05D08" w:rsidRDefault="00A45935" w:rsidP="00B421B9">
      <w:pPr>
        <w:pStyle w:val="HHeading4"/>
        <w:rPr>
          <w:rFonts w:eastAsia="Calibri"/>
          <w:shd w:val="clear" w:color="auto" w:fill="FFFFFF"/>
        </w:rPr>
      </w:pPr>
      <w:r>
        <w:rPr>
          <w:shd w:val="clear" w:color="auto" w:fill="FFFFFF"/>
        </w:rPr>
        <w:t>LAP pasākumu/apakšpasākumu inovācijas potenciāla pārbaude (ieteicama)</w:t>
      </w:r>
    </w:p>
    <w:p w14:paraId="066ED566" w14:textId="77777777" w:rsidR="00A45935" w:rsidRPr="00E05D08" w:rsidRDefault="00A45935" w:rsidP="00E05D08">
      <w:pPr>
        <w:spacing w:after="120" w:line="280" w:lineRule="atLeast"/>
        <w:mirrorIndents/>
        <w:rPr>
          <w:rFonts w:eastAsia="Times New Roman" w:cs="Times New Roman"/>
          <w:szCs w:val="20"/>
        </w:rPr>
      </w:pPr>
      <w:r>
        <w:t xml:space="preserve">Lai atbildētu uz jautājumiem saistībā ar inovāciju, vadošās iestādes un/vai vērtēšanas eksperti pirms novērtēšanas darbību sākuma varētu vēlēties pārbaudīt LAP pasākumu/apakšpasākumu inovācijas potenciālu (zilais lodziņš 6. attēlā). Tas palīdzēs vērtētājam un vadošajām iestādēm izprast, kā katrs pasākums/apakšpasākums var palīdzēt sasniegt ar inovāciju saistītos LAP mērķus (sk. </w:t>
      </w:r>
      <w:hyperlink w:anchor="Screening_Potential" w:history="1">
        <w:r>
          <w:rPr>
            <w:rStyle w:val="Hyperlink"/>
            <w:sz w:val="20"/>
            <w:szCs w:val="20"/>
          </w:rPr>
          <w:t>2.2. nodaļu</w:t>
        </w:r>
      </w:hyperlink>
      <w:r>
        <w:t>).</w:t>
      </w:r>
    </w:p>
    <w:p w14:paraId="64FD6E50"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Kopējo inovācijas novērtēšanas elementu papildināšana (ieteicama)</w:t>
      </w:r>
    </w:p>
    <w:p w14:paraId="697DDF1B" w14:textId="77777777" w:rsidR="00A45935" w:rsidRPr="00E05D08" w:rsidRDefault="00A45935" w:rsidP="00E05D08">
      <w:pPr>
        <w:spacing w:after="120" w:line="280" w:lineRule="atLeast"/>
        <w:mirrorIndents/>
        <w:rPr>
          <w:rFonts w:eastAsia="Times New Roman" w:cs="Times New Roman"/>
          <w:szCs w:val="20"/>
        </w:rPr>
      </w:pPr>
      <w:r>
        <w:t>Vienotā uzraudzības un novērtēšanas sistēma nodrošina pamata novērtēšanas elementus, lai atbildētu uz kopējiem novērtēšanas jautājumiem saistībā ar inovāciju. Ja kopējie novērtēšanas elementi (sprieduma kritēriji</w:t>
      </w:r>
      <w:r>
        <w:rPr>
          <w:rFonts w:eastAsia="Times New Roman" w:cs="Times New Roman"/>
          <w:szCs w:val="20"/>
          <w:vertAlign w:val="superscript"/>
          <w:lang w:eastAsia="de-DE"/>
        </w:rPr>
        <w:footnoteReference w:id="41"/>
      </w:r>
      <w:r>
        <w:t xml:space="preserve"> un kopējie rādītāji</w:t>
      </w:r>
      <w:r>
        <w:rPr>
          <w:rFonts w:eastAsia="Times New Roman" w:cs="Times New Roman"/>
          <w:szCs w:val="20"/>
          <w:vertAlign w:val="superscript"/>
          <w:lang w:eastAsia="de-DE"/>
        </w:rPr>
        <w:footnoteReference w:id="42"/>
      </w:r>
      <w:r>
        <w:t>) nav pietiekami, lai noteiktu visus gaidāmos rezultātus, vadošās iestādes var izstrādāt trūkstošos elementus (piem., novērtējuma apakšjautājumus, papildu sprieduma kritērijus</w:t>
      </w:r>
      <w:r>
        <w:rPr>
          <w:rFonts w:eastAsia="Times New Roman" w:cs="Times New Roman"/>
          <w:szCs w:val="20"/>
          <w:vertAlign w:val="superscript"/>
          <w:lang w:eastAsia="de-DE"/>
        </w:rPr>
        <w:footnoteReference w:id="43"/>
      </w:r>
      <w:r>
        <w:t xml:space="preserve"> un citus kvantitatīvus un kvalitatīvus rādītājus</w:t>
      </w:r>
      <w:r>
        <w:rPr>
          <w:rFonts w:eastAsia="Times New Roman" w:cs="Times New Roman"/>
          <w:szCs w:val="20"/>
          <w:vertAlign w:val="superscript"/>
          <w:lang w:eastAsia="de-DE"/>
        </w:rPr>
        <w:footnoteReference w:id="44"/>
      </w:r>
      <w:r>
        <w:t xml:space="preserve">), ideālā gadījumā sadarbojoties ar novērtēšanas ekspertiem (zaļie lodziņi 6. attēlā), (sk. </w:t>
      </w:r>
      <w:hyperlink w:anchor="Complementing" w:history="1">
        <w:r>
          <w:rPr>
            <w:rStyle w:val="Hyperlink"/>
            <w:sz w:val="20"/>
            <w:szCs w:val="20"/>
          </w:rPr>
          <w:t>2.3. nodaļu</w:t>
        </w:r>
      </w:hyperlink>
      <w:r>
        <w:t>).</w:t>
      </w:r>
    </w:p>
    <w:p w14:paraId="1CE50C2B"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Atbilžu sniegšana uz attiecīgajiem kopējiem novērtēšanas jautājumiem (obligāta)</w:t>
      </w:r>
    </w:p>
    <w:p w14:paraId="1A107CAE" w14:textId="45AF2C5E" w:rsidR="00A45935" w:rsidRPr="00E05D08" w:rsidRDefault="00A45935" w:rsidP="00E05D08">
      <w:pPr>
        <w:spacing w:after="120" w:line="280" w:lineRule="atLeast"/>
        <w:mirrorIndents/>
        <w:rPr>
          <w:rFonts w:eastAsia="Times New Roman" w:cs="Times New Roman"/>
          <w:szCs w:val="20"/>
        </w:rPr>
      </w:pPr>
      <w:r>
        <w:t xml:space="preserve">LAP novērtētāji izvērtēs LAP sasniegumus inovācijas sekmēšanā un tās pienesumu ES un valstu/reģionālās lauku attīstības politikas mērķu sasniegšanā. </w:t>
      </w:r>
      <w:r w:rsidR="00C317F6">
        <w:t>N</w:t>
      </w:r>
      <w:r>
        <w:t>ovērtējuma konstatējumus</w:t>
      </w:r>
      <w:r w:rsidR="00C317F6">
        <w:t xml:space="preserve"> viņi izmantos, lai</w:t>
      </w:r>
      <w:r>
        <w:t xml:space="preserve"> formulē</w:t>
      </w:r>
      <w:r w:rsidR="00C317F6">
        <w:t>tu</w:t>
      </w:r>
      <w:r>
        <w:t xml:space="preserve"> atbildes uz kopējiem, papildu un programmai specifiskajiem novērtēšanas jautājumiem (oranžie lodziņi 6. attēlā). Lai atbildētu uz novērtēšanas jautājumiem saistībā ar inovāciju, </w:t>
      </w:r>
      <w:r w:rsidR="00C317F6">
        <w:t xml:space="preserve">pielieto </w:t>
      </w:r>
      <w:r>
        <w:t>īpaš</w:t>
      </w:r>
      <w:r w:rsidR="00C317F6">
        <w:t>u</w:t>
      </w:r>
      <w:r>
        <w:t xml:space="preserve"> pieej</w:t>
      </w:r>
      <w:r w:rsidR="00C317F6">
        <w:t>u</w:t>
      </w:r>
      <w:r>
        <w:t xml:space="preserve"> (sk. </w:t>
      </w:r>
      <w:hyperlink w:anchor="Answering" w:history="1">
        <w:r>
          <w:rPr>
            <w:rStyle w:val="Hyperlink"/>
            <w:sz w:val="20"/>
            <w:szCs w:val="20"/>
          </w:rPr>
          <w:t>2.4. nodaļu</w:t>
        </w:r>
      </w:hyperlink>
      <w:r>
        <w:t>).</w:t>
      </w:r>
    </w:p>
    <w:p w14:paraId="058BD563" w14:textId="723CA78E" w:rsidR="00A45935" w:rsidRPr="00EC5172" w:rsidRDefault="00626C0C" w:rsidP="00B421B9">
      <w:pPr>
        <w:pStyle w:val="HHeadingfigures"/>
      </w:pPr>
      <w:bookmarkStart w:id="89" w:name="_Toc509583054"/>
      <w:r>
        <w:t>Pieeja inovācijas novērtēšanai lauku attīstības programmās</w:t>
      </w:r>
      <w:bookmarkEnd w:id="89"/>
    </w:p>
    <w:p w14:paraId="6085F6F4" w14:textId="033A1646" w:rsidR="00A45935" w:rsidRPr="00E05D08" w:rsidRDefault="00F41E63" w:rsidP="00E05D08">
      <w:pPr>
        <w:spacing w:after="120" w:line="280" w:lineRule="atLeast"/>
        <w:mirrorIndents/>
        <w:jc w:val="center"/>
        <w:rPr>
          <w:rFonts w:eastAsia="Times New Roman" w:cs="Times New Roman"/>
          <w:szCs w:val="20"/>
          <w:lang w:eastAsia="de-DE"/>
        </w:rPr>
      </w:pPr>
      <w:r w:rsidRPr="00F41E63">
        <w:rPr>
          <w:rFonts w:eastAsia="Times New Roman" w:cs="Times New Roman"/>
          <w:noProof/>
          <w:szCs w:val="20"/>
          <w:lang w:val="en-GB" w:eastAsia="en-GB"/>
        </w:rPr>
        <w:drawing>
          <wp:inline distT="0" distB="0" distL="0" distR="0" wp14:anchorId="66753C77" wp14:editId="58A3AD5E">
            <wp:extent cx="6036072" cy="339520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52189" cy="3404272"/>
                    </a:xfrm>
                    <a:prstGeom prst="rect">
                      <a:avLst/>
                    </a:prstGeom>
                  </pic:spPr>
                </pic:pic>
              </a:graphicData>
            </a:graphic>
          </wp:inline>
        </w:drawing>
      </w:r>
    </w:p>
    <w:p w14:paraId="0E5FCD21" w14:textId="77777777"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Avots: Eiropas Novērtēšanas palīdzības dienests lauku attīstības jautājumos, 2017</w:t>
      </w:r>
      <w:bookmarkStart w:id="90" w:name="_Toc493151902"/>
      <w:bookmarkStart w:id="91" w:name="_Toc501382128"/>
    </w:p>
    <w:p w14:paraId="0C4D2057" w14:textId="77777777" w:rsidR="00A45935" w:rsidRPr="002271D9" w:rsidRDefault="00A45935" w:rsidP="00B421B9">
      <w:pPr>
        <w:pStyle w:val="HHeading2"/>
        <w:numPr>
          <w:ilvl w:val="1"/>
          <w:numId w:val="119"/>
        </w:numPr>
        <w:ind w:left="567" w:hanging="567"/>
      </w:pPr>
      <w:bookmarkStart w:id="92" w:name="Screening_Potential"/>
      <w:bookmarkStart w:id="93" w:name="_Toc509583644"/>
      <w:bookmarkEnd w:id="92"/>
      <w:r>
        <w:t>LAP pasākumu/apakšpasākumu inovācijas potenciāla pārbaude (ieteicama)</w:t>
      </w:r>
      <w:bookmarkEnd w:id="90"/>
      <w:bookmarkEnd w:id="91"/>
      <w:bookmarkEnd w:id="93"/>
    </w:p>
    <w:p w14:paraId="05DE69AC"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Kāpēc būtu jāpārbauda LAP pasākumu inovācijas potenciāls? </w:t>
      </w:r>
    </w:p>
    <w:p w14:paraId="4088AA93" w14:textId="77777777" w:rsidR="00C64B64" w:rsidRPr="00E05D08" w:rsidRDefault="00A45935" w:rsidP="00E05D08">
      <w:pPr>
        <w:spacing w:after="120" w:line="280" w:lineRule="atLeast"/>
        <w:mirrorIndents/>
        <w:rPr>
          <w:rFonts w:eastAsia="Times New Roman" w:cs="Times New Roman"/>
          <w:szCs w:val="20"/>
        </w:rPr>
      </w:pPr>
      <w:r>
        <w:t xml:space="preserve">Vadošajām iestādēm ir ļoti elastīgas iespējas apvienot un izstrādāt dažādus lauku attīstības pasākumus prioritārajās jomās, radot ļoti dažādas LAP pieejas inovācijai. Pasākumu/apakšpasākumu atlases un kombinācijas pārbaude LAP ietvaros palīdz labāk izprast konkrēto pieeju inovācijai, kā arī LAP inovācijas potenciālu. Tas ir labs pamats, lai atbildētu uz kopējiem novērtēšanas jautājumiem saistībā ar inovāciju, jo īpaši novērtējuma pēdējos posmos (piem., 2019. gada GIZ vai </w:t>
      </w:r>
      <w:r w:rsidRPr="00B026AF">
        <w:rPr>
          <w:i/>
        </w:rPr>
        <w:t>ex post</w:t>
      </w:r>
      <w:r>
        <w:t xml:space="preserve"> novērtējumā), kuros būs iespējams konstatēt LAP ietekmi uz inovācijas procesiem. </w:t>
      </w:r>
    </w:p>
    <w:p w14:paraId="5604A0FE" w14:textId="77777777" w:rsidR="00A45935" w:rsidRPr="00E05D08" w:rsidRDefault="00A45935" w:rsidP="00B421B9">
      <w:pPr>
        <w:pStyle w:val="HHeading4"/>
        <w:rPr>
          <w:rFonts w:eastAsia="Calibri"/>
          <w:shd w:val="clear" w:color="auto" w:fill="FFFFFF"/>
        </w:rPr>
      </w:pPr>
      <w:r>
        <w:rPr>
          <w:shd w:val="clear" w:color="auto" w:fill="FFFFFF"/>
        </w:rPr>
        <w:t xml:space="preserve">Kas ir LAP pasākumu/apakšpasākumu inovācijas potenciāls? </w:t>
      </w:r>
    </w:p>
    <w:p w14:paraId="0AA11714" w14:textId="6C45E47E" w:rsidR="00A45935" w:rsidRPr="00E05D08" w:rsidRDefault="00A45935" w:rsidP="00E05D08">
      <w:pPr>
        <w:spacing w:after="120" w:line="280" w:lineRule="atLeast"/>
        <w:mirrorIndents/>
        <w:rPr>
          <w:rFonts w:eastAsia="Times New Roman" w:cs="Times New Roman"/>
          <w:szCs w:val="20"/>
        </w:rPr>
      </w:pPr>
      <w:r w:rsidRPr="001609F3">
        <w:rPr>
          <w:b/>
        </w:rPr>
        <w:t>LAP pasākumu/apakšpasākumu inovācijas potenciāls</w:t>
      </w:r>
      <w:r>
        <w:t xml:space="preserve"> pats par sevi vai apvienojumā ar citiem pasākumiem/apakšpasākumiem prioritārajās jomās ir to spēja sekmēt inovāciju inovācijas sistēmā lauku apvidos</w:t>
      </w:r>
      <w:r w:rsidR="00C317F6">
        <w:t>:</w:t>
      </w:r>
      <w:r>
        <w:t xml:space="preserve"> a) atbalstot inovatīvas idejas, b) veidojot spējas radīt inovācijas sadarbībā un c) radot inovācijai labvēlīgus apstākļus.</w:t>
      </w:r>
    </w:p>
    <w:p w14:paraId="60FF15D5"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 xml:space="preserve">Kādas darbības jāveic, lai noteiktu LAP inovācijas potenciālu? </w:t>
      </w:r>
    </w:p>
    <w:p w14:paraId="34F575BB" w14:textId="505BA784" w:rsidR="006973C5" w:rsidRDefault="00A45935" w:rsidP="00E05D08">
      <w:pPr>
        <w:spacing w:after="120" w:line="280" w:lineRule="atLeast"/>
        <w:mirrorIndents/>
      </w:pPr>
      <w:r w:rsidRPr="001609F3">
        <w:rPr>
          <w:b/>
        </w:rPr>
        <w:t>LAP pasākumu un apakšpasākumu pārbaudē</w:t>
      </w:r>
      <w:r>
        <w:t xml:space="preserve"> aplūko, kā pasākumi ir veidoti, lai palīdzētu atbalstīt jaunas idejas, veidot inovācijas spējas vai radīt inovācijai labvēlīgus apstākļus. Darba metode var būt ekspertu veikts izvērtējums vai līdzdalības metode, kas ietver vairākas galvenās LAP ieinteresētās personas. Šādu pārbaudi var veikt, atbildot uz ierosinātajiem galvenajiem jautājumiem (sk. </w:t>
      </w:r>
      <w:hyperlink w:anchor="Steps_of_the_screenig" w:history="1">
        <w:r>
          <w:rPr>
            <w:rStyle w:val="Hyperlink"/>
            <w:sz w:val="20"/>
            <w:szCs w:val="20"/>
          </w:rPr>
          <w:t>7. attēlu</w:t>
        </w:r>
      </w:hyperlink>
      <w:r>
        <w:t>).</w:t>
      </w:r>
    </w:p>
    <w:p w14:paraId="47B2493F" w14:textId="3F3E99CA" w:rsidR="00A45935" w:rsidRPr="00F117CA" w:rsidRDefault="00626C0C" w:rsidP="00B421B9">
      <w:pPr>
        <w:pStyle w:val="HHeadingfigures"/>
      </w:pPr>
      <w:bookmarkStart w:id="94" w:name="Steps_of_the_screenig"/>
      <w:bookmarkStart w:id="95" w:name="_Toc509583055"/>
      <w:bookmarkEnd w:id="94"/>
      <w:r>
        <w:t>Darbības LAP pasākumu/apakšpasākumu inovācijas potenciāla pārbaudei</w:t>
      </w:r>
      <w:bookmarkEnd w:id="95"/>
    </w:p>
    <w:p w14:paraId="1DB0C636" w14:textId="1F12C4B9" w:rsidR="00A45935" w:rsidRPr="00E05D08" w:rsidRDefault="00F41E63" w:rsidP="001609F3">
      <w:pPr>
        <w:suppressAutoHyphens/>
        <w:spacing w:before="60" w:after="0" w:line="240" w:lineRule="auto"/>
        <w:ind w:right="1134"/>
        <w:mirrorIndents/>
        <w:rPr>
          <w:rFonts w:eastAsia="Times New Roman" w:cs="Times New Roman"/>
          <w:i/>
          <w:sz w:val="16"/>
          <w:szCs w:val="20"/>
          <w:lang w:eastAsia="de-DE"/>
        </w:rPr>
      </w:pPr>
      <w:r w:rsidRPr="00F41E63">
        <w:rPr>
          <w:rFonts w:eastAsia="Times New Roman" w:cs="Times New Roman"/>
          <w:i/>
          <w:noProof/>
          <w:sz w:val="16"/>
          <w:szCs w:val="20"/>
          <w:lang w:val="en-GB" w:eastAsia="en-GB"/>
        </w:rPr>
        <w:drawing>
          <wp:inline distT="0" distB="0" distL="0" distR="0" wp14:anchorId="2E119F7C" wp14:editId="1A3ED115">
            <wp:extent cx="5908675" cy="2790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6030"/>
                    <a:stretch/>
                  </pic:blipFill>
                  <pic:spPr bwMode="auto">
                    <a:xfrm>
                      <a:off x="0" y="0"/>
                      <a:ext cx="5914717" cy="2793664"/>
                    </a:xfrm>
                    <a:prstGeom prst="rect">
                      <a:avLst/>
                    </a:prstGeom>
                    <a:ln>
                      <a:noFill/>
                    </a:ln>
                    <a:extLst>
                      <a:ext uri="{53640926-AAD7-44D8-BBD7-CCE9431645EC}">
                        <a14:shadowObscured xmlns:a14="http://schemas.microsoft.com/office/drawing/2010/main"/>
                      </a:ext>
                    </a:extLst>
                  </pic:spPr>
                </pic:pic>
              </a:graphicData>
            </a:graphic>
          </wp:inline>
        </w:drawing>
      </w:r>
    </w:p>
    <w:p w14:paraId="21B0D4AB" w14:textId="77777777"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Avots: Eiropas Novērtēšanas palīdzības dienests lauku attīstības jautājumos, 2017</w:t>
      </w:r>
    </w:p>
    <w:p w14:paraId="17DB6FCD" w14:textId="67364273"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Kas būtu jāpārbauda </w:t>
      </w:r>
      <w:r w:rsidR="00C317F6">
        <w:rPr>
          <w:b/>
          <w:color w:val="57825E"/>
          <w:szCs w:val="20"/>
        </w:rPr>
        <w:t>l</w:t>
      </w:r>
      <w:r>
        <w:rPr>
          <w:b/>
          <w:color w:val="57825E"/>
          <w:szCs w:val="20"/>
        </w:rPr>
        <w:t>auku attīstības programmā?</w:t>
      </w:r>
    </w:p>
    <w:p w14:paraId="585CD07B" w14:textId="596B60E7" w:rsidR="00A45935" w:rsidRPr="00E05D08" w:rsidRDefault="007A450E"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7968" behindDoc="0" locked="0" layoutInCell="1" allowOverlap="1" wp14:anchorId="081831E5" wp14:editId="76E7D59D">
                <wp:simplePos x="0" y="0"/>
                <wp:positionH relativeFrom="column">
                  <wp:posOffset>3114675</wp:posOffset>
                </wp:positionH>
                <wp:positionV relativeFrom="paragraph">
                  <wp:posOffset>617855</wp:posOffset>
                </wp:positionV>
                <wp:extent cx="2640965" cy="3124200"/>
                <wp:effectExtent l="0" t="0" r="26035" b="1905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124200"/>
                        </a:xfrm>
                        <a:prstGeom prst="round2DiagRect">
                          <a:avLst>
                            <a:gd name="adj1" fmla="val 6437"/>
                            <a:gd name="adj2" fmla="val 0"/>
                          </a:avLst>
                        </a:prstGeom>
                        <a:noFill/>
                        <a:ln w="25400" cap="flat" cmpd="sng" algn="ctr">
                          <a:solidFill>
                            <a:srgbClr val="BE4A35"/>
                          </a:solidFill>
                          <a:prstDash val="solid"/>
                        </a:ln>
                        <a:effectLst/>
                      </wps:spPr>
                      <wps:txbx>
                        <w:txbxContent>
                          <w:p w14:paraId="3D8AC30D" w14:textId="77777777" w:rsidR="002824B4" w:rsidRPr="004A4591" w:rsidRDefault="002824B4" w:rsidP="00626C0C">
                            <w:pPr>
                              <w:pStyle w:val="Normal12PTcouleurgris"/>
                              <w:rPr>
                                <w:sz w:val="14"/>
                              </w:rPr>
                            </w:pPr>
                            <w:r w:rsidRPr="004A4591">
                              <w:rPr>
                                <w:noProof/>
                                <w:sz w:val="14"/>
                                <w:lang w:val="en-GB" w:eastAsia="en-GB"/>
                              </w:rPr>
                              <w:drawing>
                                <wp:inline distT="0" distB="0" distL="0" distR="0" wp14:anchorId="7E1629BB" wp14:editId="334BD70E">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1609F3">
                              <w:rPr>
                                <w:sz w:val="18"/>
                              </w:rPr>
                              <w:t>Regulas (ES) Nr. 1305/2013 15. pantā minēti septiņi elementi, uz kuriem attiecas</w:t>
                            </w:r>
                            <w:r w:rsidRPr="001609F3">
                              <w:rPr>
                                <w:color w:val="BE4A35"/>
                                <w:sz w:val="18"/>
                              </w:rPr>
                              <w:t xml:space="preserve"> </w:t>
                            </w:r>
                            <w:r w:rsidRPr="001609F3">
                              <w:rPr>
                                <w:b/>
                                <w:color w:val="BE4A35"/>
                                <w:sz w:val="18"/>
                              </w:rPr>
                              <w:t>konsultācijas un konsultāciju pakalpojumi</w:t>
                            </w:r>
                            <w:r w:rsidRPr="001609F3">
                              <w:rPr>
                                <w:sz w:val="18"/>
                                <w:vertAlign w:val="superscript"/>
                              </w:rPr>
                              <w:t>45</w:t>
                            </w:r>
                            <w:r w:rsidRPr="001609F3">
                              <w:rPr>
                                <w:sz w:val="18"/>
                              </w:rPr>
                              <w:t xml:space="preserve">. No tiem tikai vienā (4. punkta c) apakšpunktā) īpaši minēta inovācija. Nav nekādas prasības vai noteiktības attiecībā uz to, ka citi konsultāciju veidi (piem., 4. punkta g) apakšpunkts — konkrētas konsultācijas lauksaimniekiem, kas pirmoreiz dibina savu lauku saimniecību) sekmēs inovāciju. Tāpēc analīze par pasākuma izstrādi konkrētā LAP var parādīt, </w:t>
                            </w:r>
                            <w:r w:rsidRPr="001609F3">
                              <w:rPr>
                                <w:sz w:val="18"/>
                              </w:rPr>
                              <w:t>vai pasākums (vai apakšpasākums, ja piemērojams) var būt nozīmīgs inovācijas sekmēšanai.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1831E5" id="Rectangle: Diagonal Corners Rounded 64" o:spid="_x0000_s1037" style="position:absolute;left:0;text-align:left;margin-left:245.25pt;margin-top:48.65pt;width:207.95pt;height:24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12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" adj="-11796480,,5400" path="m169999,l2640965,r,l2640965,2954201v,93888,-76111,169999,-169999,169999l,3124200r,l,169999c,76111,76111,,169999,xe" filled="f" strokecolor="#be4a35" strokeweight="2pt">
                <v:stroke joinstyle="miter"/>
                <v:formulas/>
                <v:path arrowok="t" o:connecttype="custom" o:connectlocs="169999,0;2640965,0;2640965,0;2640965,2954201;2470966,3124200;0,3124200;0,3124200;0,169999;169999,0" o:connectangles="0,0,0,0,0,0,0,0,0" textboxrect="0,0,2640965,3124200"/>
                <v:textbox>
                  <w:txbxContent>
                    <w:p w14:paraId="3D8AC30D" w14:textId="77777777" w:rsidR="002824B4" w:rsidRPr="004A4591" w:rsidRDefault="002824B4" w:rsidP="00626C0C">
                      <w:pPr>
                        <w:pStyle w:val="Normal12PTcouleurgris"/>
                        <w:rPr>
                          <w:sz w:val="14"/>
                        </w:rPr>
                      </w:pPr>
                      <w:r w:rsidRPr="004A4591">
                        <w:rPr>
                          <w:noProof/>
                          <w:sz w:val="14"/>
                          <w:lang w:val="en-GB" w:eastAsia="en-GB"/>
                        </w:rPr>
                        <w:drawing>
                          <wp:inline distT="0" distB="0" distL="0" distR="0" wp14:anchorId="7E1629BB" wp14:editId="334BD70E">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1609F3">
                        <w:rPr>
                          <w:sz w:val="18"/>
                        </w:rPr>
                        <w:t>Regulas (ES) Nr. 1305/2013 15. pantā minēti septiņi elementi, uz kuriem attiecas</w:t>
                      </w:r>
                      <w:r w:rsidRPr="001609F3">
                        <w:rPr>
                          <w:color w:val="BE4A35"/>
                          <w:sz w:val="18"/>
                        </w:rPr>
                        <w:t xml:space="preserve"> </w:t>
                      </w:r>
                      <w:r w:rsidRPr="001609F3">
                        <w:rPr>
                          <w:b/>
                          <w:color w:val="BE4A35"/>
                          <w:sz w:val="18"/>
                        </w:rPr>
                        <w:t>konsultācijas un konsultāciju pakalpojumi</w:t>
                      </w:r>
                      <w:r w:rsidRPr="001609F3">
                        <w:rPr>
                          <w:sz w:val="18"/>
                          <w:vertAlign w:val="superscript"/>
                        </w:rPr>
                        <w:t>45</w:t>
                      </w:r>
                      <w:r w:rsidRPr="001609F3">
                        <w:rPr>
                          <w:sz w:val="18"/>
                        </w:rPr>
                        <w:t xml:space="preserve">. No tiem tikai vienā (4. punkta c) apakšpunktā) īpaši minēta inovācija. Nav nekādas prasības vai noteiktības attiecībā uz to, ka citi konsultāciju veidi (piem., 4. punkta g) apakšpunkts — konkrētas konsultācijas lauksaimniekiem, kas pirmoreiz dibina savu lauku saimniecību) sekmēs inovāciju. Tāpēc analīze par pasākuma izstrādi konkrētā LAP var parādīt, </w:t>
                      </w:r>
                      <w:r w:rsidRPr="001609F3">
                        <w:rPr>
                          <w:sz w:val="18"/>
                        </w:rPr>
                        <w:t>vai pasākums (vai apakšpasākums, ja piemērojams) var būt nozīmīgs inovācijas sekmēšanai.</w:t>
                      </w:r>
                    </w:p>
                  </w:txbxContent>
                </v:textbox>
                <w10:wrap type="square"/>
              </v:shape>
            </w:pict>
          </mc:Fallback>
        </mc:AlternateContent>
      </w:r>
      <w:r>
        <w:rPr>
          <w:b/>
          <w:szCs w:val="20"/>
        </w:rPr>
        <w:t>Pārbaudei būtu jābūt vērstai gan uz atsevišķo pasākumu, gan uz prioritāro jomu pasākumu grupu spēju</w:t>
      </w:r>
      <w:r>
        <w:t xml:space="preserve"> sekmēt inovāciju (piem., spēja sniegt ieguldījumu trijos inovācijas posmos, kas skaidroti </w:t>
      </w:r>
      <w:hyperlink w:anchor="Innovation_RD" w:history="1">
        <w:r>
          <w:rPr>
            <w:rStyle w:val="Hyperlink"/>
            <w:sz w:val="20"/>
            <w:szCs w:val="20"/>
          </w:rPr>
          <w:t>1.1. nodaļā</w:t>
        </w:r>
      </w:hyperlink>
      <w:r>
        <w:t>)</w:t>
      </w:r>
      <w:r w:rsidR="001609F3">
        <w:t>.</w:t>
      </w:r>
      <w:r>
        <w:rPr>
          <w:rStyle w:val="FootnoteReference"/>
          <w:rFonts w:eastAsia="Times New Roman" w:cs="Times New Roman"/>
          <w:color w:val="FFFFFF" w:themeColor="background1"/>
          <w:szCs w:val="20"/>
          <w:lang w:eastAsia="de-DE"/>
        </w:rPr>
        <w:footnoteReference w:id="45"/>
      </w:r>
      <w:r>
        <w:t xml:space="preserve"> Līdzīgi arī </w:t>
      </w:r>
      <w:r w:rsidRPr="001609F3">
        <w:rPr>
          <w:b/>
        </w:rPr>
        <w:t>VLT potenciālu sekmēt inovāciju</w:t>
      </w:r>
      <w:r>
        <w:t xml:space="preserve"> var noteikt, pārbaudot VLT darbības (sk. </w:t>
      </w:r>
      <w:hyperlink w:anchor="CEQ_NRN" w:history="1">
        <w:r>
          <w:rPr>
            <w:rStyle w:val="Hyperlink"/>
            <w:sz w:val="20"/>
            <w:szCs w:val="20"/>
          </w:rPr>
          <w:t>2.4.3. sadaļu</w:t>
        </w:r>
      </w:hyperlink>
      <w:r>
        <w:t xml:space="preserve">). </w:t>
      </w:r>
    </w:p>
    <w:p w14:paraId="7BB6E3AF" w14:textId="77777777" w:rsidR="00A45935" w:rsidRPr="00E05D08" w:rsidRDefault="00A45935" w:rsidP="00E05D08">
      <w:pPr>
        <w:spacing w:after="120" w:line="280" w:lineRule="atLeast"/>
        <w:mirrorIndents/>
        <w:rPr>
          <w:rFonts w:eastAsia="Times New Roman" w:cs="Times New Roman"/>
          <w:szCs w:val="20"/>
        </w:rPr>
      </w:pPr>
      <w:r>
        <w:t xml:space="preserve">Kopumā inovācijas potenciāla pārbaudei vajadzētu attiekties vismaz uz pasākumiem, kas saistīti ar šādiem KNJ: </w:t>
      </w:r>
    </w:p>
    <w:p w14:paraId="3249AB15" w14:textId="76A40779" w:rsidR="00A45935" w:rsidRPr="00E05D08" w:rsidRDefault="00A45935" w:rsidP="00333EDF">
      <w:pPr>
        <w:numPr>
          <w:ilvl w:val="0"/>
          <w:numId w:val="3"/>
        </w:numPr>
        <w:tabs>
          <w:tab w:val="clear" w:pos="644"/>
        </w:tabs>
        <w:spacing w:before="60" w:after="120" w:line="280" w:lineRule="atLeast"/>
        <w:ind w:hanging="567"/>
        <w:mirrorIndents/>
        <w:rPr>
          <w:rFonts w:eastAsia="Times New Roman" w:cs="Times New Roman"/>
          <w:szCs w:val="20"/>
        </w:rPr>
      </w:pPr>
      <w:r>
        <w:t xml:space="preserve">KNJ Nr. 1 ir saistīts ar </w:t>
      </w:r>
      <w:r w:rsidR="00333EDF">
        <w:t>pasākumiem M</w:t>
      </w:r>
      <w:r>
        <w:t xml:space="preserve">1, </w:t>
      </w:r>
      <w:r w:rsidR="00333EDF">
        <w:t>M</w:t>
      </w:r>
      <w:r>
        <w:t xml:space="preserve">2 un </w:t>
      </w:r>
      <w:r w:rsidR="00333EDF">
        <w:t>M</w:t>
      </w:r>
      <w:r>
        <w:t>16 (attiecīgi Regulas ES 1305/2013 14., 15. un 35. pants). Pārbaude būs vērsta uz šo pasākumu inovācijas potenciālu un palīdzēs atbildēt uz KNJ inovācijas daļu.</w:t>
      </w:r>
    </w:p>
    <w:p w14:paraId="4F351DDE" w14:textId="46A8A259"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 xml:space="preserve">KNJ Nr. 2 ir saistīts ar </w:t>
      </w:r>
      <w:r w:rsidR="00C317F6">
        <w:t>M16</w:t>
      </w:r>
      <w:r>
        <w:t xml:space="preserve"> (sadarbība). </w:t>
      </w:r>
      <w:r w:rsidR="00C317F6">
        <w:t>M</w:t>
      </w:r>
      <w:r>
        <w:t>16 apakšpasākumi galvenokārt tiks pārbaudīti saistībā ar to potenciālu sniegt ieguldījumu trīs noteiktajos posmos. Rezultāti palīdzēs atbildēt uz KNJ inovācijas daļu.</w:t>
      </w:r>
    </w:p>
    <w:p w14:paraId="43C7B44D" w14:textId="77777777"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 xml:space="preserve">KNJ Nr. 21 attiecas uz VLT četriem mērķiem. VLT inovācijas potenciāla pārbaude būs vērsta </w:t>
      </w:r>
      <w:r>
        <w:lastRenderedPageBreak/>
        <w:t>uz VLT darbībām, kas palīdz sasniegt VLT kopējo mērķi — “veicināt inovācijas lauksaimniecībā, pārtikas ražošanā, mežsaimniecībā un lauku apvidos”. Šī pārbaude palīdzēs atbildēt uz KNJ inovācijas daļu.</w:t>
      </w:r>
    </w:p>
    <w:p w14:paraId="5F5CC1F7" w14:textId="2ECCE2C2"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KNJ Nr. 23 tiks atbildēts ar LAP ieguldījuma izvērtēj</w:t>
      </w:r>
      <w:r w:rsidR="001609F3">
        <w:t>umu pētniecības un attīstības/</w:t>
      </w:r>
      <w:r>
        <w:t xml:space="preserve">inovācijas pamatmērķa </w:t>
      </w:r>
      <w:r w:rsidR="0033617A">
        <w:t xml:space="preserve">— </w:t>
      </w:r>
      <w:r>
        <w:t>nodrošināt 3 % no ES IKP (gan publiskie, gan privātie ieguldījumi)</w:t>
      </w:r>
      <w:r>
        <w:rPr>
          <w:rFonts w:eastAsia="Times New Roman" w:cs="Times New Roman"/>
          <w:szCs w:val="20"/>
          <w:vertAlign w:val="superscript"/>
          <w:lang w:eastAsia="de-DE"/>
        </w:rPr>
        <w:footnoteReference w:id="46"/>
      </w:r>
      <w:r>
        <w:t xml:space="preserve"> </w:t>
      </w:r>
      <w:r w:rsidR="0033617A">
        <w:t xml:space="preserve">— </w:t>
      </w:r>
      <w:r>
        <w:t>sasniegšanā, vienlaikus izmantojot ar mērķi saistītus rādītājus. Visu LAP pasākumu inovācijas potenciāla pārbaude ir svarīga, lai: a) noteiktu pasākumus, kas palīdz sekmēt inovāciju, un b)</w:t>
      </w:r>
      <w:r w:rsidR="0033617A">
        <w:t> </w:t>
      </w:r>
      <w:r>
        <w:t xml:space="preserve">ņemtu vērā ar šiem pasākumiem saistītos izdevumus, </w:t>
      </w:r>
      <w:r w:rsidR="0033617A">
        <w:t xml:space="preserve">kad tiek </w:t>
      </w:r>
      <w:r>
        <w:t>aprēķin</w:t>
      </w:r>
      <w:r w:rsidR="0033617A">
        <w:t>āti</w:t>
      </w:r>
      <w:r>
        <w:t xml:space="preserve"> KNJ Nr. 23 atbildēšanai izmantot</w:t>
      </w:r>
      <w:r w:rsidR="0033617A">
        <w:t>ie</w:t>
      </w:r>
      <w:r>
        <w:t xml:space="preserve"> rādītāj</w:t>
      </w:r>
      <w:r w:rsidR="0033617A">
        <w:t>i</w:t>
      </w:r>
      <w:r>
        <w:t>.</w:t>
      </w:r>
    </w:p>
    <w:p w14:paraId="048A1253" w14:textId="77777777"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KNJ Nr. 30 ir saistīts ar inovācijas transversālo mērķi. Šajā jautājumā visi pasākumi/apakšpasākumi un to kombinācija katrā prioritārajā jomā tiks pārbaudīti, lai noteiktu, kuriem ir potenciāls sekmēt inovāciju minētajos trijos posmos. Šī analīze palīdzēs vērtētājam izveidot gadījumu izpētes novērtējumu, pamatojoties uz pārmaiņu teoriju, ko ierosināts izmantot, atbildot uz KNJ Nr. 30. </w:t>
      </w:r>
    </w:p>
    <w:p w14:paraId="3FEDBBB7" w14:textId="25E542AB"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Kāds ir rezultāts? </w:t>
      </w:r>
    </w:p>
    <w:p w14:paraId="1E4732D9" w14:textId="0523E7AD" w:rsidR="00A45935" w:rsidRDefault="00A45935" w:rsidP="00E05D08">
      <w:pPr>
        <w:spacing w:after="120" w:line="280" w:lineRule="atLeast"/>
        <w:mirrorIndents/>
        <w:rPr>
          <w:rFonts w:eastAsia="Times New Roman" w:cs="Times New Roman"/>
          <w:szCs w:val="20"/>
        </w:rPr>
      </w:pPr>
      <w:r>
        <w:rPr>
          <w:b/>
          <w:szCs w:val="20"/>
        </w:rPr>
        <w:t>Pārbaude palīdz skaidrāk noteikt ar inovāciju saistīto LAP intervences loģiku.</w:t>
      </w:r>
      <w:r>
        <w:t xml:space="preserve"> Tā konstatē LAP pasākumus, kuriem ir visaugstākais inovācijas sekmēšanas potenciāls, un arī precizē, ar kurām jomām (posmiem) tie ir saistīti. Vēlākajā seku novērtējumā šīs pārbaudes rezultāti tiks ņemti vērā, lai </w:t>
      </w:r>
      <w:r w:rsidR="0033617A">
        <w:t xml:space="preserve">šo </w:t>
      </w:r>
      <w:r>
        <w:t xml:space="preserve">potenciālu </w:t>
      </w:r>
      <w:r w:rsidR="0033617A">
        <w:t xml:space="preserve">salīdzinātu </w:t>
      </w:r>
      <w:r>
        <w:t xml:space="preserve">ar LAP reālajiem sasniegumiem inovācijas sekmēšanā. Tas palīdz vērst novērtētāja darbu uz tiem pasākumiem un apakšpasākumiem, kuri tiek uzskatīti par īpaši piemērotiem inovācijas sekmēšanai. </w:t>
      </w:r>
    </w:p>
    <w:p w14:paraId="2C7680BB" w14:textId="458ED1E2" w:rsidR="007A450E" w:rsidRPr="00E05D08" w:rsidRDefault="007005B3" w:rsidP="00E05D08">
      <w:pPr>
        <w:spacing w:after="120" w:line="280" w:lineRule="atLeast"/>
        <w:mirrorIndents/>
        <w:rPr>
          <w:rFonts w:eastAsia="Times New Roman" w:cs="Times New Roman"/>
          <w:szCs w:val="20"/>
          <w:lang w:eastAsia="de-DE"/>
        </w:rPr>
      </w:pPr>
      <w:r>
        <w:rPr>
          <w:b/>
          <w:noProof/>
          <w:lang w:val="en-GB" w:eastAsia="en-GB"/>
        </w:rPr>
        <mc:AlternateContent>
          <mc:Choice Requires="wps">
            <w:drawing>
              <wp:anchor distT="0" distB="0" distL="114300" distR="114300" simplePos="0" relativeHeight="251652096" behindDoc="0" locked="0" layoutInCell="1" allowOverlap="1" wp14:anchorId="3BD060DD" wp14:editId="36FAD0B6">
                <wp:simplePos x="0" y="0"/>
                <wp:positionH relativeFrom="page">
                  <wp:posOffset>1828800</wp:posOffset>
                </wp:positionH>
                <wp:positionV relativeFrom="page">
                  <wp:posOffset>5305425</wp:posOffset>
                </wp:positionV>
                <wp:extent cx="4153535" cy="236220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35" cy="2362200"/>
                        </a:xfrm>
                        <a:prstGeom prst="round2DiagRect">
                          <a:avLst>
                            <a:gd name="adj1" fmla="val 9754"/>
                            <a:gd name="adj2" fmla="val 0"/>
                          </a:avLst>
                        </a:prstGeom>
                        <a:noFill/>
                        <a:ln w="25400" cap="flat" cmpd="sng" algn="ctr">
                          <a:solidFill>
                            <a:srgbClr val="8BAB80"/>
                          </a:solidFill>
                          <a:prstDash val="solid"/>
                        </a:ln>
                        <a:effectLst/>
                      </wps:spPr>
                      <wps:txbx>
                        <w:txbxContent>
                          <w:p w14:paraId="60533866" w14:textId="089EC8AC" w:rsidR="002824B4" w:rsidRPr="004A4591" w:rsidRDefault="002824B4" w:rsidP="007A450E">
                            <w:pPr>
                              <w:pStyle w:val="Normal12PTcouleurgris"/>
                              <w:rPr>
                                <w:sz w:val="14"/>
                              </w:rPr>
                            </w:pPr>
                            <w:r w:rsidRPr="00171202">
                              <w:rPr>
                                <w:noProof/>
                                <w:sz w:val="18"/>
                                <w:lang w:val="en-GB" w:eastAsia="en-GB"/>
                              </w:rPr>
                              <w:drawing>
                                <wp:inline distT="0" distB="0" distL="0" distR="0" wp14:anchorId="4E85342B" wp14:editId="672F2C9C">
                                  <wp:extent cx="578362" cy="539115"/>
                                  <wp:effectExtent l="0" t="0" r="0"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7">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96"/>
                              <w:gridCol w:w="3120"/>
                            </w:tblGrid>
                            <w:tr w:rsidR="002824B4" w:rsidRPr="004A4591" w14:paraId="53336ECF" w14:textId="77777777" w:rsidTr="00E05D08">
                              <w:tc>
                                <w:tcPr>
                                  <w:tcW w:w="3402" w:type="dxa"/>
                                  <w:shd w:val="clear" w:color="auto" w:fill="FFFFFF"/>
                                </w:tcPr>
                                <w:p w14:paraId="73A7981D" w14:textId="77777777" w:rsidR="002824B4" w:rsidRPr="00EF11FB" w:rsidRDefault="002824B4" w:rsidP="007A450E">
                                  <w:pPr>
                                    <w:suppressOverlap/>
                                    <w:jc w:val="left"/>
                                    <w:rPr>
                                      <w:rFonts w:cs="Arial"/>
                                      <w:b/>
                                      <w:color w:val="404040"/>
                                      <w:szCs w:val="18"/>
                                    </w:rPr>
                                  </w:pPr>
                                  <w:r w:rsidRPr="00EF11FB">
                                    <w:rPr>
                                      <w:b/>
                                      <w:color w:val="404040"/>
                                      <w:szCs w:val="18"/>
                                    </w:rPr>
                                    <w:t>Pareizi</w:t>
                                  </w:r>
                                </w:p>
                                <w:p w14:paraId="7F83826C" w14:textId="77777777" w:rsidR="002824B4" w:rsidRPr="00EF11FB" w:rsidRDefault="002824B4" w:rsidP="007A450E">
                                  <w:pPr>
                                    <w:pStyle w:val="Hlistbullet"/>
                                    <w:spacing w:line="160" w:lineRule="atLeast"/>
                                    <w:jc w:val="left"/>
                                    <w:rPr>
                                      <w:sz w:val="18"/>
                                      <w:szCs w:val="18"/>
                                    </w:rPr>
                                  </w:pPr>
                                  <w:r w:rsidRPr="00EF11FB">
                                    <w:rPr>
                                      <w:sz w:val="18"/>
                                      <w:szCs w:val="18"/>
                                    </w:rPr>
                                    <w:t xml:space="preserve">Izvērtēt pasākuma izstrādes (saikne ar vajadzībām, mērķi, atlases kritēriji, saņēmēji) potenciālu inovācijas sekmēšanā un tā intensitāti. </w:t>
                                  </w:r>
                                </w:p>
                                <w:p w14:paraId="732F6D08" w14:textId="77777777" w:rsidR="002824B4" w:rsidRPr="00EF11FB" w:rsidRDefault="002824B4" w:rsidP="007A450E">
                                  <w:pPr>
                                    <w:pStyle w:val="Hlistbullet"/>
                                    <w:spacing w:line="160" w:lineRule="atLeast"/>
                                    <w:jc w:val="left"/>
                                    <w:rPr>
                                      <w:sz w:val="18"/>
                                    </w:rPr>
                                  </w:pPr>
                                  <w:r w:rsidRPr="00EF11FB">
                                    <w:rPr>
                                      <w:sz w:val="18"/>
                                      <w:szCs w:val="18"/>
                                    </w:rPr>
                                    <w:t>Atzīt pamatā esošo LAP intervences loģiku saistībā ar inovāciju.</w:t>
                                  </w:r>
                                  <w:r w:rsidRPr="00EF11FB">
                                    <w:rPr>
                                      <w:sz w:val="18"/>
                                    </w:rPr>
                                    <w:t xml:space="preserve"> </w:t>
                                  </w:r>
                                </w:p>
                              </w:tc>
                              <w:tc>
                                <w:tcPr>
                                  <w:tcW w:w="3402" w:type="dxa"/>
                                  <w:shd w:val="clear" w:color="auto" w:fill="auto"/>
                                </w:tcPr>
                                <w:p w14:paraId="7D76B939" w14:textId="77777777" w:rsidR="002824B4" w:rsidRPr="00EF11FB" w:rsidRDefault="002824B4" w:rsidP="007A450E">
                                  <w:pPr>
                                    <w:suppressOverlap/>
                                    <w:jc w:val="left"/>
                                    <w:rPr>
                                      <w:rFonts w:cs="Arial"/>
                                      <w:b/>
                                      <w:color w:val="404040"/>
                                      <w:sz w:val="18"/>
                                      <w:szCs w:val="18"/>
                                    </w:rPr>
                                  </w:pPr>
                                  <w:r w:rsidRPr="00EF11FB">
                                    <w:rPr>
                                      <w:b/>
                                      <w:color w:val="404040"/>
                                      <w:szCs w:val="18"/>
                                    </w:rPr>
                                    <w:t>Nepareizi</w:t>
                                  </w:r>
                                </w:p>
                                <w:p w14:paraId="4EACC082" w14:textId="77777777" w:rsidR="002824B4" w:rsidRPr="00EF11FB" w:rsidRDefault="002824B4" w:rsidP="007A450E">
                                  <w:pPr>
                                    <w:pStyle w:val="Hlistbullet"/>
                                    <w:spacing w:line="160" w:lineRule="atLeast"/>
                                    <w:jc w:val="left"/>
                                    <w:rPr>
                                      <w:sz w:val="18"/>
                                      <w:szCs w:val="18"/>
                                    </w:rPr>
                                  </w:pPr>
                                  <w:r w:rsidRPr="00EF11FB">
                                    <w:rPr>
                                      <w:sz w:val="18"/>
                                      <w:szCs w:val="18"/>
                                    </w:rPr>
                                    <w:t xml:space="preserve">Ierobežot LAP inovācijas potenciāla pārbaudi tikai ar vārda “inovatīvs” izmantošanu atlases kritērijos un pasākumos. </w:t>
                                  </w:r>
                                </w:p>
                                <w:p w14:paraId="54621E5B" w14:textId="77777777" w:rsidR="002824B4" w:rsidRPr="00EF11FB" w:rsidRDefault="002824B4" w:rsidP="007A450E">
                                  <w:pPr>
                                    <w:suppressOverlap/>
                                    <w:jc w:val="left"/>
                                    <w:rPr>
                                      <w:rFonts w:cs="Arial"/>
                                      <w:color w:val="1A1A1A"/>
                                      <w:sz w:val="18"/>
                                      <w:szCs w:val="18"/>
                                    </w:rPr>
                                  </w:pPr>
                                </w:p>
                              </w:tc>
                            </w:tr>
                          </w:tbl>
                          <w:p w14:paraId="772EEEA9" w14:textId="77777777" w:rsidR="002824B4" w:rsidRPr="004A4591" w:rsidRDefault="002824B4" w:rsidP="007A450E">
                            <w:pPr>
                              <w:pStyle w:val="Normal12PTcouleurgris"/>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60DD" id="Rectangle: Diagonal Corners Rounded 67" o:spid="_x0000_s1038" style="position:absolute;left:0;text-align:left;margin-left:2in;margin-top:417.75pt;width:327.05pt;height:18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36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" adj="-11796480,,5400" path="m230409,l4153535,r,l4153535,2131791v,127251,-103158,230409,-230409,230409l,2362200r,l,230409c,103158,103158,,230409,xe" filled="f" strokecolor="#8bab80" strokeweight="2pt">
                <v:stroke joinstyle="miter"/>
                <v:formulas/>
                <v:path arrowok="t" o:connecttype="custom" o:connectlocs="230409,0;4153535,0;4153535,0;4153535,2131791;3923126,2362200;0,2362200;0,2362200;0,230409;230409,0" o:connectangles="0,0,0,0,0,0,0,0,0" textboxrect="0,0,4153535,2362200"/>
                <v:textbox>
                  <w:txbxContent>
                    <w:p w14:paraId="60533866" w14:textId="089EC8AC" w:rsidR="002824B4" w:rsidRPr="004A4591" w:rsidRDefault="002824B4" w:rsidP="007A450E">
                      <w:pPr>
                        <w:pStyle w:val="Normal12PTcouleurgris"/>
                        <w:rPr>
                          <w:sz w:val="14"/>
                        </w:rPr>
                      </w:pPr>
                      <w:r w:rsidRPr="00171202">
                        <w:rPr>
                          <w:noProof/>
                          <w:sz w:val="18"/>
                          <w:lang w:val="en-GB" w:eastAsia="en-GB"/>
                        </w:rPr>
                        <w:drawing>
                          <wp:inline distT="0" distB="0" distL="0" distR="0" wp14:anchorId="4E85342B" wp14:editId="672F2C9C">
                            <wp:extent cx="578362" cy="539115"/>
                            <wp:effectExtent l="0" t="0" r="0"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7">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96"/>
                        <w:gridCol w:w="3120"/>
                      </w:tblGrid>
                      <w:tr w:rsidR="002824B4" w:rsidRPr="004A4591" w14:paraId="53336ECF" w14:textId="77777777" w:rsidTr="00E05D08">
                        <w:tc>
                          <w:tcPr>
                            <w:tcW w:w="3402" w:type="dxa"/>
                            <w:shd w:val="clear" w:color="auto" w:fill="FFFFFF"/>
                          </w:tcPr>
                          <w:p w14:paraId="73A7981D" w14:textId="77777777" w:rsidR="002824B4" w:rsidRPr="00EF11FB" w:rsidRDefault="002824B4" w:rsidP="007A450E">
                            <w:pPr>
                              <w:suppressOverlap/>
                              <w:jc w:val="left"/>
                              <w:rPr>
                                <w:rFonts w:cs="Arial"/>
                                <w:b/>
                                <w:color w:val="404040"/>
                                <w:szCs w:val="18"/>
                              </w:rPr>
                            </w:pPr>
                            <w:r w:rsidRPr="00EF11FB">
                              <w:rPr>
                                <w:b/>
                                <w:color w:val="404040"/>
                                <w:szCs w:val="18"/>
                              </w:rPr>
                              <w:t>Pareizi</w:t>
                            </w:r>
                          </w:p>
                          <w:p w14:paraId="7F83826C" w14:textId="77777777" w:rsidR="002824B4" w:rsidRPr="00EF11FB" w:rsidRDefault="002824B4" w:rsidP="007A450E">
                            <w:pPr>
                              <w:pStyle w:val="Hlistbullet"/>
                              <w:spacing w:line="160" w:lineRule="atLeast"/>
                              <w:jc w:val="left"/>
                              <w:rPr>
                                <w:sz w:val="18"/>
                                <w:szCs w:val="18"/>
                              </w:rPr>
                            </w:pPr>
                            <w:r w:rsidRPr="00EF11FB">
                              <w:rPr>
                                <w:sz w:val="18"/>
                                <w:szCs w:val="18"/>
                              </w:rPr>
                              <w:t xml:space="preserve">Izvērtēt pasākuma izstrādes (saikne ar vajadzībām, mērķi, atlases kritēriji, saņēmēji) potenciālu inovācijas sekmēšanā un tā intensitāti. </w:t>
                            </w:r>
                          </w:p>
                          <w:p w14:paraId="732F6D08" w14:textId="77777777" w:rsidR="002824B4" w:rsidRPr="00EF11FB" w:rsidRDefault="002824B4" w:rsidP="007A450E">
                            <w:pPr>
                              <w:pStyle w:val="Hlistbullet"/>
                              <w:spacing w:line="160" w:lineRule="atLeast"/>
                              <w:jc w:val="left"/>
                              <w:rPr>
                                <w:sz w:val="18"/>
                              </w:rPr>
                            </w:pPr>
                            <w:r w:rsidRPr="00EF11FB">
                              <w:rPr>
                                <w:sz w:val="18"/>
                                <w:szCs w:val="18"/>
                              </w:rPr>
                              <w:t>Atzīt pamatā esošo LAP intervences loģiku saistībā ar inovāciju.</w:t>
                            </w:r>
                            <w:r w:rsidRPr="00EF11FB">
                              <w:rPr>
                                <w:sz w:val="18"/>
                              </w:rPr>
                              <w:t xml:space="preserve"> </w:t>
                            </w:r>
                          </w:p>
                        </w:tc>
                        <w:tc>
                          <w:tcPr>
                            <w:tcW w:w="3402" w:type="dxa"/>
                            <w:shd w:val="clear" w:color="auto" w:fill="auto"/>
                          </w:tcPr>
                          <w:p w14:paraId="7D76B939" w14:textId="77777777" w:rsidR="002824B4" w:rsidRPr="00EF11FB" w:rsidRDefault="002824B4" w:rsidP="007A450E">
                            <w:pPr>
                              <w:suppressOverlap/>
                              <w:jc w:val="left"/>
                              <w:rPr>
                                <w:rFonts w:cs="Arial"/>
                                <w:b/>
                                <w:color w:val="404040"/>
                                <w:sz w:val="18"/>
                                <w:szCs w:val="18"/>
                              </w:rPr>
                            </w:pPr>
                            <w:r w:rsidRPr="00EF11FB">
                              <w:rPr>
                                <w:b/>
                                <w:color w:val="404040"/>
                                <w:szCs w:val="18"/>
                              </w:rPr>
                              <w:t>Nepareizi</w:t>
                            </w:r>
                          </w:p>
                          <w:p w14:paraId="4EACC082" w14:textId="77777777" w:rsidR="002824B4" w:rsidRPr="00EF11FB" w:rsidRDefault="002824B4" w:rsidP="007A450E">
                            <w:pPr>
                              <w:pStyle w:val="Hlistbullet"/>
                              <w:spacing w:line="160" w:lineRule="atLeast"/>
                              <w:jc w:val="left"/>
                              <w:rPr>
                                <w:sz w:val="18"/>
                                <w:szCs w:val="18"/>
                              </w:rPr>
                            </w:pPr>
                            <w:r w:rsidRPr="00EF11FB">
                              <w:rPr>
                                <w:sz w:val="18"/>
                                <w:szCs w:val="18"/>
                              </w:rPr>
                              <w:t xml:space="preserve">Ierobežot LAP inovācijas potenciāla pārbaudi tikai ar vārda “inovatīvs” izmantošanu atlases kritērijos un pasākumos. </w:t>
                            </w:r>
                          </w:p>
                          <w:p w14:paraId="54621E5B" w14:textId="77777777" w:rsidR="002824B4" w:rsidRPr="00EF11FB" w:rsidRDefault="002824B4" w:rsidP="007A450E">
                            <w:pPr>
                              <w:suppressOverlap/>
                              <w:jc w:val="left"/>
                              <w:rPr>
                                <w:rFonts w:cs="Arial"/>
                                <w:color w:val="1A1A1A"/>
                                <w:sz w:val="18"/>
                                <w:szCs w:val="18"/>
                              </w:rPr>
                            </w:pPr>
                          </w:p>
                        </w:tc>
                      </w:tr>
                    </w:tbl>
                    <w:p w14:paraId="772EEEA9" w14:textId="77777777" w:rsidR="002824B4" w:rsidRPr="004A4591" w:rsidRDefault="002824B4" w:rsidP="007A450E">
                      <w:pPr>
                        <w:pStyle w:val="Normal12PTcouleurgris"/>
                        <w:rPr>
                          <w:sz w:val="14"/>
                        </w:rPr>
                      </w:pPr>
                    </w:p>
                  </w:txbxContent>
                </v:textbox>
                <w10:wrap type="square" anchorx="page" anchory="page"/>
              </v:shape>
            </w:pict>
          </mc:Fallback>
        </mc:AlternateContent>
      </w:r>
    </w:p>
    <w:p w14:paraId="59354DDD" w14:textId="742EE186" w:rsidR="00A45935" w:rsidRPr="00E05D08" w:rsidRDefault="00A45935" w:rsidP="009F5AB5">
      <w:pPr>
        <w:pStyle w:val="HStandard"/>
      </w:pPr>
    </w:p>
    <w:p w14:paraId="6CF8FF82" w14:textId="6DBE4E11" w:rsidR="00A45935" w:rsidRPr="00E05D08" w:rsidRDefault="00A45935" w:rsidP="009F5AB5">
      <w:pPr>
        <w:pStyle w:val="HStandard"/>
      </w:pPr>
    </w:p>
    <w:p w14:paraId="276F1178" w14:textId="5A40D403" w:rsidR="00A45935" w:rsidRDefault="00A45935" w:rsidP="009F5AB5">
      <w:pPr>
        <w:pStyle w:val="HStandard"/>
      </w:pPr>
    </w:p>
    <w:p w14:paraId="6AFDEA27" w14:textId="139F6C85" w:rsidR="000A43B7" w:rsidRDefault="000A43B7" w:rsidP="009F5AB5">
      <w:pPr>
        <w:pStyle w:val="HStandard"/>
      </w:pPr>
    </w:p>
    <w:p w14:paraId="2A0CD7E6" w14:textId="2E0568B8" w:rsidR="000A43B7" w:rsidRDefault="000A43B7" w:rsidP="009F5AB5">
      <w:pPr>
        <w:pStyle w:val="HStandard"/>
      </w:pPr>
    </w:p>
    <w:p w14:paraId="49C3649A" w14:textId="74B78682" w:rsidR="007A450E" w:rsidRDefault="007A450E">
      <w:pPr>
        <w:jc w:val="left"/>
        <w:rPr>
          <w:rFonts w:eastAsia="Times New Roman" w:cs="Times New Roman"/>
          <w:b/>
          <w:szCs w:val="20"/>
        </w:rPr>
      </w:pPr>
      <w:bookmarkStart w:id="96" w:name="_Toc493151903"/>
      <w:bookmarkStart w:id="97" w:name="_Toc501382129"/>
      <w:r>
        <w:br w:type="page"/>
      </w:r>
    </w:p>
    <w:p w14:paraId="67F73DD0" w14:textId="77777777" w:rsidR="00A45935" w:rsidRPr="00FC7364" w:rsidRDefault="00A45935" w:rsidP="00B421B9">
      <w:pPr>
        <w:pStyle w:val="HHeading2"/>
        <w:numPr>
          <w:ilvl w:val="1"/>
          <w:numId w:val="119"/>
        </w:numPr>
        <w:ind w:left="567" w:hanging="567"/>
      </w:pPr>
      <w:bookmarkStart w:id="98" w:name="Complementing"/>
      <w:bookmarkStart w:id="99" w:name="_Toc509583645"/>
      <w:bookmarkEnd w:id="98"/>
      <w:r>
        <w:lastRenderedPageBreak/>
        <w:t>Kopējo inovācijas novērtēšanas elementu papildināšana (ieteicama)</w:t>
      </w:r>
      <w:bookmarkEnd w:id="96"/>
      <w:bookmarkEnd w:id="97"/>
      <w:bookmarkEnd w:id="99"/>
    </w:p>
    <w:p w14:paraId="130B348C"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Kad un kāpēc papildināt vienoto uzraudzības un novērtēšanas sistēmu? </w:t>
      </w:r>
    </w:p>
    <w:p w14:paraId="2FEBAC7D" w14:textId="6FDFFE81" w:rsidR="00A45935" w:rsidRPr="00E05D08" w:rsidRDefault="00A45935" w:rsidP="00E05D08">
      <w:pPr>
        <w:spacing w:after="120" w:line="280" w:lineRule="atLeast"/>
        <w:mirrorIndents/>
        <w:rPr>
          <w:rFonts w:eastAsia="Times New Roman" w:cs="Times New Roman"/>
          <w:szCs w:val="20"/>
        </w:rPr>
      </w:pPr>
      <w:r>
        <w:rPr>
          <w:b/>
          <w:szCs w:val="20"/>
        </w:rPr>
        <w:t>Vienotā uzraudzības un novērtēšanas sistēma nodrošina novērtēšanas pamatelementus</w:t>
      </w:r>
      <w:r>
        <w:t xml:space="preserve"> (kopējie iznākuma rādītāji), lai atbildētu uz attiecīgajiem kopējiem novērtēšanas jautājumiem Nr. 1, 2 un 21 (sk. </w:t>
      </w:r>
      <w:hyperlink w:anchor="Policy_framework" w:history="1">
        <w:r>
          <w:rPr>
            <w:rStyle w:val="Hyperlink"/>
            <w:sz w:val="20"/>
            <w:szCs w:val="20"/>
          </w:rPr>
          <w:t>1.2.1. sadaļu</w:t>
        </w:r>
      </w:hyperlink>
      <w:r>
        <w:t xml:space="preserve">). Turklāt darba dokumentā </w:t>
      </w:r>
      <w:hyperlink r:id="rId38" w:history="1">
        <w:r>
          <w:rPr>
            <w:rStyle w:val="Hyperlink"/>
            <w:sz w:val="20"/>
            <w:szCs w:val="20"/>
          </w:rPr>
          <w:t>“Kopējie novērtēšanas jautājumi 2014.–2020. gada LAP”</w:t>
        </w:r>
      </w:hyperlink>
      <w:r w:rsidR="00A61B29">
        <w:rPr>
          <w:rStyle w:val="Hyperlink"/>
          <w:sz w:val="20"/>
          <w:szCs w:val="20"/>
        </w:rPr>
        <w:t xml:space="preserve"> </w:t>
      </w:r>
      <w:r w:rsidR="00A61B29">
        <w:t>ir ierosināti sprieduma kritēriji visiem ar inovāciju saistītajiem KNJ un daži papildu rādītāji</w:t>
      </w:r>
      <w:r>
        <w:t xml:space="preserve">. Piemēram, KNJ Nr. 23 ir saistīts ar ES 2020. gada pamatmērķi, ko var izmantot </w:t>
      </w:r>
      <w:r w:rsidR="00A61B29">
        <w:t>par</w:t>
      </w:r>
      <w:r>
        <w:t xml:space="preserve"> pamatu, lai atbildētu uz šo jautājumu. KNJ Nr. 30 ir vienīgais jautājums, kam pievienoti papildu rādītāji</w:t>
      </w:r>
      <w:r>
        <w:rPr>
          <w:rFonts w:eastAsia="Times New Roman" w:cs="Times New Roman"/>
          <w:szCs w:val="20"/>
          <w:vertAlign w:val="superscript"/>
          <w:lang w:eastAsia="de-DE"/>
        </w:rPr>
        <w:footnoteReference w:id="47"/>
      </w:r>
      <w:r>
        <w:t xml:space="preserve">. </w:t>
      </w:r>
    </w:p>
    <w:p w14:paraId="7F44F1C7" w14:textId="6990EED7" w:rsidR="00A45935" w:rsidRPr="00E05D08" w:rsidRDefault="00A45935" w:rsidP="00E05D08">
      <w:pPr>
        <w:spacing w:after="120" w:line="280" w:lineRule="atLeast"/>
        <w:mirrorIndents/>
        <w:rPr>
          <w:rFonts w:eastAsia="Times New Roman" w:cs="Times New Roman"/>
          <w:szCs w:val="20"/>
        </w:rPr>
      </w:pPr>
      <w:r w:rsidRPr="00EF11FB">
        <w:rPr>
          <w:b/>
        </w:rPr>
        <w:t>Kopējos novērtēšanas elementus pārskata pirms novērtējuma sākšanas</w:t>
      </w:r>
      <w:r>
        <w:t xml:space="preserve"> un vajadzības gadījumā papildina. Šajā pārbaudē var ņemt vērā </w:t>
      </w:r>
      <w:r w:rsidR="00645874">
        <w:t xml:space="preserve">konstatējumus, kas izdarīti </w:t>
      </w:r>
      <w:r>
        <w:t>pārbaud</w:t>
      </w:r>
      <w:r w:rsidR="00645874">
        <w:t>ē</w:t>
      </w:r>
      <w:r>
        <w:t xml:space="preserve"> par LAP inov</w:t>
      </w:r>
      <w:r w:rsidR="00645874">
        <w:t>atīvo</w:t>
      </w:r>
      <w:r>
        <w:t xml:space="preserve"> potenciālu inovācijas sekmēšanā (sk. </w:t>
      </w:r>
      <w:hyperlink w:anchor="Screening_Potential" w:history="1">
        <w:r>
          <w:rPr>
            <w:rStyle w:val="Hyperlink"/>
            <w:sz w:val="20"/>
            <w:szCs w:val="20"/>
          </w:rPr>
          <w:t>2.2. nodaļu</w:t>
        </w:r>
      </w:hyperlink>
      <w:r>
        <w:t xml:space="preserve">). </w:t>
      </w:r>
    </w:p>
    <w:p w14:paraId="12FC4C3E" w14:textId="5299D0C8"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Kā</w:t>
      </w:r>
      <w:r w:rsidR="00645874">
        <w:rPr>
          <w:b/>
          <w:color w:val="57825E"/>
          <w:szCs w:val="20"/>
          <w:shd w:val="clear" w:color="auto" w:fill="FFFFFF"/>
        </w:rPr>
        <w:t xml:space="preserve"> </w:t>
      </w:r>
      <w:r w:rsidR="007648AF">
        <w:rPr>
          <w:b/>
          <w:color w:val="57825E"/>
          <w:szCs w:val="20"/>
          <w:shd w:val="clear" w:color="auto" w:fill="FFFFFF"/>
        </w:rPr>
        <w:t>veidojami</w:t>
      </w:r>
      <w:r w:rsidR="00645874">
        <w:rPr>
          <w:b/>
          <w:color w:val="57825E"/>
          <w:szCs w:val="20"/>
          <w:shd w:val="clear" w:color="auto" w:fill="FFFFFF"/>
        </w:rPr>
        <w:t xml:space="preserve"> </w:t>
      </w:r>
      <w:r>
        <w:rPr>
          <w:b/>
          <w:color w:val="57825E"/>
          <w:szCs w:val="20"/>
          <w:shd w:val="clear" w:color="auto" w:fill="FFFFFF"/>
        </w:rPr>
        <w:t xml:space="preserve"> papildu un programmai specifisk</w:t>
      </w:r>
      <w:r w:rsidR="007648AF">
        <w:rPr>
          <w:b/>
          <w:color w:val="57825E"/>
          <w:szCs w:val="20"/>
          <w:shd w:val="clear" w:color="auto" w:fill="FFFFFF"/>
        </w:rPr>
        <w:t>ie</w:t>
      </w:r>
      <w:r>
        <w:rPr>
          <w:b/>
          <w:color w:val="57825E"/>
          <w:szCs w:val="20"/>
          <w:shd w:val="clear" w:color="auto" w:fill="FFFFFF"/>
        </w:rPr>
        <w:t xml:space="preserve"> novērtēšanas element</w:t>
      </w:r>
      <w:r w:rsidR="007648AF">
        <w:rPr>
          <w:b/>
          <w:color w:val="57825E"/>
          <w:szCs w:val="20"/>
          <w:shd w:val="clear" w:color="auto" w:fill="FFFFFF"/>
        </w:rPr>
        <w:t>i</w:t>
      </w:r>
      <w:r>
        <w:rPr>
          <w:b/>
          <w:color w:val="57825E"/>
          <w:szCs w:val="20"/>
          <w:shd w:val="clear" w:color="auto" w:fill="FFFFFF"/>
        </w:rPr>
        <w:t>?</w:t>
      </w:r>
    </w:p>
    <w:p w14:paraId="74059E31" w14:textId="71EB70E1" w:rsidR="00A45935" w:rsidRPr="00E05D08" w:rsidRDefault="00A45935" w:rsidP="00E05D08">
      <w:pPr>
        <w:spacing w:after="120" w:line="280" w:lineRule="atLeast"/>
        <w:mirrorIndents/>
        <w:rPr>
          <w:rFonts w:eastAsia="Calibri" w:cs="Times New Roman"/>
          <w:szCs w:val="20"/>
        </w:rPr>
      </w:pPr>
      <w:r>
        <w:t xml:space="preserve">Papildu novērtēšanas elementu izveidi (plašāk izklāstīta pamatnostādnēs </w:t>
      </w:r>
      <w:hyperlink r:id="rId39" w:history="1">
        <w:r>
          <w:rPr>
            <w:rStyle w:val="Hyperlink"/>
            <w:sz w:val="20"/>
            <w:szCs w:val="20"/>
          </w:rPr>
          <w:t>“LAP rezultātu izvērtēšana. Kā sagatavoties ziņošanai par novērtējuma konstatējumiem 2017. gadā”</w:t>
        </w:r>
      </w:hyperlink>
      <w:r>
        <w:t xml:space="preserve">) kopumā </w:t>
      </w:r>
      <w:r w:rsidR="007648AF">
        <w:t>veic</w:t>
      </w:r>
      <w:r>
        <w:t xml:space="preserve"> šādi: </w:t>
      </w:r>
    </w:p>
    <w:p w14:paraId="1692BC6F" w14:textId="3BED1099"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652608" behindDoc="0" locked="0" layoutInCell="1" allowOverlap="1" wp14:anchorId="3960E8B2" wp14:editId="4F25A684">
                <wp:simplePos x="0" y="0"/>
                <wp:positionH relativeFrom="column">
                  <wp:posOffset>2828925</wp:posOffset>
                </wp:positionH>
                <wp:positionV relativeFrom="paragraph">
                  <wp:posOffset>76200</wp:posOffset>
                </wp:positionV>
                <wp:extent cx="2832735" cy="2333625"/>
                <wp:effectExtent l="0" t="0" r="24765" b="2857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333625"/>
                        </a:xfrm>
                        <a:prstGeom prst="round2DiagRect">
                          <a:avLst>
                            <a:gd name="adj1" fmla="val 7843"/>
                            <a:gd name="adj2" fmla="val 0"/>
                          </a:avLst>
                        </a:prstGeom>
                        <a:noFill/>
                        <a:ln w="25400" cap="flat" cmpd="sng" algn="ctr">
                          <a:solidFill>
                            <a:srgbClr val="BE4A35"/>
                          </a:solidFill>
                          <a:prstDash val="solid"/>
                        </a:ln>
                        <a:effectLst/>
                      </wps:spPr>
                      <wps:txbx>
                        <w:txbxContent>
                          <w:p w14:paraId="7369AA54" w14:textId="77777777" w:rsidR="002824B4" w:rsidRPr="004A4591" w:rsidRDefault="002824B4" w:rsidP="00E05D08">
                            <w:pPr>
                              <w:pStyle w:val="HStandard"/>
                              <w:rPr>
                                <w:sz w:val="14"/>
                                <w:szCs w:val="18"/>
                              </w:rPr>
                            </w:pPr>
                            <w:r w:rsidRPr="004A4591">
                              <w:rPr>
                                <w:noProof/>
                                <w:sz w:val="14"/>
                                <w:lang w:val="en-GB" w:eastAsia="en-GB"/>
                              </w:rPr>
                              <w:drawing>
                                <wp:inline distT="0" distB="0" distL="0" distR="0" wp14:anchorId="7F86121E" wp14:editId="55720787">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F11FB">
                              <w:rPr>
                                <w:sz w:val="18"/>
                                <w:szCs w:val="18"/>
                              </w:rPr>
                              <w:t xml:space="preserve">Novērtējuma papildu elementi (novērtēšanas papildjautājumi, papildu sprieduma kritēriji un papildu rādītāji), kas ierosināti šo vadlīniju 2.4. nodaļā, </w:t>
                            </w:r>
                            <w:r w:rsidRPr="00EF11FB">
                              <w:rPr>
                                <w:b/>
                                <w:sz w:val="18"/>
                                <w:szCs w:val="18"/>
                              </w:rPr>
                              <w:t xml:space="preserve">NAV SAISTOŠI! </w:t>
                            </w:r>
                            <w:r w:rsidRPr="00EF11FB">
                              <w:rPr>
                                <w:sz w:val="18"/>
                                <w:szCs w:val="18"/>
                              </w:rPr>
                              <w:t xml:space="preserve">Katra vadošā iestāde var nolemt izveidot un izmantot pati savus papildu un programmai specifiskos novērtējuma elementus.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0E8B2" id="Rectangle: Diagonal Corners Rounded 34" o:spid="_x0000_s1039" style="position:absolute;left:0;text-align:left;margin-left:222.75pt;margin-top:6pt;width:223.05pt;height:18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333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" adj="-11796480,,5400" path="m183026,l2832735,r,l2832735,2150599v,101082,-81944,183026,-183026,183026l,2333625r,l,183026c,81944,81944,,183026,xe" filled="f" strokecolor="#be4a35" strokeweight="2pt">
                <v:stroke joinstyle="miter"/>
                <v:formulas/>
                <v:path arrowok="t" o:connecttype="custom" o:connectlocs="183026,0;2832735,0;2832735,0;2832735,2150599;2649709,2333625;0,2333625;0,2333625;0,183026;183026,0" o:connectangles="0,0,0,0,0,0,0,0,0" textboxrect="0,0,2832735,2333625"/>
                <v:textbox>
                  <w:txbxContent>
                    <w:p w14:paraId="7369AA54" w14:textId="77777777" w:rsidR="002824B4" w:rsidRPr="004A4591" w:rsidRDefault="002824B4" w:rsidP="00E05D08">
                      <w:pPr>
                        <w:pStyle w:val="HStandard"/>
                        <w:rPr>
                          <w:sz w:val="14"/>
                          <w:szCs w:val="18"/>
                        </w:rPr>
                      </w:pPr>
                      <w:r w:rsidRPr="004A4591">
                        <w:rPr>
                          <w:noProof/>
                          <w:sz w:val="14"/>
                          <w:lang w:val="en-GB" w:eastAsia="en-GB"/>
                        </w:rPr>
                        <w:drawing>
                          <wp:inline distT="0" distB="0" distL="0" distR="0" wp14:anchorId="7F86121E" wp14:editId="55720787">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F11FB">
                        <w:rPr>
                          <w:sz w:val="18"/>
                          <w:szCs w:val="18"/>
                        </w:rPr>
                        <w:t xml:space="preserve">Novērtējuma papildu elementi (novērtēšanas papildjautājumi, papildu sprieduma kritēriji un papildu rādītāji), kas ierosināti šo vadlīniju 2.4. nodaļā, </w:t>
                      </w:r>
                      <w:r w:rsidRPr="00EF11FB">
                        <w:rPr>
                          <w:b/>
                          <w:sz w:val="18"/>
                          <w:szCs w:val="18"/>
                        </w:rPr>
                        <w:t xml:space="preserve">NAV SAISTOŠI! </w:t>
                      </w:r>
                      <w:r w:rsidRPr="00EF11FB">
                        <w:rPr>
                          <w:sz w:val="18"/>
                          <w:szCs w:val="18"/>
                        </w:rPr>
                        <w:t xml:space="preserve">Katra vadošā iestāde var nolemt izveidot un izmantot pati savus papildu un programmai specifiskos novērtējuma elementus. </w:t>
                      </w:r>
                    </w:p>
                  </w:txbxContent>
                </v:textbox>
                <w10:wrap type="square"/>
              </v:shape>
            </w:pict>
          </mc:Fallback>
        </mc:AlternateContent>
      </w:r>
      <w:r>
        <w:t>pārskat</w:t>
      </w:r>
      <w:r w:rsidR="007648AF">
        <w:t>a</w:t>
      </w:r>
      <w:r>
        <w:t xml:space="preserve"> </w:t>
      </w:r>
      <w:r w:rsidR="007648AF">
        <w:t xml:space="preserve">inovācijas </w:t>
      </w:r>
      <w:r>
        <w:t xml:space="preserve">pamatā esošo LAP intervences loģiku (sk. </w:t>
      </w:r>
      <w:hyperlink w:anchor="Screening_Potential" w:history="1">
        <w:r>
          <w:rPr>
            <w:rStyle w:val="Hyperlink"/>
            <w:sz w:val="20"/>
          </w:rPr>
          <w:t>2.2. nodaļu</w:t>
        </w:r>
      </w:hyperlink>
      <w:r>
        <w:t>);</w:t>
      </w:r>
    </w:p>
    <w:p w14:paraId="1653A0E7" w14:textId="46253819" w:rsidR="00A45935" w:rsidRPr="00B10B3C" w:rsidRDefault="00A45935" w:rsidP="00B421B9">
      <w:pPr>
        <w:pStyle w:val="Hlistbullet"/>
        <w:rPr>
          <w:rFonts w:eastAsia="Calibri"/>
        </w:rPr>
      </w:pPr>
      <w:r>
        <w:t>pārskat</w:t>
      </w:r>
      <w:r w:rsidR="007648AF">
        <w:t>a</w:t>
      </w:r>
      <w:r>
        <w:t xml:space="preserve"> ar inovāciju saistītos kopējos novērtēšanas jautājumus, sprieduma kritērijus un rādītājus un pārbaud</w:t>
      </w:r>
      <w:r w:rsidR="007648AF">
        <w:t>a</w:t>
      </w:r>
      <w:r>
        <w:t xml:space="preserve">, vai tie ir pietiekami, lai atbildētu uz KNJ, kas saistīti ar inovāciju; </w:t>
      </w:r>
    </w:p>
    <w:p w14:paraId="215088B3" w14:textId="51E99929" w:rsidR="00576A73" w:rsidRPr="00576A73" w:rsidRDefault="00D369AF" w:rsidP="00B421B9">
      <w:pPr>
        <w:pStyle w:val="Hlistbullet"/>
        <w:rPr>
          <w:rFonts w:eastAsia="Calibri"/>
        </w:rPr>
      </w:pPr>
      <w:r>
        <w:rPr>
          <w:rFonts w:cs="Arial"/>
          <w:b/>
          <w:noProof/>
          <w:color w:val="F07E31"/>
          <w:lang w:val="en-GB" w:eastAsia="en-GB"/>
        </w:rPr>
        <mc:AlternateContent>
          <mc:Choice Requires="wps">
            <w:drawing>
              <wp:anchor distT="0" distB="0" distL="114300" distR="114300" simplePos="0" relativeHeight="251662336" behindDoc="0" locked="0" layoutInCell="1" allowOverlap="1" wp14:anchorId="075375D0" wp14:editId="7271EBF8">
                <wp:simplePos x="0" y="0"/>
                <wp:positionH relativeFrom="column">
                  <wp:posOffset>647700</wp:posOffset>
                </wp:positionH>
                <wp:positionV relativeFrom="paragraph">
                  <wp:posOffset>1244600</wp:posOffset>
                </wp:positionV>
                <wp:extent cx="4154170" cy="2305050"/>
                <wp:effectExtent l="0" t="0" r="17780" b="1905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305050"/>
                        </a:xfrm>
                        <a:prstGeom prst="round2DiagRect">
                          <a:avLst>
                            <a:gd name="adj1" fmla="val 7630"/>
                            <a:gd name="adj2" fmla="val 0"/>
                          </a:avLst>
                        </a:prstGeom>
                        <a:noFill/>
                        <a:ln w="25400" cap="flat" cmpd="sng" algn="ctr">
                          <a:solidFill>
                            <a:srgbClr val="8BAB80"/>
                          </a:solidFill>
                          <a:prstDash val="solid"/>
                        </a:ln>
                        <a:effectLst/>
                      </wps:spPr>
                      <wps:txbx>
                        <w:txbxContent>
                          <w:p w14:paraId="3666FA36" w14:textId="5D075B48" w:rsidR="002824B4" w:rsidRPr="004A4591" w:rsidRDefault="002824B4" w:rsidP="001744D0">
                            <w:pPr>
                              <w:pStyle w:val="Normal12PTcouleurgris"/>
                              <w:rPr>
                                <w:sz w:val="14"/>
                              </w:rPr>
                            </w:pPr>
                            <w:r w:rsidRPr="00171202">
                              <w:rPr>
                                <w:noProof/>
                                <w:lang w:val="en-GB" w:eastAsia="en-GB"/>
                              </w:rPr>
                              <w:drawing>
                                <wp:inline distT="0" distB="0" distL="0" distR="0" wp14:anchorId="7E45BADC" wp14:editId="2C156B8A">
                                  <wp:extent cx="854912" cy="523875"/>
                                  <wp:effectExtent l="0" t="0" r="0" b="0"/>
                                  <wp:docPr id="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55653" cy="52432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2824B4" w:rsidRPr="004A4591" w14:paraId="0A8A045D" w14:textId="77777777" w:rsidTr="00E05D08">
                              <w:tc>
                                <w:tcPr>
                                  <w:tcW w:w="2991" w:type="dxa"/>
                                  <w:shd w:val="clear" w:color="auto" w:fill="FFFFFF"/>
                                </w:tcPr>
                                <w:p w14:paraId="2799A902" w14:textId="77777777" w:rsidR="002824B4" w:rsidRPr="00EF11FB" w:rsidRDefault="002824B4" w:rsidP="001744D0">
                                  <w:pPr>
                                    <w:pStyle w:val="Normal12PTcouleurgris"/>
                                    <w:rPr>
                                      <w:b/>
                                      <w:color w:val="404040"/>
                                      <w:sz w:val="16"/>
                                    </w:rPr>
                                  </w:pPr>
                                  <w:r w:rsidRPr="00EF11FB">
                                    <w:rPr>
                                      <w:b/>
                                      <w:color w:val="404040"/>
                                      <w:sz w:val="16"/>
                                    </w:rPr>
                                    <w:t>Pareizi</w:t>
                                  </w:r>
                                </w:p>
                                <w:p w14:paraId="4CF57ED4" w14:textId="77777777" w:rsidR="002824B4" w:rsidRPr="00EF11FB" w:rsidRDefault="002824B4" w:rsidP="007A450E">
                                  <w:pPr>
                                    <w:pStyle w:val="Hlistbullet"/>
                                    <w:spacing w:line="160" w:lineRule="atLeast"/>
                                    <w:jc w:val="left"/>
                                    <w:rPr>
                                      <w:sz w:val="16"/>
                                      <w:szCs w:val="18"/>
                                    </w:rPr>
                                  </w:pPr>
                                  <w:r w:rsidRPr="00EF11FB">
                                    <w:rPr>
                                      <w:sz w:val="16"/>
                                      <w:szCs w:val="18"/>
                                    </w:rPr>
                                    <w:t>Pārbaudīt vienotās uzraudzības un novērtēšanas sistēmas sprieduma kritērijus un rādītājus, lai pārliecinātos, ka ar tiem var pietiekamā mērā atbildēt uz KNJ.</w:t>
                                  </w:r>
                                </w:p>
                                <w:p w14:paraId="010F6156" w14:textId="77777777" w:rsidR="002824B4" w:rsidRPr="00EF11FB" w:rsidRDefault="002824B4" w:rsidP="007A450E">
                                  <w:pPr>
                                    <w:pStyle w:val="Hlistbullet"/>
                                    <w:spacing w:line="160" w:lineRule="atLeast"/>
                                    <w:jc w:val="left"/>
                                    <w:rPr>
                                      <w:sz w:val="16"/>
                                      <w:szCs w:val="18"/>
                                    </w:rPr>
                                  </w:pPr>
                                  <w:r w:rsidRPr="00EF11FB">
                                    <w:rPr>
                                      <w:sz w:val="16"/>
                                      <w:szCs w:val="18"/>
                                    </w:rPr>
                                    <w:t>Izstrādāt papildu sprieduma kritērijus un rādītājus, ja ar kopējiem nepietiek, lai iegūtu pierādījumus atbildēšanai uz KNJ.</w:t>
                                  </w:r>
                                </w:p>
                              </w:tc>
                              <w:tc>
                                <w:tcPr>
                                  <w:tcW w:w="2960" w:type="dxa"/>
                                  <w:shd w:val="clear" w:color="auto" w:fill="auto"/>
                                </w:tcPr>
                                <w:p w14:paraId="4615DD4F" w14:textId="77777777" w:rsidR="002824B4" w:rsidRPr="00EF11FB" w:rsidRDefault="002824B4" w:rsidP="001744D0">
                                  <w:pPr>
                                    <w:pStyle w:val="Normal12PTcouleurgris"/>
                                    <w:rPr>
                                      <w:b/>
                                      <w:color w:val="404040"/>
                                      <w:sz w:val="16"/>
                                    </w:rPr>
                                  </w:pPr>
                                  <w:r w:rsidRPr="00EF11FB">
                                    <w:rPr>
                                      <w:b/>
                                      <w:color w:val="404040"/>
                                      <w:sz w:val="16"/>
                                    </w:rPr>
                                    <w:t>Nepareizi</w:t>
                                  </w:r>
                                </w:p>
                                <w:p w14:paraId="4FD7FAF6" w14:textId="7F317F30" w:rsidR="002824B4" w:rsidRPr="00EF11FB" w:rsidRDefault="002824B4" w:rsidP="007A450E">
                                  <w:pPr>
                                    <w:pStyle w:val="Hlistbullet"/>
                                    <w:spacing w:line="160" w:lineRule="atLeast"/>
                                    <w:jc w:val="left"/>
                                    <w:rPr>
                                      <w:sz w:val="16"/>
                                      <w:szCs w:val="18"/>
                                    </w:rPr>
                                  </w:pPr>
                                  <w:r w:rsidRPr="0067759D">
                                    <w:rPr>
                                      <w:sz w:val="16"/>
                                      <w:szCs w:val="18"/>
                                    </w:rPr>
                                    <w:t>Atbildēs uz KNJ izmantot</w:t>
                                  </w:r>
                                  <w:r w:rsidRPr="00EF11FB">
                                    <w:rPr>
                                      <w:sz w:val="16"/>
                                      <w:szCs w:val="18"/>
                                    </w:rPr>
                                    <w:t xml:space="preserve"> tikai iznākuma rādītājus (jo tie nevar pilnībā apliecināt, vai politika ir sasniegusi savu mērķi).</w:t>
                                  </w:r>
                                </w:p>
                                <w:p w14:paraId="2BC39DD0" w14:textId="77777777" w:rsidR="002824B4" w:rsidRPr="00EF11FB" w:rsidRDefault="002824B4" w:rsidP="001744D0">
                                  <w:pPr>
                                    <w:pStyle w:val="Normal12PTcouleurgris"/>
                                    <w:rPr>
                                      <w:color w:val="1A1A1A"/>
                                      <w:sz w:val="16"/>
                                    </w:rPr>
                                  </w:pPr>
                                </w:p>
                              </w:tc>
                            </w:tr>
                          </w:tbl>
                          <w:p w14:paraId="6BD6286B" w14:textId="77777777" w:rsidR="002824B4" w:rsidRPr="004A4591" w:rsidRDefault="002824B4" w:rsidP="007A450E">
                            <w:pPr>
                              <w:pStyle w:val="Normal12PTcouleurgris"/>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75D0" id="Rectangle: Diagonal Corners Rounded 70" o:spid="_x0000_s1040" style="position:absolute;left:0;text-align:left;margin-left:51pt;margin-top:98pt;width:327.1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305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" adj="-11796480,,5400" path="m175875,l4154170,r,l4154170,2129175v,97133,-78742,175875,-175875,175875l,2305050r,l,175875c,78742,78742,,175875,xe" filled="f" strokecolor="#8bab80" strokeweight="2pt">
                <v:stroke joinstyle="miter"/>
                <v:formulas/>
                <v:path arrowok="t" o:connecttype="custom" o:connectlocs="175875,0;4154170,0;4154170,0;4154170,2129175;3978295,2305050;0,2305050;0,2305050;0,175875;175875,0" o:connectangles="0,0,0,0,0,0,0,0,0" textboxrect="0,0,4154170,2305050"/>
                <v:textbox>
                  <w:txbxContent>
                    <w:p w14:paraId="3666FA36" w14:textId="5D075B48" w:rsidR="002824B4" w:rsidRPr="004A4591" w:rsidRDefault="002824B4" w:rsidP="001744D0">
                      <w:pPr>
                        <w:pStyle w:val="Normal12PTcouleurgris"/>
                        <w:rPr>
                          <w:sz w:val="14"/>
                        </w:rPr>
                      </w:pPr>
                      <w:r w:rsidRPr="00171202">
                        <w:rPr>
                          <w:noProof/>
                          <w:lang w:val="en-GB" w:eastAsia="en-GB"/>
                        </w:rPr>
                        <w:drawing>
                          <wp:inline distT="0" distB="0" distL="0" distR="0" wp14:anchorId="7E45BADC" wp14:editId="2C156B8A">
                            <wp:extent cx="854912" cy="523875"/>
                            <wp:effectExtent l="0" t="0" r="0" b="0"/>
                            <wp:docPr id="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55653" cy="52432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2824B4" w:rsidRPr="004A4591" w14:paraId="0A8A045D" w14:textId="77777777" w:rsidTr="00E05D08">
                        <w:tc>
                          <w:tcPr>
                            <w:tcW w:w="2991" w:type="dxa"/>
                            <w:shd w:val="clear" w:color="auto" w:fill="FFFFFF"/>
                          </w:tcPr>
                          <w:p w14:paraId="2799A902" w14:textId="77777777" w:rsidR="002824B4" w:rsidRPr="00EF11FB" w:rsidRDefault="002824B4" w:rsidP="001744D0">
                            <w:pPr>
                              <w:pStyle w:val="Normal12PTcouleurgris"/>
                              <w:rPr>
                                <w:b/>
                                <w:color w:val="404040"/>
                                <w:sz w:val="16"/>
                              </w:rPr>
                            </w:pPr>
                            <w:r w:rsidRPr="00EF11FB">
                              <w:rPr>
                                <w:b/>
                                <w:color w:val="404040"/>
                                <w:sz w:val="16"/>
                              </w:rPr>
                              <w:t>Pareizi</w:t>
                            </w:r>
                          </w:p>
                          <w:p w14:paraId="4CF57ED4" w14:textId="77777777" w:rsidR="002824B4" w:rsidRPr="00EF11FB" w:rsidRDefault="002824B4" w:rsidP="007A450E">
                            <w:pPr>
                              <w:pStyle w:val="Hlistbullet"/>
                              <w:spacing w:line="160" w:lineRule="atLeast"/>
                              <w:jc w:val="left"/>
                              <w:rPr>
                                <w:sz w:val="16"/>
                                <w:szCs w:val="18"/>
                              </w:rPr>
                            </w:pPr>
                            <w:r w:rsidRPr="00EF11FB">
                              <w:rPr>
                                <w:sz w:val="16"/>
                                <w:szCs w:val="18"/>
                              </w:rPr>
                              <w:t>Pārbaudīt vienotās uzraudzības un novērtēšanas sistēmas sprieduma kritērijus un rādītājus, lai pārliecinātos, ka ar tiem var pietiekamā mērā atbildēt uz KNJ.</w:t>
                            </w:r>
                          </w:p>
                          <w:p w14:paraId="010F6156" w14:textId="77777777" w:rsidR="002824B4" w:rsidRPr="00EF11FB" w:rsidRDefault="002824B4" w:rsidP="007A450E">
                            <w:pPr>
                              <w:pStyle w:val="Hlistbullet"/>
                              <w:spacing w:line="160" w:lineRule="atLeast"/>
                              <w:jc w:val="left"/>
                              <w:rPr>
                                <w:sz w:val="16"/>
                                <w:szCs w:val="18"/>
                              </w:rPr>
                            </w:pPr>
                            <w:r w:rsidRPr="00EF11FB">
                              <w:rPr>
                                <w:sz w:val="16"/>
                                <w:szCs w:val="18"/>
                              </w:rPr>
                              <w:t>Izstrādāt papildu sprieduma kritērijus un rādītājus, ja ar kopējiem nepietiek, lai iegūtu pierādījumus atbildēšanai uz KNJ.</w:t>
                            </w:r>
                          </w:p>
                        </w:tc>
                        <w:tc>
                          <w:tcPr>
                            <w:tcW w:w="2960" w:type="dxa"/>
                            <w:shd w:val="clear" w:color="auto" w:fill="auto"/>
                          </w:tcPr>
                          <w:p w14:paraId="4615DD4F" w14:textId="77777777" w:rsidR="002824B4" w:rsidRPr="00EF11FB" w:rsidRDefault="002824B4" w:rsidP="001744D0">
                            <w:pPr>
                              <w:pStyle w:val="Normal12PTcouleurgris"/>
                              <w:rPr>
                                <w:b/>
                                <w:color w:val="404040"/>
                                <w:sz w:val="16"/>
                              </w:rPr>
                            </w:pPr>
                            <w:r w:rsidRPr="00EF11FB">
                              <w:rPr>
                                <w:b/>
                                <w:color w:val="404040"/>
                                <w:sz w:val="16"/>
                              </w:rPr>
                              <w:t>Nepareizi</w:t>
                            </w:r>
                          </w:p>
                          <w:p w14:paraId="4FD7FAF6" w14:textId="7F317F30" w:rsidR="002824B4" w:rsidRPr="00EF11FB" w:rsidRDefault="002824B4" w:rsidP="007A450E">
                            <w:pPr>
                              <w:pStyle w:val="Hlistbullet"/>
                              <w:spacing w:line="160" w:lineRule="atLeast"/>
                              <w:jc w:val="left"/>
                              <w:rPr>
                                <w:sz w:val="16"/>
                                <w:szCs w:val="18"/>
                              </w:rPr>
                            </w:pPr>
                            <w:r w:rsidRPr="0067759D">
                              <w:rPr>
                                <w:sz w:val="16"/>
                                <w:szCs w:val="18"/>
                              </w:rPr>
                              <w:t>Atbildēs uz KNJ izmantot</w:t>
                            </w:r>
                            <w:r w:rsidRPr="00EF11FB">
                              <w:rPr>
                                <w:sz w:val="16"/>
                                <w:szCs w:val="18"/>
                              </w:rPr>
                              <w:t xml:space="preserve"> tikai iznākuma rādītājus (jo tie nevar pilnībā apliecināt, vai politika ir sasniegusi savu mērķi).</w:t>
                            </w:r>
                          </w:p>
                          <w:p w14:paraId="2BC39DD0" w14:textId="77777777" w:rsidR="002824B4" w:rsidRPr="00EF11FB" w:rsidRDefault="002824B4" w:rsidP="001744D0">
                            <w:pPr>
                              <w:pStyle w:val="Normal12PTcouleurgris"/>
                              <w:rPr>
                                <w:color w:val="1A1A1A"/>
                                <w:sz w:val="16"/>
                              </w:rPr>
                            </w:pPr>
                          </w:p>
                        </w:tc>
                      </w:tr>
                    </w:tbl>
                    <w:p w14:paraId="6BD6286B" w14:textId="77777777" w:rsidR="002824B4" w:rsidRPr="004A4591" w:rsidRDefault="002824B4" w:rsidP="007A450E">
                      <w:pPr>
                        <w:pStyle w:val="Normal12PTcouleurgris"/>
                        <w:rPr>
                          <w:sz w:val="14"/>
                        </w:rPr>
                      </w:pPr>
                    </w:p>
                  </w:txbxContent>
                </v:textbox>
                <w10:wrap type="square"/>
              </v:shape>
            </w:pict>
          </mc:Fallback>
        </mc:AlternateContent>
      </w:r>
      <w:r w:rsidR="007648AF">
        <w:t xml:space="preserve">ja ar kopējiem elementiem nepietiek, lai atbildētu uz KNJ saistībā ar inovāciju, </w:t>
      </w:r>
      <w:r w:rsidR="00A45935">
        <w:t>papildin</w:t>
      </w:r>
      <w:r w:rsidR="007648AF">
        <w:t>a</w:t>
      </w:r>
      <w:r w:rsidR="00A45935">
        <w:t xml:space="preserve"> vienoto uzraudzības un novērtēšanas sistēmu ar citiem novērtēšanas elementiem, kas saistīti ar inovāciju;</w:t>
      </w:r>
    </w:p>
    <w:p w14:paraId="2998F925" w14:textId="6163EF8B" w:rsidR="00576A73" w:rsidRPr="00576A73" w:rsidRDefault="00A45935" w:rsidP="00B421B9">
      <w:pPr>
        <w:pStyle w:val="Hlistbullet"/>
        <w:rPr>
          <w:rFonts w:eastAsia="Calibri"/>
        </w:rPr>
      </w:pPr>
      <w:r>
        <w:lastRenderedPageBreak/>
        <w:t xml:space="preserve">izstrādā programmai specifiskus </w:t>
      </w:r>
      <w:r w:rsidR="007648AF">
        <w:t xml:space="preserve">inovācijas izvērtēšanai paredzētus </w:t>
      </w:r>
      <w:r>
        <w:t>novērtēšanas elementus, kas saistīti ar programmai specifiskām prioritārajām jomām un vadošajām iestādēm īpaši nozīmīgiem novērtēšanas jautājumiem.</w:t>
      </w:r>
      <w:r>
        <w:rPr>
          <w:highlight w:val="yellow"/>
        </w:rPr>
        <w:t xml:space="preserve"> </w:t>
      </w:r>
    </w:p>
    <w:p w14:paraId="6C9ACA2B" w14:textId="5353FB9C" w:rsidR="000A43B7" w:rsidRDefault="000A43B7" w:rsidP="000A43B7">
      <w:pPr>
        <w:rPr>
          <w:noProof/>
          <w:szCs w:val="20"/>
          <w:highlight w:val="yellow"/>
        </w:rPr>
      </w:pPr>
    </w:p>
    <w:p w14:paraId="094AC9A3" w14:textId="77777777"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9583646"/>
      <w:bookmarkEnd w:id="11"/>
      <w:bookmarkEnd w:id="100"/>
      <w:r>
        <w:t>Atbilžu sniegšana uz attiecīgajiem kopējiem novērtēšanas jautājumiem (obligāta)</w:t>
      </w:r>
      <w:bookmarkEnd w:id="101"/>
      <w:bookmarkEnd w:id="102"/>
      <w:bookmarkEnd w:id="103"/>
    </w:p>
    <w:p w14:paraId="152628FE" w14:textId="6CE244D8" w:rsidR="007A450E" w:rsidRDefault="007A450E" w:rsidP="00725801">
      <w:pPr>
        <w:spacing w:after="120" w:line="280" w:lineRule="atLeast"/>
        <w:mirrorIndents/>
        <w:rPr>
          <w:rFonts w:eastAsia="Times New Roman" w:cs="Times New Roman"/>
          <w:szCs w:val="20"/>
          <w:shd w:val="clear" w:color="auto" w:fill="FFFFFF"/>
        </w:rPr>
      </w:pPr>
      <w:r>
        <w:rPr>
          <w:noProof/>
          <w:color w:val="F07E31"/>
          <w:highlight w:val="yellow"/>
          <w:lang w:val="en-GB" w:eastAsia="en-GB"/>
        </w:rPr>
        <mc:AlternateContent>
          <mc:Choice Requires="wps">
            <w:drawing>
              <wp:anchor distT="0" distB="0" distL="114300" distR="114300" simplePos="0" relativeHeight="251655680" behindDoc="0" locked="0" layoutInCell="1" allowOverlap="1" wp14:anchorId="285056AA" wp14:editId="17767704">
                <wp:simplePos x="0" y="0"/>
                <wp:positionH relativeFrom="page">
                  <wp:posOffset>914400</wp:posOffset>
                </wp:positionH>
                <wp:positionV relativeFrom="paragraph">
                  <wp:posOffset>687652</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14:paraId="5F130084" w14:textId="7D1B7D2F" w:rsidR="002824B4" w:rsidRPr="00EF11FB" w:rsidRDefault="002824B4" w:rsidP="00E05D08">
                            <w:pPr>
                              <w:pStyle w:val="Normal12PTcouleurgris"/>
                              <w:rPr>
                                <w:shd w:val="clear" w:color="auto" w:fill="FFFFFF"/>
                              </w:rPr>
                            </w:pPr>
                            <w:r w:rsidRPr="004A4591">
                              <w:rPr>
                                <w:noProof/>
                                <w:sz w:val="14"/>
                                <w:lang w:val="en-GB" w:eastAsia="en-GB"/>
                              </w:rPr>
                              <w:drawing>
                                <wp:inline distT="0" distB="0" distL="0" distR="0" wp14:anchorId="12979EFC" wp14:editId="5DBAF453">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F11FB">
                              <w:rPr>
                                <w:shd w:val="clear" w:color="auto" w:fill="FFFFFF"/>
                              </w:rPr>
                              <w:t>Katra KNJ gadījumā ir ievēro</w:t>
                            </w:r>
                            <w:r>
                              <w:rPr>
                                <w:shd w:val="clear" w:color="auto" w:fill="FFFFFF"/>
                              </w:rPr>
                              <w:t>ta</w:t>
                            </w:r>
                            <w:r w:rsidRPr="00EF11FB">
                              <w:rPr>
                                <w:shd w:val="clear" w:color="auto" w:fill="FFFFFF"/>
                              </w:rPr>
                              <w:t xml:space="preserve"> </w:t>
                            </w:r>
                            <w:r>
                              <w:rPr>
                                <w:shd w:val="clear" w:color="auto" w:fill="FFFFFF"/>
                              </w:rPr>
                              <w:t>šāda</w:t>
                            </w:r>
                            <w:r w:rsidRPr="00EF11FB">
                              <w:rPr>
                                <w:shd w:val="clear" w:color="auto" w:fill="FFFFFF"/>
                              </w:rPr>
                              <w:t xml:space="preserve"> struktūra</w:t>
                            </w:r>
                            <w:r>
                              <w:rPr>
                                <w:shd w:val="clear" w:color="auto" w:fill="FFFFFF"/>
                              </w:rPr>
                              <w:t>:</w:t>
                            </w:r>
                            <w:r w:rsidRPr="00EF11FB">
                              <w:rPr>
                                <w:shd w:val="clear" w:color="auto" w:fill="FFFFFF"/>
                              </w:rPr>
                              <w:t xml:space="preserve"> </w:t>
                            </w:r>
                          </w:p>
                          <w:p w14:paraId="7707A636" w14:textId="229E7EC5" w:rsidR="002824B4" w:rsidRPr="00EF11FB" w:rsidRDefault="002824B4" w:rsidP="008C0B17">
                            <w:pPr>
                              <w:pStyle w:val="Normal12PTcouleurgris"/>
                              <w:numPr>
                                <w:ilvl w:val="0"/>
                                <w:numId w:val="78"/>
                              </w:numPr>
                              <w:ind w:left="284" w:hanging="284"/>
                              <w:jc w:val="left"/>
                              <w:rPr>
                                <w:b/>
                                <w:shd w:val="clear" w:color="auto" w:fill="FFFFFF"/>
                              </w:rPr>
                            </w:pPr>
                            <w:r w:rsidRPr="00EF11FB">
                              <w:rPr>
                                <w:b/>
                                <w:shd w:val="clear" w:color="auto" w:fill="FFFFFF"/>
                              </w:rPr>
                              <w:t xml:space="preserve">KNJ </w:t>
                            </w:r>
                            <w:r>
                              <w:rPr>
                                <w:b/>
                                <w:shd w:val="clear" w:color="auto" w:fill="FFFFFF"/>
                              </w:rPr>
                              <w:t>skaidrojums</w:t>
                            </w:r>
                          </w:p>
                          <w:p w14:paraId="7B8052C9" w14:textId="3572076F" w:rsidR="002824B4" w:rsidRPr="00EF11FB" w:rsidRDefault="002824B4" w:rsidP="008C0B17">
                            <w:pPr>
                              <w:pStyle w:val="Normal12PTcouleurgris"/>
                              <w:numPr>
                                <w:ilvl w:val="0"/>
                                <w:numId w:val="78"/>
                              </w:numPr>
                              <w:ind w:left="284" w:hanging="284"/>
                              <w:jc w:val="left"/>
                              <w:rPr>
                                <w:b/>
                                <w:shd w:val="clear" w:color="auto" w:fill="FFFFFF"/>
                              </w:rPr>
                            </w:pPr>
                            <w:r>
                              <w:rPr>
                                <w:b/>
                                <w:shd w:val="clear" w:color="auto" w:fill="FFFFFF"/>
                              </w:rPr>
                              <w:t>Problemātiskie aspekti</w:t>
                            </w:r>
                            <w:r w:rsidRPr="00EF11FB">
                              <w:rPr>
                                <w:b/>
                                <w:shd w:val="clear" w:color="auto" w:fill="FFFFFF"/>
                              </w:rPr>
                              <w:t xml:space="preserve"> </w:t>
                            </w:r>
                          </w:p>
                          <w:p w14:paraId="04F4DBE3" w14:textId="72940C2E" w:rsidR="002824B4" w:rsidRPr="00EF11FB" w:rsidRDefault="002824B4" w:rsidP="008C0B17">
                            <w:pPr>
                              <w:pStyle w:val="Normal12PTcouleurgris"/>
                              <w:numPr>
                                <w:ilvl w:val="0"/>
                                <w:numId w:val="78"/>
                              </w:numPr>
                              <w:ind w:left="284" w:hanging="284"/>
                              <w:jc w:val="left"/>
                              <w:rPr>
                                <w:shd w:val="clear" w:color="auto" w:fill="FFFFFF"/>
                              </w:rPr>
                            </w:pPr>
                            <w:r w:rsidRPr="00EF11FB">
                              <w:rPr>
                                <w:b/>
                                <w:shd w:val="clear" w:color="auto" w:fill="FFFFFF"/>
                              </w:rPr>
                              <w:t>Ierosinātā pieeja, lai atbildētu uz KNJ</w:t>
                            </w:r>
                            <w:r w:rsidRPr="00EF11FB">
                              <w:rPr>
                                <w:shd w:val="clear" w:color="auto" w:fill="FFFFFF"/>
                              </w:rPr>
                              <w:t xml:space="preserve">: </w:t>
                            </w:r>
                            <w:r w:rsidRPr="00EF11FB">
                              <w:rPr>
                                <w:i/>
                                <w:shd w:val="clear" w:color="auto" w:fill="FFFFFF"/>
                              </w:rPr>
                              <w:t>šajā nodaļā ierosinātas darbības, metodes un paņēmieni, kā kopējos un papildu rādītājus</w:t>
                            </w:r>
                            <w:r>
                              <w:rPr>
                                <w:i/>
                                <w:shd w:val="clear" w:color="auto" w:fill="FFFFFF"/>
                              </w:rPr>
                              <w:t xml:space="preserve"> izmantot</w:t>
                            </w:r>
                            <w:r w:rsidRPr="00EF11FB">
                              <w:rPr>
                                <w:i/>
                                <w:shd w:val="clear" w:color="auto" w:fill="FFFFFF"/>
                              </w:rPr>
                              <w:t xml:space="preserve">, lai atbildētu uz KNJ. </w:t>
                            </w:r>
                          </w:p>
                          <w:p w14:paraId="40A45879"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 xml:space="preserve">Intervences loģika </w:t>
                            </w:r>
                          </w:p>
                          <w:p w14:paraId="7BE2FEF5"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 xml:space="preserve">Novērtēšanas elementi </w:t>
                            </w:r>
                          </w:p>
                          <w:p w14:paraId="4E5BF783"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 xml:space="preserve">Ierosinātā vērtēšanas metodika </w:t>
                            </w:r>
                          </w:p>
                          <w:p w14:paraId="393335D5"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 xml:space="preserve">Riski un risinājumi </w:t>
                            </w:r>
                          </w:p>
                          <w:p w14:paraId="7CA4ECAA"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Secinājumi un ieteikumi</w:t>
                            </w:r>
                          </w:p>
                          <w:p w14:paraId="5E18301D" w14:textId="77777777" w:rsidR="002824B4" w:rsidRPr="00EF11FB" w:rsidRDefault="002824B4" w:rsidP="007372CD">
                            <w:pPr>
                              <w:pStyle w:val="Normal12PTcouleurgris"/>
                              <w:numPr>
                                <w:ilvl w:val="0"/>
                                <w:numId w:val="78"/>
                              </w:numPr>
                              <w:ind w:left="284" w:hanging="284"/>
                              <w:jc w:val="left"/>
                              <w:rPr>
                                <w:b/>
                                <w:shd w:val="clear" w:color="auto" w:fill="FFFFFF"/>
                              </w:rPr>
                            </w:pPr>
                            <w:r w:rsidRPr="00EF11FB">
                              <w:rPr>
                                <w:b/>
                                <w:shd w:val="clear" w:color="auto" w:fill="FFFFFF"/>
                              </w:rPr>
                              <w:t>Papildu informācija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056AA" id="Rectangle: Diagonal Corners Rounded 19" o:spid="_x0000_s1041" style="position:absolute;left:0;text-align:left;margin-left:1in;margin-top:54.15pt;width:456.35pt;height:259.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14:paraId="5F130084" w14:textId="7D1B7D2F" w:rsidR="002824B4" w:rsidRPr="00EF11FB" w:rsidRDefault="002824B4" w:rsidP="00E05D08">
                      <w:pPr>
                        <w:pStyle w:val="Normal12PTcouleurgris"/>
                        <w:rPr>
                          <w:shd w:val="clear" w:color="auto" w:fill="FFFFFF"/>
                        </w:rPr>
                      </w:pPr>
                      <w:r w:rsidRPr="004A4591">
                        <w:rPr>
                          <w:noProof/>
                          <w:sz w:val="14"/>
                          <w:lang w:val="en-GB" w:eastAsia="en-GB"/>
                        </w:rPr>
                        <w:drawing>
                          <wp:inline distT="0" distB="0" distL="0" distR="0" wp14:anchorId="12979EFC" wp14:editId="5DBAF453">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EF11FB">
                        <w:rPr>
                          <w:shd w:val="clear" w:color="auto" w:fill="FFFFFF"/>
                        </w:rPr>
                        <w:t>Katra KNJ gadījumā ir ievēro</w:t>
                      </w:r>
                      <w:r>
                        <w:rPr>
                          <w:shd w:val="clear" w:color="auto" w:fill="FFFFFF"/>
                        </w:rPr>
                        <w:t>ta</w:t>
                      </w:r>
                      <w:r w:rsidRPr="00EF11FB">
                        <w:rPr>
                          <w:shd w:val="clear" w:color="auto" w:fill="FFFFFF"/>
                        </w:rPr>
                        <w:t xml:space="preserve"> </w:t>
                      </w:r>
                      <w:r>
                        <w:rPr>
                          <w:shd w:val="clear" w:color="auto" w:fill="FFFFFF"/>
                        </w:rPr>
                        <w:t>šāda</w:t>
                      </w:r>
                      <w:r w:rsidRPr="00EF11FB">
                        <w:rPr>
                          <w:shd w:val="clear" w:color="auto" w:fill="FFFFFF"/>
                        </w:rPr>
                        <w:t xml:space="preserve"> struktūra</w:t>
                      </w:r>
                      <w:r>
                        <w:rPr>
                          <w:shd w:val="clear" w:color="auto" w:fill="FFFFFF"/>
                        </w:rPr>
                        <w:t>:</w:t>
                      </w:r>
                      <w:r w:rsidRPr="00EF11FB">
                        <w:rPr>
                          <w:shd w:val="clear" w:color="auto" w:fill="FFFFFF"/>
                        </w:rPr>
                        <w:t xml:space="preserve"> </w:t>
                      </w:r>
                    </w:p>
                    <w:p w14:paraId="7707A636" w14:textId="229E7EC5" w:rsidR="002824B4" w:rsidRPr="00EF11FB" w:rsidRDefault="002824B4" w:rsidP="008C0B17">
                      <w:pPr>
                        <w:pStyle w:val="Normal12PTcouleurgris"/>
                        <w:numPr>
                          <w:ilvl w:val="0"/>
                          <w:numId w:val="78"/>
                        </w:numPr>
                        <w:ind w:left="284" w:hanging="284"/>
                        <w:jc w:val="left"/>
                        <w:rPr>
                          <w:b/>
                          <w:shd w:val="clear" w:color="auto" w:fill="FFFFFF"/>
                        </w:rPr>
                      </w:pPr>
                      <w:r w:rsidRPr="00EF11FB">
                        <w:rPr>
                          <w:b/>
                          <w:shd w:val="clear" w:color="auto" w:fill="FFFFFF"/>
                        </w:rPr>
                        <w:t xml:space="preserve">KNJ </w:t>
                      </w:r>
                      <w:r>
                        <w:rPr>
                          <w:b/>
                          <w:shd w:val="clear" w:color="auto" w:fill="FFFFFF"/>
                        </w:rPr>
                        <w:t>skaidrojums</w:t>
                      </w:r>
                    </w:p>
                    <w:p w14:paraId="7B8052C9" w14:textId="3572076F" w:rsidR="002824B4" w:rsidRPr="00EF11FB" w:rsidRDefault="002824B4" w:rsidP="008C0B17">
                      <w:pPr>
                        <w:pStyle w:val="Normal12PTcouleurgris"/>
                        <w:numPr>
                          <w:ilvl w:val="0"/>
                          <w:numId w:val="78"/>
                        </w:numPr>
                        <w:ind w:left="284" w:hanging="284"/>
                        <w:jc w:val="left"/>
                        <w:rPr>
                          <w:b/>
                          <w:shd w:val="clear" w:color="auto" w:fill="FFFFFF"/>
                        </w:rPr>
                      </w:pPr>
                      <w:r>
                        <w:rPr>
                          <w:b/>
                          <w:shd w:val="clear" w:color="auto" w:fill="FFFFFF"/>
                        </w:rPr>
                        <w:t>Problemātiskie aspekti</w:t>
                      </w:r>
                      <w:r w:rsidRPr="00EF11FB">
                        <w:rPr>
                          <w:b/>
                          <w:shd w:val="clear" w:color="auto" w:fill="FFFFFF"/>
                        </w:rPr>
                        <w:t xml:space="preserve"> </w:t>
                      </w:r>
                    </w:p>
                    <w:p w14:paraId="04F4DBE3" w14:textId="72940C2E" w:rsidR="002824B4" w:rsidRPr="00EF11FB" w:rsidRDefault="002824B4" w:rsidP="008C0B17">
                      <w:pPr>
                        <w:pStyle w:val="Normal12PTcouleurgris"/>
                        <w:numPr>
                          <w:ilvl w:val="0"/>
                          <w:numId w:val="78"/>
                        </w:numPr>
                        <w:ind w:left="284" w:hanging="284"/>
                        <w:jc w:val="left"/>
                        <w:rPr>
                          <w:shd w:val="clear" w:color="auto" w:fill="FFFFFF"/>
                        </w:rPr>
                      </w:pPr>
                      <w:r w:rsidRPr="00EF11FB">
                        <w:rPr>
                          <w:b/>
                          <w:shd w:val="clear" w:color="auto" w:fill="FFFFFF"/>
                        </w:rPr>
                        <w:t>Ierosinātā pieeja, lai atbildētu uz KNJ</w:t>
                      </w:r>
                      <w:r w:rsidRPr="00EF11FB">
                        <w:rPr>
                          <w:shd w:val="clear" w:color="auto" w:fill="FFFFFF"/>
                        </w:rPr>
                        <w:t xml:space="preserve">: </w:t>
                      </w:r>
                      <w:r w:rsidRPr="00EF11FB">
                        <w:rPr>
                          <w:i/>
                          <w:shd w:val="clear" w:color="auto" w:fill="FFFFFF"/>
                        </w:rPr>
                        <w:t>šajā nodaļā ierosinātas darbības, metodes un paņēmieni, kā kopējos un papildu rādītājus</w:t>
                      </w:r>
                      <w:r>
                        <w:rPr>
                          <w:i/>
                          <w:shd w:val="clear" w:color="auto" w:fill="FFFFFF"/>
                        </w:rPr>
                        <w:t xml:space="preserve"> izmantot</w:t>
                      </w:r>
                      <w:r w:rsidRPr="00EF11FB">
                        <w:rPr>
                          <w:i/>
                          <w:shd w:val="clear" w:color="auto" w:fill="FFFFFF"/>
                        </w:rPr>
                        <w:t xml:space="preserve">, lai atbildētu uz KNJ. </w:t>
                      </w:r>
                    </w:p>
                    <w:p w14:paraId="40A45879"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 xml:space="preserve">Intervences loģika </w:t>
                      </w:r>
                    </w:p>
                    <w:p w14:paraId="7BE2FEF5"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 xml:space="preserve">Novērtēšanas elementi </w:t>
                      </w:r>
                    </w:p>
                    <w:p w14:paraId="4E5BF783"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 xml:space="preserve">Ierosinātā vērtēšanas metodika </w:t>
                      </w:r>
                    </w:p>
                    <w:p w14:paraId="393335D5"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 xml:space="preserve">Riski un risinājumi </w:t>
                      </w:r>
                    </w:p>
                    <w:p w14:paraId="7CA4ECAA" w14:textId="77777777" w:rsidR="002824B4" w:rsidRPr="00EF11FB" w:rsidRDefault="002824B4" w:rsidP="008C0B17">
                      <w:pPr>
                        <w:pStyle w:val="Hlistabc2"/>
                        <w:numPr>
                          <w:ilvl w:val="0"/>
                          <w:numId w:val="54"/>
                        </w:numPr>
                        <w:spacing w:before="120" w:after="120"/>
                        <w:rPr>
                          <w:sz w:val="18"/>
                          <w:szCs w:val="18"/>
                        </w:rPr>
                      </w:pPr>
                      <w:r w:rsidRPr="00EF11FB">
                        <w:rPr>
                          <w:sz w:val="18"/>
                          <w:szCs w:val="18"/>
                        </w:rPr>
                        <w:t>Secinājumi un ieteikumi</w:t>
                      </w:r>
                    </w:p>
                    <w:p w14:paraId="5E18301D" w14:textId="77777777" w:rsidR="002824B4" w:rsidRPr="00EF11FB" w:rsidRDefault="002824B4" w:rsidP="007372CD">
                      <w:pPr>
                        <w:pStyle w:val="Normal12PTcouleurgris"/>
                        <w:numPr>
                          <w:ilvl w:val="0"/>
                          <w:numId w:val="78"/>
                        </w:numPr>
                        <w:ind w:left="284" w:hanging="284"/>
                        <w:jc w:val="left"/>
                        <w:rPr>
                          <w:b/>
                          <w:shd w:val="clear" w:color="auto" w:fill="FFFFFF"/>
                        </w:rPr>
                      </w:pPr>
                      <w:r w:rsidRPr="00EF11FB">
                        <w:rPr>
                          <w:b/>
                          <w:shd w:val="clear" w:color="auto" w:fill="FFFFFF"/>
                        </w:rPr>
                        <w:t>Papildu informācija</w:t>
                      </w:r>
                    </w:p>
                  </w:txbxContent>
                </v:textbox>
                <w10:wrap type="square" anchorx="page"/>
              </v:shape>
            </w:pict>
          </mc:Fallback>
        </mc:AlternateContent>
      </w:r>
      <w:r>
        <w:rPr>
          <w:szCs w:val="20"/>
          <w:shd w:val="clear" w:color="auto" w:fill="FFFFFF"/>
        </w:rPr>
        <w:t>Lai arī uz KNJ ir jāatbild obligāti, š</w:t>
      </w:r>
      <w:r w:rsidR="000E73F5">
        <w:rPr>
          <w:szCs w:val="20"/>
          <w:shd w:val="clear" w:color="auto" w:fill="FFFFFF"/>
        </w:rPr>
        <w:t>īs</w:t>
      </w:r>
      <w:r>
        <w:rPr>
          <w:szCs w:val="20"/>
          <w:shd w:val="clear" w:color="auto" w:fill="FFFFFF"/>
        </w:rPr>
        <w:t xml:space="preserve"> nodaļ</w:t>
      </w:r>
      <w:r w:rsidR="000E73F5">
        <w:rPr>
          <w:szCs w:val="20"/>
          <w:shd w:val="clear" w:color="auto" w:fill="FFFFFF"/>
        </w:rPr>
        <w:t>as</w:t>
      </w:r>
      <w:r>
        <w:rPr>
          <w:szCs w:val="20"/>
          <w:shd w:val="clear" w:color="auto" w:fill="FFFFFF"/>
        </w:rPr>
        <w:t xml:space="preserve"> norādījumi par to, kā</w:t>
      </w:r>
      <w:r w:rsidR="000E73F5">
        <w:rPr>
          <w:szCs w:val="20"/>
          <w:shd w:val="clear" w:color="auto" w:fill="FFFFFF"/>
        </w:rPr>
        <w:t>dā veidā</w:t>
      </w:r>
      <w:r>
        <w:rPr>
          <w:szCs w:val="20"/>
          <w:shd w:val="clear" w:color="auto" w:fill="FFFFFF"/>
        </w:rPr>
        <w:t xml:space="preserve"> atbildēt uz KNJ Nr. 1, 2, 21, 23 un 30 saistībā ar inovāciju</w:t>
      </w:r>
      <w:r w:rsidR="000E73F5">
        <w:rPr>
          <w:szCs w:val="20"/>
          <w:shd w:val="clear" w:color="auto" w:fill="FFFFFF"/>
        </w:rPr>
        <w:t>, nav saistoši</w:t>
      </w:r>
      <w:r>
        <w:rPr>
          <w:szCs w:val="20"/>
          <w:shd w:val="clear" w:color="auto" w:fill="FFFFFF"/>
        </w:rPr>
        <w:t xml:space="preserve">. Uz šiem jautājumiem ir jāatbild </w:t>
      </w:r>
      <w:r w:rsidR="000E73F5">
        <w:rPr>
          <w:szCs w:val="20"/>
          <w:shd w:val="clear" w:color="auto" w:fill="FFFFFF"/>
        </w:rPr>
        <w:t>paplašinātajā</w:t>
      </w:r>
      <w:r>
        <w:rPr>
          <w:szCs w:val="20"/>
          <w:shd w:val="clear" w:color="auto" w:fill="FFFFFF"/>
        </w:rPr>
        <w:t xml:space="preserve"> gada īstenošanas ziņojumā, kas jāiesniedz 2019. gadā, un </w:t>
      </w:r>
      <w:r w:rsidRPr="00B026AF">
        <w:rPr>
          <w:i/>
          <w:szCs w:val="20"/>
          <w:shd w:val="clear" w:color="auto" w:fill="FFFFFF"/>
        </w:rPr>
        <w:t xml:space="preserve">ex post </w:t>
      </w:r>
      <w:r>
        <w:rPr>
          <w:szCs w:val="20"/>
          <w:shd w:val="clear" w:color="auto" w:fill="FFFFFF"/>
        </w:rPr>
        <w:t>novērtējumā.</w:t>
      </w:r>
    </w:p>
    <w:p w14:paraId="73FF4348" w14:textId="77777777"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40"/>
          <w:footerReference w:type="even" r:id="rId41"/>
          <w:footerReference w:type="default" r:id="rId42"/>
          <w:footerReference w:type="first" r:id="rId43"/>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4" w:name="_Toc501382131"/>
      <w:r>
        <w:br w:type="page"/>
      </w:r>
    </w:p>
    <w:p w14:paraId="22C5050A" w14:textId="77777777" w:rsidR="00A45935" w:rsidRPr="00501827" w:rsidRDefault="00A45935" w:rsidP="009B603C">
      <w:pPr>
        <w:pStyle w:val="HHeading3"/>
        <w:numPr>
          <w:ilvl w:val="2"/>
          <w:numId w:val="119"/>
        </w:numPr>
        <w:tabs>
          <w:tab w:val="clear" w:pos="567"/>
        </w:tabs>
        <w:spacing w:line="280" w:lineRule="exact"/>
        <w:ind w:left="567" w:hanging="578"/>
      </w:pPr>
      <w:bookmarkStart w:id="105" w:name="_Toc509583647"/>
      <w:r>
        <w:lastRenderedPageBreak/>
        <w:t>KNJ Nr. 1: “Kādā mērā LAP intervences atbalstīja inovāciju, sadarbību un zināšanu bāzes izveidi lauku apvidos?”</w:t>
      </w:r>
      <w:bookmarkEnd w:id="104"/>
      <w:bookmarkEnd w:id="105"/>
    </w:p>
    <w:p w14:paraId="7B5F090D" w14:textId="3F77FEAA" w:rsidR="00A45935" w:rsidRPr="00E05D08" w:rsidRDefault="005C596C"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KNJ skaidrojums</w:t>
      </w:r>
    </w:p>
    <w:p w14:paraId="07EB2F50" w14:textId="77777777" w:rsidR="00A45935" w:rsidRPr="00E05D08" w:rsidRDefault="00A45935" w:rsidP="00E05D08">
      <w:pPr>
        <w:spacing w:after="120" w:line="280" w:lineRule="atLeast"/>
        <w:mirrorIndents/>
        <w:rPr>
          <w:rFonts w:eastAsia="Times New Roman" w:cs="Times New Roman"/>
          <w:szCs w:val="20"/>
        </w:rPr>
      </w:pPr>
      <w:r>
        <w:t>Visvairāk ar KNJ Nr. 1 saistīto mērķi (t. i., atbalstu inovācijai) palīdz sasniegt trīs pasākumi: M1 (14. pants “Zināšanu pārneses un informācijas pasākumi”), M2 (15. pants “Konsultāciju pakalpojumi, lauku saimniecību pārvaldības un lauku saimniecību atbalsta pakalpojumi”) un M16 (35. pants “Sadarbība”)</w:t>
      </w:r>
      <w:r>
        <w:rPr>
          <w:rFonts w:eastAsia="Times New Roman" w:cs="Times New Roman"/>
          <w:szCs w:val="20"/>
          <w:vertAlign w:val="superscript"/>
          <w:lang w:eastAsia="de-DE"/>
        </w:rPr>
        <w:footnoteReference w:id="48"/>
      </w:r>
      <w:r>
        <w:t>. Turklāt arī M19 (Regulas (ES) Nr. 1303/2013 35. un 42. pants) var uzskatīt par nozīmīgu veicinošo faktoru minētā mērķa inovācijas aspektā.</w:t>
      </w:r>
    </w:p>
    <w:p w14:paraId="6482BFA4" w14:textId="7971A4AF" w:rsidR="00A45935" w:rsidRPr="00E05D08" w:rsidRDefault="00A45935" w:rsidP="00E05D08">
      <w:pPr>
        <w:spacing w:after="120" w:line="280" w:lineRule="atLeast"/>
        <w:mirrorIndents/>
        <w:rPr>
          <w:rFonts w:eastAsia="Times New Roman" w:cs="Times New Roman"/>
          <w:szCs w:val="20"/>
        </w:rPr>
      </w:pPr>
      <w:r>
        <w:t xml:space="preserve">Ir būtiski svarīgi izpētīt, kuri pasākumu aspekti atbalsta inovāciju. Piemēram, noteikta 1. prioritātes intervences loģika varētu apliecināt, ka M1 un M16 tieši atbalsta </w:t>
      </w:r>
      <w:r w:rsidR="00D141B8">
        <w:t xml:space="preserve">arī </w:t>
      </w:r>
      <w:r>
        <w:t xml:space="preserve">1.B (M16) vai 1.C prioritāro jomu (M1), nevis tikai 1.A prioritāro jomu. </w:t>
      </w:r>
    </w:p>
    <w:p w14:paraId="06FEDD89" w14:textId="77777777" w:rsidR="00A45935" w:rsidRPr="00E05D08" w:rsidRDefault="00654F10" w:rsidP="00E05D08">
      <w:pPr>
        <w:spacing w:after="120" w:line="280" w:lineRule="atLeast"/>
        <w:mirrorIndents/>
        <w:rPr>
          <w:rFonts w:eastAsia="Times New Roman" w:cs="Times New Roman"/>
          <w:szCs w:val="20"/>
        </w:rPr>
      </w:pPr>
      <w:r>
        <w:t xml:space="preserve">Ar inovāciju saistītos šo pasākumu elementus var atšķetināt tālāk minētajā veidā. </w:t>
      </w:r>
    </w:p>
    <w:p w14:paraId="7A8573E8" w14:textId="17C7C11E" w:rsidR="00A45935" w:rsidRDefault="00A45935" w:rsidP="00E05D08">
      <w:pPr>
        <w:spacing w:after="120" w:line="280" w:lineRule="atLeast"/>
        <w:mirrorIndents/>
        <w:rPr>
          <w:rFonts w:eastAsia="Times New Roman" w:cs="Times New Roman"/>
          <w:szCs w:val="20"/>
        </w:rPr>
      </w:pPr>
      <w:r w:rsidRPr="00EF11FB">
        <w:rPr>
          <w:b/>
        </w:rPr>
        <w:t>M1</w:t>
      </w:r>
      <w:r>
        <w:t xml:space="preserve"> (14. pants) attiecas uz profesionālās izglītības un prasmju apguves darbībām, demonstrējumu pasākumiem un informācijas pasākumiem. Turklāt tas var arī attiekties uz apmaiņu un apmeklējumiem lauku saimniecību pārvaldības un mež</w:t>
      </w:r>
      <w:r w:rsidR="00D141B8">
        <w:t>a</w:t>
      </w:r>
      <w:r>
        <w:t xml:space="preserve"> apsaimniekošanas jomā. Lai arī 14. pantā inovācija nav īpaši minēta, šiem pasākumiem var būt nozīmīga loma </w:t>
      </w:r>
      <w:r w:rsidRPr="00157FE9">
        <w:rPr>
          <w:b/>
        </w:rPr>
        <w:t>inovācijas spēju veidošanā</w:t>
      </w:r>
      <w:r>
        <w:t>.</w:t>
      </w:r>
    </w:p>
    <w:p w14:paraId="6CBC92C0" w14:textId="654852D2" w:rsidR="00A45935" w:rsidRPr="00E05D08" w:rsidRDefault="00A45935" w:rsidP="00E05D08">
      <w:pPr>
        <w:spacing w:after="120" w:line="280" w:lineRule="atLeast"/>
        <w:mirrorIndents/>
        <w:rPr>
          <w:rFonts w:eastAsia="Times New Roman" w:cs="Times New Roman"/>
          <w:szCs w:val="20"/>
        </w:rPr>
      </w:pPr>
      <w:r w:rsidRPr="00EF11FB">
        <w:rPr>
          <w:b/>
        </w:rPr>
        <w:t>M2</w:t>
      </w:r>
      <w:r>
        <w:t xml:space="preserve"> (15. pants) ietver konsultācijas individuāliem lauksaimniekiem, gados jauniem lauksaimniekiem un citiem zemes apsaimniekotājiem, kā arī konsultantu vai inovāciju atbalsta pakalpojumu sniedzēju apmācību. Tas attiecas uz vairākiem elementiem, piemēram, konsultācijām par LAP pasākumiem lauku saimniecības līmenī, cita starpā saistībā ar inovāciju</w:t>
      </w:r>
      <w:r>
        <w:rPr>
          <w:rFonts w:eastAsia="Times New Roman" w:cs="Times New Roman"/>
          <w:szCs w:val="20"/>
          <w:vertAlign w:val="superscript"/>
          <w:lang w:eastAsia="de-DE"/>
        </w:rPr>
        <w:footnoteReference w:id="49"/>
      </w:r>
      <w:r>
        <w:t xml:space="preserve">. Konsultāciju pakalpojumu sniegšana </w:t>
      </w:r>
      <w:r w:rsidR="00D141B8">
        <w:t xml:space="preserve">piedāvā iespēju nodot zināšanas un tāpēc </w:t>
      </w:r>
      <w:r>
        <w:t xml:space="preserve">ir viens no </w:t>
      </w:r>
      <w:r w:rsidRPr="00157FE9">
        <w:rPr>
          <w:b/>
        </w:rPr>
        <w:t>inovācijas spēju veidošanas</w:t>
      </w:r>
      <w:r>
        <w:t xml:space="preserve"> veidiem (sk. </w:t>
      </w:r>
      <w:hyperlink w:anchor="Innovation_RD" w:history="1">
        <w:r>
          <w:rPr>
            <w:rStyle w:val="Hyperlink"/>
            <w:sz w:val="20"/>
            <w:szCs w:val="20"/>
          </w:rPr>
          <w:t>1.1. nodaļu</w:t>
        </w:r>
      </w:hyperlink>
      <w:r>
        <w:t>). Turk</w:t>
      </w:r>
      <w:r w:rsidR="00157FE9">
        <w:t>lāt EIP kontekstā konsultanti/</w:t>
      </w:r>
      <w:r>
        <w:t>inovāciju atbalsta dienesti iegūst instruktoru lomu interaktīvajos inovācijas procesos darba grupās.</w:t>
      </w:r>
    </w:p>
    <w:p w14:paraId="1956B92D" w14:textId="277BC639" w:rsidR="00A45935" w:rsidRDefault="00A45935" w:rsidP="00E05D08">
      <w:pPr>
        <w:spacing w:after="120" w:line="280" w:lineRule="atLeast"/>
        <w:mirrorIndents/>
        <w:rPr>
          <w:rFonts w:eastAsia="Times New Roman" w:cs="Times New Roman"/>
          <w:szCs w:val="20"/>
        </w:rPr>
      </w:pPr>
      <w:r w:rsidRPr="00EF11FB">
        <w:rPr>
          <w:b/>
        </w:rPr>
        <w:t>M16</w:t>
      </w:r>
      <w:r>
        <w:t xml:space="preserve"> (35. pants) atbalsta</w:t>
      </w:r>
      <w:r w:rsidR="00D141B8">
        <w:t>:</w:t>
      </w:r>
      <w:r>
        <w:t xml:space="preserve"> a) sadarbību starp dažādajiem dalībniekiem, kas palīdz sasniegt lauku attīstības politikas mērķus (lauksaimniecības un mežsaimniecības nozare, pārtikas aprite, ražotāju grupas, kooperatīvi, starpnozaru organizācijas un citi); b) kopu un tīklu veidošanu un c) EIP AGRI darba grupu izveidi un darbību. M16 ietver 10 apakšpasākumus un atbalsta inovāciju saistībā ar </w:t>
      </w:r>
      <w:r w:rsidRPr="00157FE9">
        <w:rPr>
          <w:b/>
        </w:rPr>
        <w:t>visiem trijiem posmiem</w:t>
      </w:r>
      <w:r>
        <w:t xml:space="preserve">, kas minēti 1.1. nodaļā (sk. </w:t>
      </w:r>
      <w:r w:rsidR="00D141B8">
        <w:t>ierāmēto tekstu</w:t>
      </w:r>
      <w:r>
        <w:t>).</w:t>
      </w:r>
    </w:p>
    <w:p w14:paraId="2F0ABCB4" w14:textId="527031CD" w:rsidR="006F1601" w:rsidRDefault="00A45935" w:rsidP="00E05D08">
      <w:pPr>
        <w:spacing w:after="120" w:line="280" w:lineRule="atLeast"/>
        <w:mirrorIndents/>
        <w:rPr>
          <w:rFonts w:eastAsia="Times New Roman" w:cs="Times New Roman"/>
          <w:szCs w:val="20"/>
        </w:rPr>
      </w:pPr>
      <w:r w:rsidRPr="00EF11FB">
        <w:rPr>
          <w:b/>
        </w:rPr>
        <w:t>M19</w:t>
      </w:r>
      <w:r>
        <w:t xml:space="preserve"> (42. pants) atbalsta lauku vietējo attīstību, piemērojot </w:t>
      </w:r>
      <w:r w:rsidRPr="00B026AF">
        <w:rPr>
          <w:i/>
        </w:rPr>
        <w:t>LEADER</w:t>
      </w:r>
      <w:r>
        <w:t xml:space="preserve"> principus</w:t>
      </w:r>
      <w:r>
        <w:rPr>
          <w:rFonts w:eastAsia="Calibri" w:cs="Times New Roman"/>
          <w:szCs w:val="20"/>
          <w:vertAlign w:val="superscript"/>
          <w:lang w:eastAsia="de-DE"/>
        </w:rPr>
        <w:footnoteReference w:id="50"/>
      </w:r>
      <w:r>
        <w:t xml:space="preserve">. Viens no šādiem principiem ir vērsts uz inovāciju veicināšanu ar vietējo rīcības grupu un sabiedrības virzītas vietējās attīstības stratēģiju saņēmēju darbībām. M19 ietver 5 apakšpasākumus, kas var atbalstīt inovācijas vienā, divos vai visos trijos posmos, kas minēti 1.1. nodaļā (sk. </w:t>
      </w:r>
      <w:r w:rsidR="00D141B8">
        <w:t>ierāmēto tekstu</w:t>
      </w:r>
      <w:r>
        <w:t>).</w:t>
      </w:r>
    </w:p>
    <w:p w14:paraId="49F61890" w14:textId="77777777" w:rsidR="006F1601" w:rsidRDefault="006F1601" w:rsidP="00E05D08">
      <w:pPr>
        <w:spacing w:after="120" w:line="280" w:lineRule="atLeast"/>
        <w:mirrorIndents/>
        <w:rPr>
          <w:rFonts w:eastAsia="Calibri" w:cs="Times New Roman"/>
          <w:szCs w:val="20"/>
          <w:lang w:eastAsia="de-DE"/>
        </w:rPr>
      </w:pPr>
    </w:p>
    <w:p w14:paraId="0119179F" w14:textId="10B9756E" w:rsidR="00A66F3C" w:rsidRDefault="007005B3"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660288" behindDoc="1" locked="0" layoutInCell="1" allowOverlap="1" wp14:anchorId="48247591" wp14:editId="36C099EA">
                <wp:simplePos x="0" y="0"/>
                <wp:positionH relativeFrom="column">
                  <wp:posOffset>0</wp:posOffset>
                </wp:positionH>
                <wp:positionV relativeFrom="paragraph">
                  <wp:posOffset>285750</wp:posOffset>
                </wp:positionV>
                <wp:extent cx="5913755" cy="7696200"/>
                <wp:effectExtent l="0" t="0" r="10795" b="19050"/>
                <wp:wrapTight wrapText="bothSides">
                  <wp:wrapPolygon edited="0">
                    <wp:start x="765" y="0"/>
                    <wp:lineTo x="0" y="267"/>
                    <wp:lineTo x="0" y="21600"/>
                    <wp:lineTo x="20874" y="21600"/>
                    <wp:lineTo x="20944" y="21600"/>
                    <wp:lineTo x="21361" y="21386"/>
                    <wp:lineTo x="21570" y="21065"/>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696200"/>
                        </a:xfrm>
                        <a:prstGeom prst="round2DiagRect">
                          <a:avLst>
                            <a:gd name="adj1" fmla="val 5642"/>
                            <a:gd name="adj2" fmla="val 0"/>
                          </a:avLst>
                        </a:prstGeom>
                        <a:noFill/>
                        <a:ln w="25400" cap="flat" cmpd="sng" algn="ctr">
                          <a:solidFill>
                            <a:srgbClr val="F07E31"/>
                          </a:solidFill>
                          <a:prstDash val="solid"/>
                        </a:ln>
                        <a:effectLst/>
                      </wps:spPr>
                      <wps:txbx>
                        <w:txbxContent>
                          <w:p w14:paraId="0DC6256D" w14:textId="77777777" w:rsidR="002824B4" w:rsidRPr="00157FE9" w:rsidRDefault="002824B4" w:rsidP="00C3334D">
                            <w:pPr>
                              <w:pStyle w:val="HStandard"/>
                              <w:ind w:left="284" w:right="23"/>
                              <w:rPr>
                                <w:sz w:val="18"/>
                              </w:rPr>
                            </w:pPr>
                            <w:r w:rsidRPr="004A4591">
                              <w:rPr>
                                <w:noProof/>
                                <w:sz w:val="14"/>
                                <w:lang w:val="en-GB" w:eastAsia="en-GB"/>
                              </w:rPr>
                              <w:drawing>
                                <wp:inline distT="0" distB="0" distL="0" distR="0" wp14:anchorId="683BF8A1" wp14:editId="5FBE2894">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157FE9">
                              <w:rPr>
                                <w:sz w:val="18"/>
                              </w:rPr>
                              <w:t xml:space="preserve"> </w:t>
                            </w:r>
                          </w:p>
                          <w:p w14:paraId="0596737C" w14:textId="77777777" w:rsidR="002824B4" w:rsidRPr="00157FE9" w:rsidRDefault="002824B4" w:rsidP="00A66F3C">
                            <w:pPr>
                              <w:pStyle w:val="HStandard"/>
                              <w:ind w:right="23"/>
                              <w:rPr>
                                <w:b/>
                                <w:color w:val="F07E31"/>
                                <w:sz w:val="18"/>
                                <w:szCs w:val="18"/>
                              </w:rPr>
                            </w:pPr>
                            <w:r w:rsidRPr="00157FE9">
                              <w:rPr>
                                <w:b/>
                                <w:color w:val="F07E31"/>
                                <w:sz w:val="18"/>
                                <w:szCs w:val="18"/>
                              </w:rPr>
                              <w:t>M1 inovācijas veidošanas spējas piemēri</w:t>
                            </w:r>
                          </w:p>
                          <w:p w14:paraId="77D907F4" w14:textId="1C1BE59A" w:rsidR="002824B4" w:rsidRPr="00157FE9" w:rsidRDefault="002824B4" w:rsidP="00A66F3C">
                            <w:pPr>
                              <w:pStyle w:val="Hlistbullet"/>
                              <w:rPr>
                                <w:sz w:val="18"/>
                                <w:szCs w:val="18"/>
                              </w:rPr>
                            </w:pPr>
                            <w:r w:rsidRPr="00157FE9">
                              <w:rPr>
                                <w:sz w:val="18"/>
                                <w:szCs w:val="18"/>
                              </w:rPr>
                              <w:t>Jaunas prasmes</w:t>
                            </w:r>
                            <w:r>
                              <w:rPr>
                                <w:sz w:val="18"/>
                                <w:szCs w:val="18"/>
                              </w:rPr>
                              <w:t>, kas</w:t>
                            </w:r>
                            <w:r w:rsidRPr="00157FE9">
                              <w:rPr>
                                <w:sz w:val="18"/>
                                <w:szCs w:val="18"/>
                              </w:rPr>
                              <w:t xml:space="preserve"> lauksaimniekiem/MVU</w:t>
                            </w:r>
                            <w:r>
                              <w:rPr>
                                <w:sz w:val="18"/>
                                <w:szCs w:val="18"/>
                              </w:rPr>
                              <w:t xml:space="preserve"> ļauj</w:t>
                            </w:r>
                            <w:r w:rsidRPr="00157FE9">
                              <w:rPr>
                                <w:sz w:val="18"/>
                                <w:szCs w:val="18"/>
                              </w:rPr>
                              <w:t xml:space="preserve"> izmantot inovatīvus procesus/paņēmienus, vai jaunas organizatoriskās prasmes.</w:t>
                            </w:r>
                          </w:p>
                          <w:p w14:paraId="5C130669" w14:textId="77777777" w:rsidR="002824B4" w:rsidRPr="00157FE9" w:rsidRDefault="002824B4" w:rsidP="00A66F3C">
                            <w:pPr>
                              <w:pStyle w:val="Hlistbullet"/>
                              <w:rPr>
                                <w:sz w:val="18"/>
                                <w:szCs w:val="18"/>
                              </w:rPr>
                            </w:pPr>
                            <w:r w:rsidRPr="00157FE9">
                              <w:rPr>
                                <w:sz w:val="18"/>
                                <w:szCs w:val="18"/>
                              </w:rPr>
                              <w:t>Apmaiņa un apmeklējumi, kas palīdz nodot zināšanas no vienas lauku saimniecības / reģiona citam.</w:t>
                            </w:r>
                          </w:p>
                          <w:p w14:paraId="60E9E433" w14:textId="75440CE0" w:rsidR="002824B4" w:rsidRPr="00157FE9" w:rsidRDefault="002824B4" w:rsidP="00C3334D">
                            <w:pPr>
                              <w:pStyle w:val="HStandard"/>
                              <w:ind w:right="54"/>
                              <w:rPr>
                                <w:b/>
                                <w:color w:val="F07E31"/>
                                <w:sz w:val="18"/>
                                <w:szCs w:val="18"/>
                              </w:rPr>
                            </w:pPr>
                            <w:r w:rsidRPr="00157FE9">
                              <w:rPr>
                                <w:b/>
                                <w:color w:val="F07E31"/>
                                <w:sz w:val="18"/>
                                <w:szCs w:val="18"/>
                              </w:rPr>
                              <w:t>M16 inovācijas atbalst</w:t>
                            </w:r>
                            <w:r>
                              <w:rPr>
                                <w:b/>
                                <w:color w:val="F07E31"/>
                                <w:sz w:val="18"/>
                                <w:szCs w:val="18"/>
                              </w:rPr>
                              <w:t>īšanas</w:t>
                            </w:r>
                            <w:r w:rsidRPr="00157FE9">
                              <w:rPr>
                                <w:b/>
                                <w:color w:val="F07E31"/>
                                <w:sz w:val="18"/>
                                <w:szCs w:val="18"/>
                              </w:rPr>
                              <w:t xml:space="preserve"> piemēri</w:t>
                            </w:r>
                          </w:p>
                          <w:p w14:paraId="07E4749D" w14:textId="4EAED59A" w:rsidR="002824B4" w:rsidRPr="00157FE9" w:rsidRDefault="002824B4" w:rsidP="00A66F3C">
                            <w:pPr>
                              <w:pStyle w:val="Hlistbullet"/>
                              <w:rPr>
                                <w:sz w:val="18"/>
                                <w:szCs w:val="18"/>
                              </w:rPr>
                            </w:pPr>
                            <w:r w:rsidRPr="00157FE9">
                              <w:rPr>
                                <w:sz w:val="18"/>
                                <w:szCs w:val="18"/>
                              </w:rPr>
                              <w:t>Jaunu produktu, prakšu un tehnoloģiju izstrāde lauksaimniecības, pārtikas un mežsaimniecības nozarēs (M16.2. apakšpasākums</w:t>
                            </w:r>
                            <w:r w:rsidRPr="00157FE9">
                              <w:rPr>
                                <w:sz w:val="18"/>
                                <w:szCs w:val="18"/>
                                <w:vertAlign w:val="superscript"/>
                              </w:rPr>
                              <w:t>51</w:t>
                            </w:r>
                            <w:r w:rsidRPr="00157FE9">
                              <w:rPr>
                                <w:sz w:val="18"/>
                                <w:szCs w:val="18"/>
                              </w:rPr>
                              <w:t xml:space="preserve">) ir saistīta ar inovācijas </w:t>
                            </w:r>
                            <w:r w:rsidRPr="00157FE9">
                              <w:rPr>
                                <w:sz w:val="18"/>
                                <w:szCs w:val="18"/>
                              </w:rPr>
                              <w:t>konstatēšanu un sekmēšanu sadarbī</w:t>
                            </w:r>
                            <w:r>
                              <w:rPr>
                                <w:sz w:val="18"/>
                                <w:szCs w:val="18"/>
                              </w:rPr>
                              <w:t>g</w:t>
                            </w:r>
                            <w:r w:rsidRPr="00157FE9">
                              <w:rPr>
                                <w:sz w:val="18"/>
                                <w:szCs w:val="18"/>
                              </w:rPr>
                              <w:t>ā</w:t>
                            </w:r>
                            <w:r>
                              <w:rPr>
                                <w:sz w:val="18"/>
                                <w:szCs w:val="18"/>
                              </w:rPr>
                              <w:t xml:space="preserve"> veidā</w:t>
                            </w:r>
                            <w:r w:rsidRPr="00157FE9">
                              <w:rPr>
                                <w:sz w:val="18"/>
                                <w:szCs w:val="18"/>
                              </w:rPr>
                              <w:t xml:space="preserve">. </w:t>
                            </w:r>
                          </w:p>
                          <w:p w14:paraId="625A56B7" w14:textId="244541E6" w:rsidR="002824B4" w:rsidRPr="00157FE9" w:rsidRDefault="002824B4" w:rsidP="00A66F3C">
                            <w:pPr>
                              <w:pStyle w:val="Hlistbullet"/>
                              <w:rPr>
                                <w:sz w:val="18"/>
                                <w:szCs w:val="18"/>
                              </w:rPr>
                            </w:pPr>
                            <w:r w:rsidRPr="00157FE9">
                              <w:rPr>
                                <w:sz w:val="18"/>
                                <w:szCs w:val="18"/>
                              </w:rPr>
                              <w:t xml:space="preserve">Visiem pārējiem apakšpasākumiem ir potenciāls </w:t>
                            </w:r>
                            <w:r w:rsidRPr="00157FE9">
                              <w:rPr>
                                <w:b/>
                                <w:sz w:val="18"/>
                                <w:szCs w:val="18"/>
                              </w:rPr>
                              <w:t>veidot inovācijas spēju</w:t>
                            </w:r>
                            <w:r w:rsidRPr="00157FE9">
                              <w:rPr>
                                <w:sz w:val="18"/>
                                <w:szCs w:val="18"/>
                              </w:rPr>
                              <w:t xml:space="preserve">, </w:t>
                            </w:r>
                            <w:r>
                              <w:rPr>
                                <w:sz w:val="18"/>
                                <w:szCs w:val="18"/>
                              </w:rPr>
                              <w:t>jo</w:t>
                            </w:r>
                            <w:r w:rsidRPr="00157FE9">
                              <w:rPr>
                                <w:sz w:val="18"/>
                                <w:szCs w:val="18"/>
                              </w:rPr>
                              <w:t xml:space="preserve"> sadarbības process ietver jaunu iespēju kolektīvu konstatēšanu, jaunu ideju radīšanu, eksperimentēšanu ar jaunām tehnoloģijām vai iespēju konstatēšanu kaut ko darīt citādi.</w:t>
                            </w:r>
                          </w:p>
                          <w:p w14:paraId="3EBDA6B6" w14:textId="0FFDDCF0" w:rsidR="002824B4" w:rsidRPr="00157FE9" w:rsidRDefault="002824B4" w:rsidP="00A66F3C">
                            <w:pPr>
                              <w:pStyle w:val="Hlistbullet"/>
                              <w:rPr>
                                <w:sz w:val="18"/>
                                <w:szCs w:val="18"/>
                              </w:rPr>
                            </w:pPr>
                            <w:r>
                              <w:rPr>
                                <w:sz w:val="18"/>
                                <w:szCs w:val="18"/>
                              </w:rPr>
                              <w:t xml:space="preserve">Arī </w:t>
                            </w:r>
                            <w:r w:rsidRPr="00157FE9">
                              <w:rPr>
                                <w:sz w:val="18"/>
                                <w:szCs w:val="18"/>
                              </w:rPr>
                              <w:t xml:space="preserve">atbalsts, ko konsultanti / inovāciju atbalsta dienesti sniedz sadarbības projektiem, tostarp atbalsts, ko šajā nolūkā sniedz valsts lauku tīkli, var sekmēt </w:t>
                            </w:r>
                            <w:r w:rsidRPr="00157FE9">
                              <w:rPr>
                                <w:b/>
                                <w:sz w:val="18"/>
                                <w:szCs w:val="18"/>
                              </w:rPr>
                              <w:t>inovācijas spēju veidošanu</w:t>
                            </w:r>
                            <w:r w:rsidRPr="00157FE9">
                              <w:rPr>
                                <w:sz w:val="18"/>
                                <w:szCs w:val="18"/>
                              </w:rPr>
                              <w:t>.</w:t>
                            </w:r>
                          </w:p>
                          <w:p w14:paraId="0CB1741B" w14:textId="5DE77C1E" w:rsidR="002824B4" w:rsidRPr="00157FE9" w:rsidRDefault="002824B4" w:rsidP="00A66F3C">
                            <w:pPr>
                              <w:pStyle w:val="Hlistbullet"/>
                              <w:rPr>
                                <w:sz w:val="18"/>
                                <w:szCs w:val="18"/>
                              </w:rPr>
                            </w:pPr>
                            <w:r w:rsidRPr="00157FE9">
                              <w:rPr>
                                <w:sz w:val="18"/>
                                <w:szCs w:val="18"/>
                              </w:rPr>
                              <w:t>Inovācijā ieinteresēto personu (piem., inovācij</w:t>
                            </w:r>
                            <w:r>
                              <w:rPr>
                                <w:sz w:val="18"/>
                                <w:szCs w:val="18"/>
                              </w:rPr>
                              <w:t>as</w:t>
                            </w:r>
                            <w:r w:rsidRPr="00157FE9">
                              <w:rPr>
                                <w:sz w:val="18"/>
                                <w:szCs w:val="18"/>
                              </w:rPr>
                              <w:t xml:space="preserve"> atbalsta dienest</w:t>
                            </w:r>
                            <w:r>
                              <w:rPr>
                                <w:sz w:val="18"/>
                                <w:szCs w:val="18"/>
                              </w:rPr>
                              <w:t>u</w:t>
                            </w:r>
                            <w:r w:rsidRPr="00157FE9">
                              <w:rPr>
                                <w:sz w:val="18"/>
                                <w:szCs w:val="18"/>
                              </w:rPr>
                              <w:t>, inovācijas nodaļ</w:t>
                            </w:r>
                            <w:r>
                              <w:rPr>
                                <w:sz w:val="18"/>
                                <w:szCs w:val="18"/>
                              </w:rPr>
                              <w:t>u</w:t>
                            </w:r>
                            <w:r w:rsidRPr="00157FE9">
                              <w:rPr>
                                <w:sz w:val="18"/>
                                <w:szCs w:val="18"/>
                              </w:rPr>
                              <w:t>, pētniecības un izstrādes centr</w:t>
                            </w:r>
                            <w:r>
                              <w:rPr>
                                <w:sz w:val="18"/>
                                <w:szCs w:val="18"/>
                              </w:rPr>
                              <w:t>u</w:t>
                            </w:r>
                            <w:r w:rsidRPr="00157FE9">
                              <w:rPr>
                                <w:sz w:val="18"/>
                                <w:szCs w:val="18"/>
                              </w:rPr>
                              <w:t xml:space="preserve"> vai inovācijas un tehnoloģiju centr</w:t>
                            </w:r>
                            <w:r>
                              <w:rPr>
                                <w:sz w:val="18"/>
                                <w:szCs w:val="18"/>
                              </w:rPr>
                              <w:t>u</w:t>
                            </w:r>
                            <w:r w:rsidRPr="00157FE9">
                              <w:rPr>
                                <w:sz w:val="18"/>
                                <w:szCs w:val="18"/>
                              </w:rPr>
                              <w:t>)</w:t>
                            </w:r>
                            <w:r w:rsidRPr="0061195A">
                              <w:rPr>
                                <w:sz w:val="18"/>
                                <w:szCs w:val="18"/>
                              </w:rPr>
                              <w:t xml:space="preserve"> </w:t>
                            </w:r>
                            <w:r w:rsidRPr="00157FE9">
                              <w:rPr>
                                <w:sz w:val="18"/>
                                <w:szCs w:val="18"/>
                              </w:rPr>
                              <w:t xml:space="preserve">iesaistīšana sadarbības projektos var palīdzēt </w:t>
                            </w:r>
                            <w:r w:rsidRPr="00157FE9">
                              <w:rPr>
                                <w:b/>
                                <w:sz w:val="18"/>
                                <w:szCs w:val="18"/>
                              </w:rPr>
                              <w:t>veidot inovācijai labvēlīgus apstākļus</w:t>
                            </w:r>
                            <w:r w:rsidRPr="00157FE9">
                              <w:rPr>
                                <w:sz w:val="18"/>
                                <w:szCs w:val="18"/>
                              </w:rPr>
                              <w:t>. Piemēram, kolektīva pētniecības projekta veikšana var radīt rezultātus, kas savukārt var ietekmēt tiesību aktus (piem., tiesību aktus vides jomā).</w:t>
                            </w:r>
                          </w:p>
                          <w:p w14:paraId="0EBFD713" w14:textId="1491839C" w:rsidR="002824B4" w:rsidRPr="00157FE9" w:rsidRDefault="002824B4" w:rsidP="00A66F3C">
                            <w:pPr>
                              <w:pStyle w:val="Hlistbullet"/>
                              <w:rPr>
                                <w:sz w:val="18"/>
                                <w:szCs w:val="18"/>
                              </w:rPr>
                            </w:pPr>
                            <w:r w:rsidRPr="00157FE9">
                              <w:rPr>
                                <w:sz w:val="18"/>
                                <w:szCs w:val="18"/>
                              </w:rPr>
                              <w:t xml:space="preserve">Darba grupu izveide un darbība var </w:t>
                            </w:r>
                            <w:r>
                              <w:rPr>
                                <w:sz w:val="18"/>
                                <w:szCs w:val="18"/>
                              </w:rPr>
                              <w:t xml:space="preserve">panākt </w:t>
                            </w:r>
                            <w:r w:rsidRPr="00157FE9">
                              <w:rPr>
                                <w:sz w:val="18"/>
                                <w:szCs w:val="18"/>
                              </w:rPr>
                              <w:t xml:space="preserve">vēl holistiskāku pieeju inovācijas atbalstīšanai, apvienojot </w:t>
                            </w:r>
                            <w:r w:rsidRPr="00157FE9">
                              <w:rPr>
                                <w:b/>
                                <w:sz w:val="18"/>
                                <w:szCs w:val="18"/>
                              </w:rPr>
                              <w:t>visus trīs posmus</w:t>
                            </w:r>
                            <w:r w:rsidRPr="00157FE9">
                              <w:rPr>
                                <w:sz w:val="18"/>
                                <w:szCs w:val="18"/>
                              </w:rPr>
                              <w:t>: jaunu ideju noteikšanu (darba grupu sākumpunkts), inovācijas spēju veidošanu (konsultantu / inovāciju atbalsta dienestu sniegtais atbalsts) un inovācijai labvēlīgu apstākļu radīšanu (darba grupas projektu rezultāti).</w:t>
                            </w:r>
                          </w:p>
                          <w:p w14:paraId="70AAAE45" w14:textId="2D72C30D" w:rsidR="002824B4" w:rsidRPr="00157FE9" w:rsidRDefault="002824B4" w:rsidP="00C3334D">
                            <w:pPr>
                              <w:pStyle w:val="Normal12PTcouleurgris"/>
                              <w:ind w:left="284"/>
                              <w:rPr>
                                <w:color w:val="F07E31"/>
                                <w:sz w:val="18"/>
                              </w:rPr>
                            </w:pPr>
                            <w:r w:rsidRPr="00157FE9">
                              <w:rPr>
                                <w:b/>
                                <w:color w:val="F07E31"/>
                                <w:sz w:val="18"/>
                              </w:rPr>
                              <w:t>M19 inovācijas atbalst</w:t>
                            </w:r>
                            <w:r>
                              <w:rPr>
                                <w:b/>
                                <w:color w:val="F07E31"/>
                                <w:sz w:val="18"/>
                              </w:rPr>
                              <w:t>īšanas</w:t>
                            </w:r>
                            <w:r w:rsidRPr="00157FE9">
                              <w:rPr>
                                <w:b/>
                                <w:color w:val="F07E31"/>
                                <w:sz w:val="18"/>
                              </w:rPr>
                              <w:t xml:space="preserve"> piemēri</w:t>
                            </w:r>
                          </w:p>
                          <w:p w14:paraId="5EEC7A03" w14:textId="77777777" w:rsidR="002824B4" w:rsidRPr="00157FE9" w:rsidRDefault="002824B4" w:rsidP="00A66F3C">
                            <w:pPr>
                              <w:pStyle w:val="Hlistbullet"/>
                              <w:rPr>
                                <w:sz w:val="18"/>
                                <w:szCs w:val="18"/>
                              </w:rPr>
                            </w:pPr>
                            <w:r w:rsidRPr="00157FE9">
                              <w:rPr>
                                <w:sz w:val="18"/>
                                <w:szCs w:val="18"/>
                              </w:rPr>
                              <w:t xml:space="preserve">Jaunu stratēģijas izstrādes veidu izmantošana, tostarp dažādu unikālu veidu izmantošana, lai nodrošinātu vietējo iedzīvotāju līdzdalību stratēģisko lēmumu pieņemšanā (piem., dažādi motivējoši pasākumi apvienojumā ar informācijas ieguvi, dažādi darbsemināri un diskusiju platformas u. c.) un tādējādi sekmētu </w:t>
                            </w:r>
                            <w:r w:rsidRPr="00157FE9">
                              <w:rPr>
                                <w:b/>
                                <w:sz w:val="18"/>
                                <w:szCs w:val="18"/>
                              </w:rPr>
                              <w:t>inovācijai labvēlīgus apstākļus (3. posms)</w:t>
                            </w:r>
                            <w:r w:rsidRPr="00157FE9">
                              <w:rPr>
                                <w:sz w:val="18"/>
                                <w:szCs w:val="18"/>
                              </w:rPr>
                              <w:t>.</w:t>
                            </w:r>
                          </w:p>
                          <w:p w14:paraId="3111A320" w14:textId="77777777" w:rsidR="002824B4" w:rsidRPr="00157FE9" w:rsidRDefault="002824B4" w:rsidP="00A66F3C">
                            <w:pPr>
                              <w:pStyle w:val="Hlistbullet"/>
                              <w:rPr>
                                <w:sz w:val="18"/>
                                <w:szCs w:val="18"/>
                              </w:rPr>
                            </w:pPr>
                            <w:r w:rsidRPr="00157FE9">
                              <w:rPr>
                                <w:sz w:val="18"/>
                                <w:szCs w:val="18"/>
                              </w:rPr>
                              <w:t xml:space="preserve">Inovatīvu motivējošu pasākumu īstenošana, kas pārsniedz stratēģijas izstrādi un īstenošanu un nodrošina plašākas sabiedrības iesaistīšanos dažādās vietējās rīcības grupas inovatīvās darbībās (piem., ar mērķi veidot spēcīgu teritoriālo identitāti, izmantojot, piemēram, dabas un kultūras mantojumu), kas vēl vairāk atbalsta </w:t>
                            </w:r>
                            <w:r w:rsidRPr="00157FE9">
                              <w:rPr>
                                <w:b/>
                                <w:sz w:val="18"/>
                                <w:szCs w:val="18"/>
                              </w:rPr>
                              <w:t>labvēlīgus apstākļus un sekmē iespējamas inovatīvas idejas (3. un 1. posms)</w:t>
                            </w:r>
                            <w:r w:rsidRPr="00157FE9">
                              <w:rPr>
                                <w:sz w:val="18"/>
                                <w:szCs w:val="18"/>
                              </w:rPr>
                              <w:t>.</w:t>
                            </w:r>
                          </w:p>
                          <w:p w14:paraId="0CABDAE5" w14:textId="26B19939" w:rsidR="002824B4" w:rsidRPr="00157FE9" w:rsidRDefault="002824B4" w:rsidP="00A66F3C">
                            <w:pPr>
                              <w:pStyle w:val="Hlistbullet"/>
                              <w:rPr>
                                <w:sz w:val="18"/>
                                <w:szCs w:val="18"/>
                              </w:rPr>
                            </w:pPr>
                            <w:r w:rsidRPr="00157FE9">
                              <w:rPr>
                                <w:sz w:val="18"/>
                                <w:szCs w:val="18"/>
                              </w:rPr>
                              <w:t xml:space="preserve">Inovatīvu sadarbības projektu ierosināšana, kas ļauj nodot jaunas zināšanas, pieredzi un tehnoloģijas vietējās rīcības grupas teritorijā un </w:t>
                            </w:r>
                            <w:r>
                              <w:rPr>
                                <w:sz w:val="18"/>
                                <w:szCs w:val="18"/>
                              </w:rPr>
                              <w:t xml:space="preserve">rada </w:t>
                            </w:r>
                            <w:r w:rsidRPr="00157FE9">
                              <w:rPr>
                                <w:sz w:val="18"/>
                                <w:szCs w:val="18"/>
                              </w:rPr>
                              <w:t xml:space="preserve">telpu </w:t>
                            </w:r>
                            <w:r w:rsidRPr="00157FE9">
                              <w:rPr>
                                <w:b/>
                                <w:sz w:val="18"/>
                                <w:szCs w:val="18"/>
                              </w:rPr>
                              <w:t>iespējamu inovatīvu ideju sekmēšanai (1. posms)</w:t>
                            </w:r>
                            <w:r w:rsidRPr="00157FE9">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47591" id="Rectangle: Diagonal Corners Rounded 11" o:spid="_x0000_s1042" style="position:absolute;left:0;text-align:left;margin-left:0;margin-top:22.5pt;width:465.65pt;height:6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696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" adj="-11796480,,5400" path="m333654,l5913755,r,l5913755,7362546v,184272,-149382,333654,-333654,333654l,7696200r,l,333654c,149382,149382,,333654,xe" filled="f" strokecolor="#f07e31" strokeweight="2pt">
                <v:stroke joinstyle="miter"/>
                <v:formulas/>
                <v:path arrowok="t" o:connecttype="custom" o:connectlocs="333654,0;5913755,0;5913755,0;5913755,7362546;5580101,7696200;0,7696200;0,7696200;0,333654;333654,0" o:connectangles="0,0,0,0,0,0,0,0,0" textboxrect="0,0,5913755,7696200"/>
                <v:textbox>
                  <w:txbxContent>
                    <w:p w14:paraId="0DC6256D" w14:textId="77777777" w:rsidR="002824B4" w:rsidRPr="00157FE9" w:rsidRDefault="002824B4" w:rsidP="00C3334D">
                      <w:pPr>
                        <w:pStyle w:val="HStandard"/>
                        <w:ind w:left="284" w:right="23"/>
                        <w:rPr>
                          <w:sz w:val="18"/>
                        </w:rPr>
                      </w:pPr>
                      <w:r w:rsidRPr="004A4591">
                        <w:rPr>
                          <w:noProof/>
                          <w:sz w:val="14"/>
                          <w:lang w:val="en-GB" w:eastAsia="en-GB"/>
                        </w:rPr>
                        <w:drawing>
                          <wp:inline distT="0" distB="0" distL="0" distR="0" wp14:anchorId="683BF8A1" wp14:editId="5FBE2894">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157FE9">
                        <w:rPr>
                          <w:sz w:val="18"/>
                        </w:rPr>
                        <w:t xml:space="preserve"> </w:t>
                      </w:r>
                    </w:p>
                    <w:p w14:paraId="0596737C" w14:textId="77777777" w:rsidR="002824B4" w:rsidRPr="00157FE9" w:rsidRDefault="002824B4" w:rsidP="00A66F3C">
                      <w:pPr>
                        <w:pStyle w:val="HStandard"/>
                        <w:ind w:right="23"/>
                        <w:rPr>
                          <w:b/>
                          <w:color w:val="F07E31"/>
                          <w:sz w:val="18"/>
                          <w:szCs w:val="18"/>
                        </w:rPr>
                      </w:pPr>
                      <w:r w:rsidRPr="00157FE9">
                        <w:rPr>
                          <w:b/>
                          <w:color w:val="F07E31"/>
                          <w:sz w:val="18"/>
                          <w:szCs w:val="18"/>
                        </w:rPr>
                        <w:t>M1 inovācijas veidošanas spējas piemēri</w:t>
                      </w:r>
                    </w:p>
                    <w:p w14:paraId="77D907F4" w14:textId="1C1BE59A" w:rsidR="002824B4" w:rsidRPr="00157FE9" w:rsidRDefault="002824B4" w:rsidP="00A66F3C">
                      <w:pPr>
                        <w:pStyle w:val="Hlistbullet"/>
                        <w:rPr>
                          <w:sz w:val="18"/>
                          <w:szCs w:val="18"/>
                        </w:rPr>
                      </w:pPr>
                      <w:r w:rsidRPr="00157FE9">
                        <w:rPr>
                          <w:sz w:val="18"/>
                          <w:szCs w:val="18"/>
                        </w:rPr>
                        <w:t>Jaunas prasmes</w:t>
                      </w:r>
                      <w:r>
                        <w:rPr>
                          <w:sz w:val="18"/>
                          <w:szCs w:val="18"/>
                        </w:rPr>
                        <w:t>, kas</w:t>
                      </w:r>
                      <w:r w:rsidRPr="00157FE9">
                        <w:rPr>
                          <w:sz w:val="18"/>
                          <w:szCs w:val="18"/>
                        </w:rPr>
                        <w:t xml:space="preserve"> lauksaimniekiem/MVU</w:t>
                      </w:r>
                      <w:r>
                        <w:rPr>
                          <w:sz w:val="18"/>
                          <w:szCs w:val="18"/>
                        </w:rPr>
                        <w:t xml:space="preserve"> ļauj</w:t>
                      </w:r>
                      <w:r w:rsidRPr="00157FE9">
                        <w:rPr>
                          <w:sz w:val="18"/>
                          <w:szCs w:val="18"/>
                        </w:rPr>
                        <w:t xml:space="preserve"> izmantot inovatīvus procesus/paņēmienus, vai jaunas organizatoriskās prasmes.</w:t>
                      </w:r>
                    </w:p>
                    <w:p w14:paraId="5C130669" w14:textId="77777777" w:rsidR="002824B4" w:rsidRPr="00157FE9" w:rsidRDefault="002824B4" w:rsidP="00A66F3C">
                      <w:pPr>
                        <w:pStyle w:val="Hlistbullet"/>
                        <w:rPr>
                          <w:sz w:val="18"/>
                          <w:szCs w:val="18"/>
                        </w:rPr>
                      </w:pPr>
                      <w:r w:rsidRPr="00157FE9">
                        <w:rPr>
                          <w:sz w:val="18"/>
                          <w:szCs w:val="18"/>
                        </w:rPr>
                        <w:t>Apmaiņa un apmeklējumi, kas palīdz nodot zināšanas no vienas lauku saimniecības / reģiona citam.</w:t>
                      </w:r>
                    </w:p>
                    <w:p w14:paraId="60E9E433" w14:textId="75440CE0" w:rsidR="002824B4" w:rsidRPr="00157FE9" w:rsidRDefault="002824B4" w:rsidP="00C3334D">
                      <w:pPr>
                        <w:pStyle w:val="HStandard"/>
                        <w:ind w:right="54"/>
                        <w:rPr>
                          <w:b/>
                          <w:color w:val="F07E31"/>
                          <w:sz w:val="18"/>
                          <w:szCs w:val="18"/>
                        </w:rPr>
                      </w:pPr>
                      <w:r w:rsidRPr="00157FE9">
                        <w:rPr>
                          <w:b/>
                          <w:color w:val="F07E31"/>
                          <w:sz w:val="18"/>
                          <w:szCs w:val="18"/>
                        </w:rPr>
                        <w:t>M16 inovācijas atbalst</w:t>
                      </w:r>
                      <w:r>
                        <w:rPr>
                          <w:b/>
                          <w:color w:val="F07E31"/>
                          <w:sz w:val="18"/>
                          <w:szCs w:val="18"/>
                        </w:rPr>
                        <w:t>īšanas</w:t>
                      </w:r>
                      <w:r w:rsidRPr="00157FE9">
                        <w:rPr>
                          <w:b/>
                          <w:color w:val="F07E31"/>
                          <w:sz w:val="18"/>
                          <w:szCs w:val="18"/>
                        </w:rPr>
                        <w:t xml:space="preserve"> piemēri</w:t>
                      </w:r>
                    </w:p>
                    <w:p w14:paraId="07E4749D" w14:textId="4EAED59A" w:rsidR="002824B4" w:rsidRPr="00157FE9" w:rsidRDefault="002824B4" w:rsidP="00A66F3C">
                      <w:pPr>
                        <w:pStyle w:val="Hlistbullet"/>
                        <w:rPr>
                          <w:sz w:val="18"/>
                          <w:szCs w:val="18"/>
                        </w:rPr>
                      </w:pPr>
                      <w:r w:rsidRPr="00157FE9">
                        <w:rPr>
                          <w:sz w:val="18"/>
                          <w:szCs w:val="18"/>
                        </w:rPr>
                        <w:t>Jaunu produktu, prakšu un tehnoloģiju izstrāde lauksaimniecības, pārtikas un mežsaimniecības nozarēs (M16.2. apakšpasākums</w:t>
                      </w:r>
                      <w:r w:rsidRPr="00157FE9">
                        <w:rPr>
                          <w:sz w:val="18"/>
                          <w:szCs w:val="18"/>
                          <w:vertAlign w:val="superscript"/>
                        </w:rPr>
                        <w:t>51</w:t>
                      </w:r>
                      <w:r w:rsidRPr="00157FE9">
                        <w:rPr>
                          <w:sz w:val="18"/>
                          <w:szCs w:val="18"/>
                        </w:rPr>
                        <w:t xml:space="preserve">) ir saistīta ar inovācijas </w:t>
                      </w:r>
                      <w:r w:rsidRPr="00157FE9">
                        <w:rPr>
                          <w:sz w:val="18"/>
                          <w:szCs w:val="18"/>
                        </w:rPr>
                        <w:t>konstatēšanu un sekmēšanu sadarbī</w:t>
                      </w:r>
                      <w:r>
                        <w:rPr>
                          <w:sz w:val="18"/>
                          <w:szCs w:val="18"/>
                        </w:rPr>
                        <w:t>g</w:t>
                      </w:r>
                      <w:r w:rsidRPr="00157FE9">
                        <w:rPr>
                          <w:sz w:val="18"/>
                          <w:szCs w:val="18"/>
                        </w:rPr>
                        <w:t>ā</w:t>
                      </w:r>
                      <w:r>
                        <w:rPr>
                          <w:sz w:val="18"/>
                          <w:szCs w:val="18"/>
                        </w:rPr>
                        <w:t xml:space="preserve"> veidā</w:t>
                      </w:r>
                      <w:r w:rsidRPr="00157FE9">
                        <w:rPr>
                          <w:sz w:val="18"/>
                          <w:szCs w:val="18"/>
                        </w:rPr>
                        <w:t xml:space="preserve">. </w:t>
                      </w:r>
                    </w:p>
                    <w:p w14:paraId="625A56B7" w14:textId="244541E6" w:rsidR="002824B4" w:rsidRPr="00157FE9" w:rsidRDefault="002824B4" w:rsidP="00A66F3C">
                      <w:pPr>
                        <w:pStyle w:val="Hlistbullet"/>
                        <w:rPr>
                          <w:sz w:val="18"/>
                          <w:szCs w:val="18"/>
                        </w:rPr>
                      </w:pPr>
                      <w:r w:rsidRPr="00157FE9">
                        <w:rPr>
                          <w:sz w:val="18"/>
                          <w:szCs w:val="18"/>
                        </w:rPr>
                        <w:t xml:space="preserve">Visiem pārējiem apakšpasākumiem ir potenciāls </w:t>
                      </w:r>
                      <w:r w:rsidRPr="00157FE9">
                        <w:rPr>
                          <w:b/>
                          <w:sz w:val="18"/>
                          <w:szCs w:val="18"/>
                        </w:rPr>
                        <w:t>veidot inovācijas spēju</w:t>
                      </w:r>
                      <w:r w:rsidRPr="00157FE9">
                        <w:rPr>
                          <w:sz w:val="18"/>
                          <w:szCs w:val="18"/>
                        </w:rPr>
                        <w:t xml:space="preserve">, </w:t>
                      </w:r>
                      <w:r>
                        <w:rPr>
                          <w:sz w:val="18"/>
                          <w:szCs w:val="18"/>
                        </w:rPr>
                        <w:t>jo</w:t>
                      </w:r>
                      <w:r w:rsidRPr="00157FE9">
                        <w:rPr>
                          <w:sz w:val="18"/>
                          <w:szCs w:val="18"/>
                        </w:rPr>
                        <w:t xml:space="preserve"> sadarbības process ietver jaunu iespēju kolektīvu konstatēšanu, jaunu ideju radīšanu, eksperimentēšanu ar jaunām tehnoloģijām vai iespēju konstatēšanu kaut ko darīt citādi.</w:t>
                      </w:r>
                    </w:p>
                    <w:p w14:paraId="3EBDA6B6" w14:textId="0FFDDCF0" w:rsidR="002824B4" w:rsidRPr="00157FE9" w:rsidRDefault="002824B4" w:rsidP="00A66F3C">
                      <w:pPr>
                        <w:pStyle w:val="Hlistbullet"/>
                        <w:rPr>
                          <w:sz w:val="18"/>
                          <w:szCs w:val="18"/>
                        </w:rPr>
                      </w:pPr>
                      <w:r>
                        <w:rPr>
                          <w:sz w:val="18"/>
                          <w:szCs w:val="18"/>
                        </w:rPr>
                        <w:t xml:space="preserve">Arī </w:t>
                      </w:r>
                      <w:r w:rsidRPr="00157FE9">
                        <w:rPr>
                          <w:sz w:val="18"/>
                          <w:szCs w:val="18"/>
                        </w:rPr>
                        <w:t xml:space="preserve">atbalsts, ko konsultanti / inovāciju atbalsta dienesti sniedz sadarbības projektiem, tostarp atbalsts, ko šajā nolūkā sniedz valsts lauku tīkli, var sekmēt </w:t>
                      </w:r>
                      <w:r w:rsidRPr="00157FE9">
                        <w:rPr>
                          <w:b/>
                          <w:sz w:val="18"/>
                          <w:szCs w:val="18"/>
                        </w:rPr>
                        <w:t>inovācijas spēju veidošanu</w:t>
                      </w:r>
                      <w:r w:rsidRPr="00157FE9">
                        <w:rPr>
                          <w:sz w:val="18"/>
                          <w:szCs w:val="18"/>
                        </w:rPr>
                        <w:t>.</w:t>
                      </w:r>
                    </w:p>
                    <w:p w14:paraId="0CB1741B" w14:textId="5DE77C1E" w:rsidR="002824B4" w:rsidRPr="00157FE9" w:rsidRDefault="002824B4" w:rsidP="00A66F3C">
                      <w:pPr>
                        <w:pStyle w:val="Hlistbullet"/>
                        <w:rPr>
                          <w:sz w:val="18"/>
                          <w:szCs w:val="18"/>
                        </w:rPr>
                      </w:pPr>
                      <w:r w:rsidRPr="00157FE9">
                        <w:rPr>
                          <w:sz w:val="18"/>
                          <w:szCs w:val="18"/>
                        </w:rPr>
                        <w:t>Inovācijā ieinteresēto personu (piem., inovācij</w:t>
                      </w:r>
                      <w:r>
                        <w:rPr>
                          <w:sz w:val="18"/>
                          <w:szCs w:val="18"/>
                        </w:rPr>
                        <w:t>as</w:t>
                      </w:r>
                      <w:r w:rsidRPr="00157FE9">
                        <w:rPr>
                          <w:sz w:val="18"/>
                          <w:szCs w:val="18"/>
                        </w:rPr>
                        <w:t xml:space="preserve"> atbalsta dienest</w:t>
                      </w:r>
                      <w:r>
                        <w:rPr>
                          <w:sz w:val="18"/>
                          <w:szCs w:val="18"/>
                        </w:rPr>
                        <w:t>u</w:t>
                      </w:r>
                      <w:r w:rsidRPr="00157FE9">
                        <w:rPr>
                          <w:sz w:val="18"/>
                          <w:szCs w:val="18"/>
                        </w:rPr>
                        <w:t>, inovācijas nodaļ</w:t>
                      </w:r>
                      <w:r>
                        <w:rPr>
                          <w:sz w:val="18"/>
                          <w:szCs w:val="18"/>
                        </w:rPr>
                        <w:t>u</w:t>
                      </w:r>
                      <w:r w:rsidRPr="00157FE9">
                        <w:rPr>
                          <w:sz w:val="18"/>
                          <w:szCs w:val="18"/>
                        </w:rPr>
                        <w:t>, pētniecības un izstrādes centr</w:t>
                      </w:r>
                      <w:r>
                        <w:rPr>
                          <w:sz w:val="18"/>
                          <w:szCs w:val="18"/>
                        </w:rPr>
                        <w:t>u</w:t>
                      </w:r>
                      <w:r w:rsidRPr="00157FE9">
                        <w:rPr>
                          <w:sz w:val="18"/>
                          <w:szCs w:val="18"/>
                        </w:rPr>
                        <w:t xml:space="preserve"> vai inovācijas un tehnoloģiju centr</w:t>
                      </w:r>
                      <w:r>
                        <w:rPr>
                          <w:sz w:val="18"/>
                          <w:szCs w:val="18"/>
                        </w:rPr>
                        <w:t>u</w:t>
                      </w:r>
                      <w:r w:rsidRPr="00157FE9">
                        <w:rPr>
                          <w:sz w:val="18"/>
                          <w:szCs w:val="18"/>
                        </w:rPr>
                        <w:t>)</w:t>
                      </w:r>
                      <w:r w:rsidRPr="0061195A">
                        <w:rPr>
                          <w:sz w:val="18"/>
                          <w:szCs w:val="18"/>
                        </w:rPr>
                        <w:t xml:space="preserve"> </w:t>
                      </w:r>
                      <w:r w:rsidRPr="00157FE9">
                        <w:rPr>
                          <w:sz w:val="18"/>
                          <w:szCs w:val="18"/>
                        </w:rPr>
                        <w:t xml:space="preserve">iesaistīšana sadarbības projektos var palīdzēt </w:t>
                      </w:r>
                      <w:r w:rsidRPr="00157FE9">
                        <w:rPr>
                          <w:b/>
                          <w:sz w:val="18"/>
                          <w:szCs w:val="18"/>
                        </w:rPr>
                        <w:t>veidot inovācijai labvēlīgus apstākļus</w:t>
                      </w:r>
                      <w:r w:rsidRPr="00157FE9">
                        <w:rPr>
                          <w:sz w:val="18"/>
                          <w:szCs w:val="18"/>
                        </w:rPr>
                        <w:t>. Piemēram, kolektīva pētniecības projekta veikšana var radīt rezultātus, kas savukārt var ietekmēt tiesību aktus (piem., tiesību aktus vides jomā).</w:t>
                      </w:r>
                    </w:p>
                    <w:p w14:paraId="0EBFD713" w14:textId="1491839C" w:rsidR="002824B4" w:rsidRPr="00157FE9" w:rsidRDefault="002824B4" w:rsidP="00A66F3C">
                      <w:pPr>
                        <w:pStyle w:val="Hlistbullet"/>
                        <w:rPr>
                          <w:sz w:val="18"/>
                          <w:szCs w:val="18"/>
                        </w:rPr>
                      </w:pPr>
                      <w:r w:rsidRPr="00157FE9">
                        <w:rPr>
                          <w:sz w:val="18"/>
                          <w:szCs w:val="18"/>
                        </w:rPr>
                        <w:t xml:space="preserve">Darba grupu izveide un darbība var </w:t>
                      </w:r>
                      <w:r>
                        <w:rPr>
                          <w:sz w:val="18"/>
                          <w:szCs w:val="18"/>
                        </w:rPr>
                        <w:t xml:space="preserve">panākt </w:t>
                      </w:r>
                      <w:r w:rsidRPr="00157FE9">
                        <w:rPr>
                          <w:sz w:val="18"/>
                          <w:szCs w:val="18"/>
                        </w:rPr>
                        <w:t xml:space="preserve">vēl holistiskāku pieeju inovācijas atbalstīšanai, apvienojot </w:t>
                      </w:r>
                      <w:r w:rsidRPr="00157FE9">
                        <w:rPr>
                          <w:b/>
                          <w:sz w:val="18"/>
                          <w:szCs w:val="18"/>
                        </w:rPr>
                        <w:t>visus trīs posmus</w:t>
                      </w:r>
                      <w:r w:rsidRPr="00157FE9">
                        <w:rPr>
                          <w:sz w:val="18"/>
                          <w:szCs w:val="18"/>
                        </w:rPr>
                        <w:t>: jaunu ideju noteikšanu (darba grupu sākumpunkts), inovācijas spēju veidošanu (konsultantu / inovāciju atbalsta dienestu sniegtais atbalsts) un inovācijai labvēlīgu apstākļu radīšanu (darba grupas projektu rezultāti).</w:t>
                      </w:r>
                    </w:p>
                    <w:p w14:paraId="70AAAE45" w14:textId="2D72C30D" w:rsidR="002824B4" w:rsidRPr="00157FE9" w:rsidRDefault="002824B4" w:rsidP="00C3334D">
                      <w:pPr>
                        <w:pStyle w:val="Normal12PTcouleurgris"/>
                        <w:ind w:left="284"/>
                        <w:rPr>
                          <w:color w:val="F07E31"/>
                          <w:sz w:val="18"/>
                        </w:rPr>
                      </w:pPr>
                      <w:r w:rsidRPr="00157FE9">
                        <w:rPr>
                          <w:b/>
                          <w:color w:val="F07E31"/>
                          <w:sz w:val="18"/>
                        </w:rPr>
                        <w:t>M19 inovācijas atbalst</w:t>
                      </w:r>
                      <w:r>
                        <w:rPr>
                          <w:b/>
                          <w:color w:val="F07E31"/>
                          <w:sz w:val="18"/>
                        </w:rPr>
                        <w:t>īšanas</w:t>
                      </w:r>
                      <w:r w:rsidRPr="00157FE9">
                        <w:rPr>
                          <w:b/>
                          <w:color w:val="F07E31"/>
                          <w:sz w:val="18"/>
                        </w:rPr>
                        <w:t xml:space="preserve"> piemēri</w:t>
                      </w:r>
                    </w:p>
                    <w:p w14:paraId="5EEC7A03" w14:textId="77777777" w:rsidR="002824B4" w:rsidRPr="00157FE9" w:rsidRDefault="002824B4" w:rsidP="00A66F3C">
                      <w:pPr>
                        <w:pStyle w:val="Hlistbullet"/>
                        <w:rPr>
                          <w:sz w:val="18"/>
                          <w:szCs w:val="18"/>
                        </w:rPr>
                      </w:pPr>
                      <w:r w:rsidRPr="00157FE9">
                        <w:rPr>
                          <w:sz w:val="18"/>
                          <w:szCs w:val="18"/>
                        </w:rPr>
                        <w:t xml:space="preserve">Jaunu stratēģijas izstrādes veidu izmantošana, tostarp dažādu unikālu veidu izmantošana, lai nodrošinātu vietējo iedzīvotāju līdzdalību stratēģisko lēmumu pieņemšanā (piem., dažādi motivējoši pasākumi apvienojumā ar informācijas ieguvi, dažādi darbsemināri un diskusiju platformas u. c.) un tādējādi sekmētu </w:t>
                      </w:r>
                      <w:r w:rsidRPr="00157FE9">
                        <w:rPr>
                          <w:b/>
                          <w:sz w:val="18"/>
                          <w:szCs w:val="18"/>
                        </w:rPr>
                        <w:t>inovācijai labvēlīgus apstākļus (3. posms)</w:t>
                      </w:r>
                      <w:r w:rsidRPr="00157FE9">
                        <w:rPr>
                          <w:sz w:val="18"/>
                          <w:szCs w:val="18"/>
                        </w:rPr>
                        <w:t>.</w:t>
                      </w:r>
                    </w:p>
                    <w:p w14:paraId="3111A320" w14:textId="77777777" w:rsidR="002824B4" w:rsidRPr="00157FE9" w:rsidRDefault="002824B4" w:rsidP="00A66F3C">
                      <w:pPr>
                        <w:pStyle w:val="Hlistbullet"/>
                        <w:rPr>
                          <w:sz w:val="18"/>
                          <w:szCs w:val="18"/>
                        </w:rPr>
                      </w:pPr>
                      <w:r w:rsidRPr="00157FE9">
                        <w:rPr>
                          <w:sz w:val="18"/>
                          <w:szCs w:val="18"/>
                        </w:rPr>
                        <w:t xml:space="preserve">Inovatīvu motivējošu pasākumu īstenošana, kas pārsniedz stratēģijas izstrādi un īstenošanu un nodrošina plašākas sabiedrības iesaistīšanos dažādās vietējās rīcības grupas inovatīvās darbībās (piem., ar mērķi veidot spēcīgu teritoriālo identitāti, izmantojot, piemēram, dabas un kultūras mantojumu), kas vēl vairāk atbalsta </w:t>
                      </w:r>
                      <w:r w:rsidRPr="00157FE9">
                        <w:rPr>
                          <w:b/>
                          <w:sz w:val="18"/>
                          <w:szCs w:val="18"/>
                        </w:rPr>
                        <w:t>labvēlīgus apstākļus un sekmē iespējamas inovatīvas idejas (3. un 1. posms)</w:t>
                      </w:r>
                      <w:r w:rsidRPr="00157FE9">
                        <w:rPr>
                          <w:sz w:val="18"/>
                          <w:szCs w:val="18"/>
                        </w:rPr>
                        <w:t>.</w:t>
                      </w:r>
                    </w:p>
                    <w:p w14:paraId="0CABDAE5" w14:textId="26B19939" w:rsidR="002824B4" w:rsidRPr="00157FE9" w:rsidRDefault="002824B4" w:rsidP="00A66F3C">
                      <w:pPr>
                        <w:pStyle w:val="Hlistbullet"/>
                        <w:rPr>
                          <w:sz w:val="18"/>
                          <w:szCs w:val="18"/>
                        </w:rPr>
                      </w:pPr>
                      <w:r w:rsidRPr="00157FE9">
                        <w:rPr>
                          <w:sz w:val="18"/>
                          <w:szCs w:val="18"/>
                        </w:rPr>
                        <w:t xml:space="preserve">Inovatīvu sadarbības projektu ierosināšana, kas ļauj nodot jaunas zināšanas, pieredzi un tehnoloģijas vietējās rīcības grupas teritorijā un </w:t>
                      </w:r>
                      <w:r>
                        <w:rPr>
                          <w:sz w:val="18"/>
                          <w:szCs w:val="18"/>
                        </w:rPr>
                        <w:t xml:space="preserve">rada </w:t>
                      </w:r>
                      <w:r w:rsidRPr="00157FE9">
                        <w:rPr>
                          <w:sz w:val="18"/>
                          <w:szCs w:val="18"/>
                        </w:rPr>
                        <w:t xml:space="preserve">telpu </w:t>
                      </w:r>
                      <w:r w:rsidRPr="00157FE9">
                        <w:rPr>
                          <w:b/>
                          <w:sz w:val="18"/>
                          <w:szCs w:val="18"/>
                        </w:rPr>
                        <w:t>iespējamu inovatīvu ideju sekmēšanai (1. posms)</w:t>
                      </w:r>
                      <w:r w:rsidRPr="00157FE9">
                        <w:rPr>
                          <w:sz w:val="18"/>
                          <w:szCs w:val="18"/>
                        </w:rPr>
                        <w:t>.</w:t>
                      </w:r>
                    </w:p>
                  </w:txbxContent>
                </v:textbox>
                <w10:wrap type="tight"/>
              </v:shape>
            </w:pict>
          </mc:Fallback>
        </mc:AlternateContent>
      </w:r>
      <w:r w:rsidR="00C3092C">
        <w:rPr>
          <w:rStyle w:val="FootnoteReference"/>
          <w:rFonts w:eastAsia="Calibri" w:cs="Times New Roman"/>
          <w:b/>
          <w:color w:val="FFFFFF" w:themeColor="background1"/>
          <w:szCs w:val="20"/>
          <w:shd w:val="clear" w:color="auto" w:fill="FFFFFF"/>
        </w:rPr>
        <w:footnoteReference w:id="51"/>
      </w:r>
    </w:p>
    <w:p w14:paraId="3AABD0EE" w14:textId="77777777" w:rsidR="00863DB0" w:rsidRDefault="00863DB0">
      <w:pPr>
        <w:jc w:val="left"/>
        <w:rPr>
          <w:rFonts w:eastAsia="Calibri" w:cs="Times New Roman"/>
          <w:b/>
          <w:color w:val="57825E"/>
          <w:szCs w:val="20"/>
          <w:shd w:val="clear" w:color="auto" w:fill="FFFFFF"/>
        </w:rPr>
      </w:pPr>
      <w:r>
        <w:br w:type="page"/>
      </w:r>
    </w:p>
    <w:p w14:paraId="6C7B0DB4" w14:textId="35336F0C" w:rsidR="00A45935" w:rsidRPr="00E05D08" w:rsidRDefault="005C596C"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Problemātiskie aspekti</w:t>
      </w:r>
      <w:r w:rsidR="00A45935">
        <w:rPr>
          <w:b/>
          <w:color w:val="57825E"/>
          <w:szCs w:val="20"/>
          <w:shd w:val="clear" w:color="auto" w:fill="FFFFFF"/>
        </w:rPr>
        <w:t xml:space="preserve"> </w:t>
      </w:r>
    </w:p>
    <w:p w14:paraId="47C9B67D" w14:textId="2AFB4FBA" w:rsidR="00A45935" w:rsidRPr="000A718F" w:rsidRDefault="00A45935" w:rsidP="00A66F3C">
      <w:pPr>
        <w:pStyle w:val="Hlistbullet"/>
      </w:pPr>
      <w:r>
        <w:rPr>
          <w:b/>
        </w:rPr>
        <w:t>Papildu</w:t>
      </w:r>
      <w:r>
        <w:rPr>
          <w:b/>
          <w:shd w:val="clear" w:color="auto" w:fill="FFFFFF"/>
        </w:rPr>
        <w:t xml:space="preserve"> un programmai specifisku novērtēšanas elementu veidošana</w:t>
      </w:r>
      <w:r>
        <w:rPr>
          <w:shd w:val="clear" w:color="auto" w:fill="FFFFFF"/>
        </w:rPr>
        <w:t xml:space="preserve">: KNJ Nr. 1 ir saistīts ar vienu kopējo mērķa rādītāju (T1), </w:t>
      </w:r>
      <w:r w:rsidR="0032506F">
        <w:rPr>
          <w:shd w:val="clear" w:color="auto" w:fill="FFFFFF"/>
        </w:rPr>
        <w:t>un ar to var nepietikt</w:t>
      </w:r>
      <w:r>
        <w:rPr>
          <w:shd w:val="clear" w:color="auto" w:fill="FFFFFF"/>
        </w:rPr>
        <w:t xml:space="preserve">, lai atbildētu uz KNJ, tāpēc, lai noteiktu attiecīgo pasākumu izdevumus saistībā ar inovāciju, varētu būt nepieciešami papildu rādītāji. Vienlaikus, lai atbildētu uz KNJ Nr. 1, var izmantot divus kopējos iznākuma rādītājus (O13 par konsultēto saņēmēju skaitu un O16 par EIP darbību skaitu). Atkarībā no konkrētās intervences loģikas var būt nepieciešami papildu novērtēšanas elementi, lai izvērtētu visus ar inovāciju saistītos aspektus. </w:t>
      </w:r>
    </w:p>
    <w:p w14:paraId="206ABC3E" w14:textId="542CD46B" w:rsidR="00A45935" w:rsidRPr="000A718F" w:rsidRDefault="000C1DDC" w:rsidP="00A66F3C">
      <w:pPr>
        <w:pStyle w:val="Hlistbullet"/>
        <w:rPr>
          <w:rFonts w:eastAsia="Calibri"/>
          <w:shd w:val="clear" w:color="auto" w:fill="FFFFFF"/>
        </w:rPr>
      </w:pPr>
      <w:r>
        <w:rPr>
          <w:shd w:val="clear" w:color="auto" w:fill="FFFFFF"/>
        </w:rPr>
        <w:t xml:space="preserve">Inovācijas atbalstīšanas sakarībā </w:t>
      </w:r>
      <w:r>
        <w:rPr>
          <w:b/>
          <w:shd w:val="clear" w:color="auto" w:fill="FFFFFF"/>
        </w:rPr>
        <w:t>k</w:t>
      </w:r>
      <w:r w:rsidR="00A45935" w:rsidRPr="00157FE9">
        <w:rPr>
          <w:b/>
          <w:shd w:val="clear" w:color="auto" w:fill="FFFFFF"/>
        </w:rPr>
        <w:t>onstatēto pārmaiņu</w:t>
      </w:r>
      <w:r w:rsidR="00A45935">
        <w:rPr>
          <w:shd w:val="clear" w:color="auto" w:fill="FFFFFF"/>
        </w:rPr>
        <w:t xml:space="preserve"> </w:t>
      </w:r>
      <w:r w:rsidR="00A45935" w:rsidRPr="00157FE9">
        <w:rPr>
          <w:b/>
          <w:shd w:val="clear" w:color="auto" w:fill="FFFFFF"/>
        </w:rPr>
        <w:t>saistīšana ar pasākumiem</w:t>
      </w:r>
      <w:r w:rsidR="00A45935">
        <w:rPr>
          <w:shd w:val="clear" w:color="auto" w:fill="FFFFFF"/>
        </w:rPr>
        <w:t xml:space="preserve"> M1, M2, M16 un M19.</w:t>
      </w:r>
    </w:p>
    <w:p w14:paraId="39C46067" w14:textId="77891A92" w:rsidR="00A45935" w:rsidRPr="000A718F" w:rsidRDefault="0032506F" w:rsidP="00A66F3C">
      <w:pPr>
        <w:pStyle w:val="Hlistbullet"/>
        <w:rPr>
          <w:rFonts w:eastAsia="Calibri"/>
          <w:shd w:val="clear" w:color="auto" w:fill="FFFFFF"/>
        </w:rPr>
      </w:pPr>
      <w:r>
        <w:rPr>
          <w:b/>
          <w:shd w:val="clear" w:color="auto" w:fill="FFFFFF"/>
        </w:rPr>
        <w:t>C</w:t>
      </w:r>
      <w:r w:rsidRPr="00157FE9">
        <w:rPr>
          <w:b/>
          <w:shd w:val="clear" w:color="auto" w:fill="FFFFFF"/>
        </w:rPr>
        <w:t>itās prioritārajās jomās</w:t>
      </w:r>
      <w:r>
        <w:rPr>
          <w:shd w:val="clear" w:color="auto" w:fill="FFFFFF"/>
        </w:rPr>
        <w:t xml:space="preserve"> (izņemot 1.B prioritāro jomu) </w:t>
      </w:r>
      <w:r w:rsidRPr="00B42774">
        <w:rPr>
          <w:b/>
          <w:shd w:val="clear" w:color="auto" w:fill="FFFFFF"/>
        </w:rPr>
        <w:t>ieplānoto</w:t>
      </w:r>
      <w:r w:rsidR="00A45935" w:rsidRPr="0032506F">
        <w:rPr>
          <w:b/>
          <w:shd w:val="clear" w:color="auto" w:fill="FFFFFF"/>
        </w:rPr>
        <w:t xml:space="preserve"> </w:t>
      </w:r>
      <w:r w:rsidR="00A45935" w:rsidRPr="00157FE9">
        <w:rPr>
          <w:b/>
          <w:shd w:val="clear" w:color="auto" w:fill="FFFFFF"/>
        </w:rPr>
        <w:t xml:space="preserve">pasākumu ieguldījuma noteikšana </w:t>
      </w:r>
      <w:r w:rsidR="00A45935">
        <w:rPr>
          <w:shd w:val="clear" w:color="auto" w:fill="FFFFFF"/>
        </w:rPr>
        <w:t xml:space="preserve">inovācijas atbalstīšanā. </w:t>
      </w:r>
    </w:p>
    <w:p w14:paraId="3DB32D01"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Ierosinātā pieeja, lai atbildētu uz KNJ Nr. 1</w:t>
      </w:r>
    </w:p>
    <w:p w14:paraId="1DD2542F" w14:textId="77777777"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Intervences loģika </w:t>
      </w:r>
    </w:p>
    <w:p w14:paraId="28F45A3B" w14:textId="61CD55F0" w:rsidR="00863DB0" w:rsidRDefault="00A45935" w:rsidP="00A66F3C">
      <w:pPr>
        <w:spacing w:after="120" w:line="280" w:lineRule="atLeast"/>
        <w:mirrorIndents/>
        <w:rPr>
          <w:rFonts w:eastAsia="Times New Roman" w:cs="Times New Roman"/>
          <w:szCs w:val="20"/>
        </w:rPr>
      </w:pPr>
      <w:r>
        <w:t xml:space="preserve">Ar KNJ Nr. 1 saistīto intervences loģiku var aplūkot arī inovācijas aspektā. To var izdarīt, pamatojoties uz inovācijas potenciāla pārbaudes rezultātiem (sk. </w:t>
      </w:r>
      <w:hyperlink w:anchor="Screening_Potential" w:history="1">
        <w:r>
          <w:rPr>
            <w:rStyle w:val="Hyperlink"/>
            <w:sz w:val="20"/>
            <w:szCs w:val="20"/>
          </w:rPr>
          <w:t>2.2. nodaļu</w:t>
        </w:r>
      </w:hyperlink>
      <w:r>
        <w:t xml:space="preserve">) par pasākumiem M1, M2, M16 un M19, kuri parasti ir plānoti citās prioritārajās jomās, kas nav 1.A prioritārā joma, </w:t>
      </w:r>
      <w:r w:rsidR="000C1DDC">
        <w:t xml:space="preserve">un </w:t>
      </w:r>
      <w:r>
        <w:t>apvieno</w:t>
      </w:r>
      <w:r w:rsidR="000C1DDC">
        <w:t>ti</w:t>
      </w:r>
      <w:r>
        <w:t xml:space="preserve"> ar citiem pasākumiem. Tas palīdzēs noteikt programmas sasniegumus attiecībā uz 1.A prioritārās jomas mērķiem un konstatēt, kuri LAP saņēmēji un ieinteresētās personas var būt datu un informācijas sniedzēji. </w:t>
      </w:r>
    </w:p>
    <w:p w14:paraId="41364407" w14:textId="77777777" w:rsidR="00863DB0" w:rsidRDefault="00863DB0">
      <w:pPr>
        <w:jc w:val="left"/>
        <w:rPr>
          <w:rFonts w:eastAsia="Times New Roman" w:cs="Times New Roman"/>
          <w:szCs w:val="20"/>
        </w:rPr>
      </w:pPr>
      <w:r>
        <w:br w:type="page"/>
      </w:r>
    </w:p>
    <w:p w14:paraId="59DC9C07" w14:textId="5203A730" w:rsidR="00A45935" w:rsidRPr="00D66501" w:rsidRDefault="00DD247A" w:rsidP="00A66F3C">
      <w:pPr>
        <w:pStyle w:val="HHeadingfigures"/>
      </w:pPr>
      <w:bookmarkStart w:id="106" w:name="_Toc509583056"/>
      <w:r>
        <w:lastRenderedPageBreak/>
        <w:t>Ar KNJ Nr. 1 saistītas intervences loģikas piemērs</w:t>
      </w:r>
      <w:bookmarkEnd w:id="106"/>
      <w:r>
        <w:t xml:space="preserve"> </w:t>
      </w:r>
    </w:p>
    <w:p w14:paraId="7F5AB06D" w14:textId="5522B093" w:rsidR="007D2A0C" w:rsidRDefault="00F41E63" w:rsidP="00690E70">
      <w:pPr>
        <w:spacing w:after="120" w:line="280" w:lineRule="atLeast"/>
        <w:mirrorIndents/>
        <w:jc w:val="center"/>
        <w:rPr>
          <w:rFonts w:eastAsia="Times New Roman" w:cs="Times New Roman"/>
          <w:i/>
          <w:sz w:val="16"/>
          <w:szCs w:val="16"/>
          <w:lang w:eastAsia="de-DE"/>
        </w:rPr>
      </w:pPr>
      <w:r w:rsidRPr="00F41E63">
        <w:rPr>
          <w:rFonts w:eastAsia="Times New Roman" w:cs="Times New Roman"/>
          <w:i/>
          <w:noProof/>
          <w:sz w:val="16"/>
          <w:szCs w:val="16"/>
          <w:lang w:val="en-GB" w:eastAsia="en-GB"/>
        </w:rPr>
        <w:drawing>
          <wp:inline distT="0" distB="0" distL="0" distR="0" wp14:anchorId="2EDCD510" wp14:editId="15DD6819">
            <wp:extent cx="5979529" cy="3363402"/>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85183" cy="3366582"/>
                    </a:xfrm>
                    <a:prstGeom prst="rect">
                      <a:avLst/>
                    </a:prstGeom>
                  </pic:spPr>
                </pic:pic>
              </a:graphicData>
            </a:graphic>
          </wp:inline>
        </w:drawing>
      </w:r>
    </w:p>
    <w:p w14:paraId="552F376A" w14:textId="77777777"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70016" behindDoc="0" locked="0" layoutInCell="1" allowOverlap="1" wp14:anchorId="572F4A76" wp14:editId="69EF427F">
                <wp:simplePos x="0" y="0"/>
                <wp:positionH relativeFrom="column">
                  <wp:posOffset>0</wp:posOffset>
                </wp:positionH>
                <wp:positionV relativeFrom="paragraph">
                  <wp:posOffset>299085</wp:posOffset>
                </wp:positionV>
                <wp:extent cx="5732780" cy="196215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962150"/>
                        </a:xfrm>
                        <a:prstGeom prst="round2DiagRect">
                          <a:avLst>
                            <a:gd name="adj1" fmla="val 11556"/>
                            <a:gd name="adj2" fmla="val 0"/>
                          </a:avLst>
                        </a:prstGeom>
                        <a:noFill/>
                        <a:ln w="25400" cap="flat" cmpd="sng" algn="ctr">
                          <a:solidFill>
                            <a:srgbClr val="F07E31"/>
                          </a:solidFill>
                          <a:prstDash val="solid"/>
                        </a:ln>
                        <a:effectLst/>
                      </wps:spPr>
                      <wps:txbx>
                        <w:txbxContent>
                          <w:p w14:paraId="6E8AD19A" w14:textId="58AE103A" w:rsidR="002824B4" w:rsidRPr="004A4591" w:rsidRDefault="002824B4" w:rsidP="00863DB0">
                            <w:pPr>
                              <w:pStyle w:val="H-Standard"/>
                              <w:rPr>
                                <w:sz w:val="14"/>
                              </w:rPr>
                            </w:pPr>
                            <w:r w:rsidRPr="004A4591">
                              <w:rPr>
                                <w:noProof/>
                                <w:sz w:val="14"/>
                                <w:lang w:val="en-GB" w:eastAsia="en-GB"/>
                              </w:rPr>
                              <w:drawing>
                                <wp:inline distT="0" distB="0" distL="0" distR="0" wp14:anchorId="1D27ABC8" wp14:editId="15F5CE5B">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4A4591">
                              <w:rPr>
                                <w:sz w:val="14"/>
                              </w:rPr>
                              <w:t xml:space="preserve"> </w:t>
                            </w:r>
                            <w:r w:rsidRPr="005A3DB3">
                              <w:t>Šajā piemērā M1 apakšpasākums “</w:t>
                            </w:r>
                            <w:r w:rsidRPr="0067759D">
                              <w:t>Izglītības</w:t>
                            </w:r>
                            <w:r w:rsidRPr="005A3DB3">
                              <w:t xml:space="preserve"> un prasmju apguves darbības” un M2 apakšpasākums “</w:t>
                            </w:r>
                            <w:r w:rsidRPr="0067759D">
                              <w:t>Konsultantu</w:t>
                            </w:r>
                            <w:r w:rsidRPr="005A3DB3">
                              <w:t xml:space="preserve"> apmācība” ir </w:t>
                            </w:r>
                            <w:r>
                              <w:t xml:space="preserve">izcelti </w:t>
                            </w:r>
                            <w:r w:rsidRPr="005A3DB3">
                              <w:t xml:space="preserve">kā tādi, kam ir potenciāls atbalstīt inovāciju, veidojot inovācijas spējas. M16.7 apvienojumā ar M16.8 ir potenciāls atbalstīt inovāciju, sekmējot inovatīvas idejas, savukārt M16.1 ir potenciāls atbalstīt inovāciju visos trijos posmos. </w:t>
                            </w:r>
                            <w:r>
                              <w:t>M</w:t>
                            </w:r>
                            <w:r w:rsidRPr="005A3DB3">
                              <w:t xml:space="preserve">19.2, kas atbalsta sabiedrības virzītas vietējās attīstības stratēģijas, palīdz veicināt labvēlīgus apstākļus. </w:t>
                            </w:r>
                            <w:r w:rsidRPr="00B026AF">
                              <w:rPr>
                                <w:i/>
                              </w:rPr>
                              <w:t>LEADER</w:t>
                            </w:r>
                            <w:r w:rsidRPr="005A3DB3">
                              <w:t xml:space="preserve"> sadarbības apakšpasākums (M19.3) palīdz </w:t>
                            </w:r>
                            <w:r>
                              <w:t xml:space="preserve">sadarbīgā veidā </w:t>
                            </w:r>
                            <w:r w:rsidRPr="005A3DB3">
                              <w:t>sekmēt inovatīvas idejas un veido inovācijas spējas.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4A76" id="Rectangle: Diagonal Corners Rounded 23" o:spid="_x0000_s1043" style="position:absolute;left:0;text-align:left;margin-left:0;margin-top:23.55pt;width:451.4pt;height:1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" adj="-11796480,,5400" path="m226746,l5732780,r,l5732780,1735404v,125228,-101518,226746,-226746,226746l,1962150r,l,226746c,101518,101518,,226746,xe" filled="f" strokecolor="#f07e31" strokeweight="2pt">
                <v:stroke joinstyle="miter"/>
                <v:formulas/>
                <v:path arrowok="t" o:connecttype="custom" o:connectlocs="226746,0;5732780,0;5732780,0;5732780,1735404;5506034,1962150;0,1962150;0,1962150;0,226746;226746,0" o:connectangles="0,0,0,0,0,0,0,0,0" textboxrect="0,0,5732780,1962150"/>
                <v:textbox>
                  <w:txbxContent>
                    <w:p w14:paraId="6E8AD19A" w14:textId="58AE103A" w:rsidR="002824B4" w:rsidRPr="004A4591" w:rsidRDefault="002824B4" w:rsidP="00863DB0">
                      <w:pPr>
                        <w:pStyle w:val="H-Standard"/>
                        <w:rPr>
                          <w:sz w:val="14"/>
                        </w:rPr>
                      </w:pPr>
                      <w:r w:rsidRPr="004A4591">
                        <w:rPr>
                          <w:noProof/>
                          <w:sz w:val="14"/>
                          <w:lang w:val="en-GB" w:eastAsia="en-GB"/>
                        </w:rPr>
                        <w:drawing>
                          <wp:inline distT="0" distB="0" distL="0" distR="0" wp14:anchorId="1D27ABC8" wp14:editId="15F5CE5B">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4A4591">
                        <w:rPr>
                          <w:sz w:val="14"/>
                        </w:rPr>
                        <w:t xml:space="preserve"> </w:t>
                      </w:r>
                      <w:r w:rsidRPr="005A3DB3">
                        <w:t>Šajā piemērā M1 apakšpasākums “</w:t>
                      </w:r>
                      <w:r w:rsidRPr="0067759D">
                        <w:t>Izglītības</w:t>
                      </w:r>
                      <w:r w:rsidRPr="005A3DB3">
                        <w:t xml:space="preserve"> un prasmju apguves darbības” un M2 apakšpasākums “</w:t>
                      </w:r>
                      <w:r w:rsidRPr="0067759D">
                        <w:t>Konsultantu</w:t>
                      </w:r>
                      <w:r w:rsidRPr="005A3DB3">
                        <w:t xml:space="preserve"> apmācība” ir </w:t>
                      </w:r>
                      <w:r>
                        <w:t xml:space="preserve">izcelti </w:t>
                      </w:r>
                      <w:r w:rsidRPr="005A3DB3">
                        <w:t xml:space="preserve">kā tādi, kam ir potenciāls atbalstīt inovāciju, veidojot inovācijas spējas. M16.7 apvienojumā ar M16.8 ir potenciāls atbalstīt inovāciju, sekmējot inovatīvas idejas, savukārt M16.1 ir potenciāls atbalstīt inovāciju visos trijos posmos. </w:t>
                      </w:r>
                      <w:r>
                        <w:t>M</w:t>
                      </w:r>
                      <w:r w:rsidRPr="005A3DB3">
                        <w:t xml:space="preserve">19.2, kas atbalsta sabiedrības virzītas vietējās attīstības stratēģijas, palīdz veicināt labvēlīgus apstākļus. </w:t>
                      </w:r>
                      <w:r w:rsidRPr="00B026AF">
                        <w:rPr>
                          <w:i/>
                        </w:rPr>
                        <w:t>LEADER</w:t>
                      </w:r>
                      <w:r w:rsidRPr="005A3DB3">
                        <w:t xml:space="preserve"> sadarbības apakšpasākums (M19.3) palīdz </w:t>
                      </w:r>
                      <w:r>
                        <w:t xml:space="preserve">sadarbīgā veidā </w:t>
                      </w:r>
                      <w:r w:rsidRPr="005A3DB3">
                        <w:t>sekmēt inovatīvas idejas un veido inovācijas spējas.</w:t>
                      </w:r>
                    </w:p>
                  </w:txbxContent>
                </v:textbox>
                <w10:wrap type="square"/>
              </v:shape>
            </w:pict>
          </mc:Fallback>
        </mc:AlternateContent>
      </w:r>
      <w:r>
        <w:rPr>
          <w:i/>
          <w:sz w:val="16"/>
          <w:szCs w:val="16"/>
        </w:rPr>
        <w:t>Avots: Eiropas Novērtēšanas palīdzības dienests lauku attīstības jautājumos, 2017</w:t>
      </w:r>
    </w:p>
    <w:p w14:paraId="0F6DB40E" w14:textId="77777777"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Novērtēšanas elementi </w:t>
      </w:r>
    </w:p>
    <w:p w14:paraId="7EA128B1" w14:textId="5E1DCFCD" w:rsidR="00A45935" w:rsidRDefault="00734B11" w:rsidP="00E05D08">
      <w:pPr>
        <w:spacing w:before="120" w:after="120" w:line="280" w:lineRule="atLeast"/>
        <w:mirrorIndents/>
        <w:rPr>
          <w:rFonts w:eastAsia="Times New Roman" w:cs="Times New Roman"/>
          <w:szCs w:val="20"/>
        </w:rPr>
      </w:pPr>
      <w:r>
        <w:t xml:space="preserve">Kopējie sprieduma kritēriji un rādītāji attiecībā uz KNJ Nr. 1 paliek M1, M2, M16 un M19 darbību iznākuma līmenī. </w:t>
      </w:r>
      <w:r w:rsidR="006A4676">
        <w:t>Lai izvērtētu minēto pasākumu rezultātus, v</w:t>
      </w:r>
      <w:r>
        <w:t xml:space="preserve">ar būt nepieciešams izstrādāt papildu sprieduma kritērijus un rādītājus (sk. </w:t>
      </w:r>
      <w:hyperlink w:anchor="Evaluation_elements" w:history="1">
        <w:r>
          <w:rPr>
            <w:rStyle w:val="Hyperlink"/>
            <w:sz w:val="20"/>
            <w:szCs w:val="20"/>
          </w:rPr>
          <w:t>1. tabulu</w:t>
        </w:r>
      </w:hyperlink>
      <w:r>
        <w:t>)</w:t>
      </w:r>
      <w:r w:rsidR="006A4676">
        <w:t>.</w:t>
      </w:r>
    </w:p>
    <w:p w14:paraId="07A30391" w14:textId="77777777" w:rsidR="00863DB0" w:rsidRPr="00E05D08" w:rsidRDefault="00863DB0" w:rsidP="00E05D08">
      <w:pPr>
        <w:spacing w:before="120" w:after="120" w:line="280" w:lineRule="atLeast"/>
        <w:mirrorIndents/>
        <w:rPr>
          <w:rFonts w:eastAsia="Times New Roman" w:cs="Times New Roman"/>
          <w:szCs w:val="20"/>
          <w:lang w:eastAsia="de-DE"/>
        </w:rPr>
      </w:pPr>
    </w:p>
    <w:p w14:paraId="13CC8F7F" w14:textId="77777777"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14:paraId="29A9A8FF" w14:textId="77777777" w:rsidR="00A45935" w:rsidRPr="00A43EFD" w:rsidRDefault="00A45935" w:rsidP="009F6BBC">
      <w:pPr>
        <w:pStyle w:val="HHeadingtables"/>
      </w:pPr>
      <w:bookmarkStart w:id="107" w:name="Evaluation_elements"/>
      <w:bookmarkStart w:id="108" w:name="_Toc509583040"/>
      <w:r>
        <w:lastRenderedPageBreak/>
        <w:t>Novērtēšanas elementi un informācijas avoti</w:t>
      </w:r>
      <w:bookmarkEnd w:id="107"/>
      <w:r>
        <w:t xml:space="preserve"> saistībā ar KNJ Nr. 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4A4591" w14:paraId="3DFB2227" w14:textId="77777777" w:rsidTr="00E05D08">
        <w:trPr>
          <w:tblHeader/>
        </w:trPr>
        <w:tc>
          <w:tcPr>
            <w:tcW w:w="2547" w:type="dxa"/>
            <w:shd w:val="clear" w:color="auto" w:fill="F07E31"/>
          </w:tcPr>
          <w:p w14:paraId="6CC4F867" w14:textId="77777777" w:rsidR="00A45935" w:rsidRPr="005A3DB3" w:rsidRDefault="00A45935" w:rsidP="00E05D08">
            <w:pPr>
              <w:spacing w:after="120" w:line="280" w:lineRule="atLeast"/>
              <w:mirrorIndents/>
              <w:jc w:val="center"/>
              <w:rPr>
                <w:rFonts w:cs="Arial"/>
                <w:b/>
                <w:color w:val="FFFFFF"/>
                <w:sz w:val="18"/>
                <w:szCs w:val="18"/>
              </w:rPr>
            </w:pPr>
            <w:r w:rsidRPr="005A3DB3">
              <w:rPr>
                <w:b/>
                <w:color w:val="FFFFFF"/>
                <w:sz w:val="18"/>
                <w:szCs w:val="18"/>
              </w:rPr>
              <w:t>Sprieduma kritēriji</w:t>
            </w:r>
          </w:p>
        </w:tc>
        <w:tc>
          <w:tcPr>
            <w:tcW w:w="3118" w:type="dxa"/>
            <w:shd w:val="clear" w:color="auto" w:fill="F07E31"/>
          </w:tcPr>
          <w:p w14:paraId="5B7A8958" w14:textId="77777777" w:rsidR="00A45935" w:rsidRPr="005A3DB3" w:rsidRDefault="00A45935" w:rsidP="00E05D08">
            <w:pPr>
              <w:spacing w:after="120" w:line="280" w:lineRule="atLeast"/>
              <w:mirrorIndents/>
              <w:jc w:val="center"/>
              <w:rPr>
                <w:rFonts w:cs="Arial"/>
                <w:b/>
                <w:color w:val="FFFFFF"/>
                <w:sz w:val="18"/>
                <w:szCs w:val="18"/>
              </w:rPr>
            </w:pPr>
            <w:r w:rsidRPr="005A3DB3">
              <w:rPr>
                <w:b/>
                <w:color w:val="FFFFFF"/>
                <w:sz w:val="18"/>
                <w:szCs w:val="18"/>
              </w:rPr>
              <w:t>Rādītāji</w:t>
            </w:r>
          </w:p>
        </w:tc>
        <w:tc>
          <w:tcPr>
            <w:tcW w:w="2835" w:type="dxa"/>
            <w:shd w:val="clear" w:color="auto" w:fill="F07E31"/>
          </w:tcPr>
          <w:p w14:paraId="06F3CD9D" w14:textId="77777777" w:rsidR="00A45935" w:rsidRPr="005A3DB3" w:rsidRDefault="00A45935" w:rsidP="00E05D08">
            <w:pPr>
              <w:spacing w:after="120" w:line="280" w:lineRule="atLeast"/>
              <w:mirrorIndents/>
              <w:jc w:val="center"/>
              <w:rPr>
                <w:rFonts w:cs="Arial"/>
                <w:b/>
                <w:color w:val="FFFFFF"/>
                <w:sz w:val="18"/>
                <w:szCs w:val="18"/>
              </w:rPr>
            </w:pPr>
            <w:r w:rsidRPr="005A3DB3">
              <w:rPr>
                <w:b/>
                <w:color w:val="FFFFFF"/>
                <w:sz w:val="18"/>
                <w:szCs w:val="18"/>
              </w:rPr>
              <w:t>Datu vajadzības</w:t>
            </w:r>
          </w:p>
        </w:tc>
        <w:tc>
          <w:tcPr>
            <w:tcW w:w="5756" w:type="dxa"/>
            <w:shd w:val="clear" w:color="auto" w:fill="F07E31"/>
          </w:tcPr>
          <w:p w14:paraId="5223AEF1" w14:textId="77777777" w:rsidR="00A45935" w:rsidRPr="005A3DB3" w:rsidRDefault="00A45935" w:rsidP="00E05D08">
            <w:pPr>
              <w:spacing w:after="120" w:line="280" w:lineRule="atLeast"/>
              <w:mirrorIndents/>
              <w:jc w:val="center"/>
              <w:rPr>
                <w:rFonts w:cs="Arial"/>
                <w:b/>
                <w:color w:val="FFFFFF"/>
                <w:sz w:val="18"/>
                <w:szCs w:val="18"/>
              </w:rPr>
            </w:pPr>
            <w:r w:rsidRPr="005A3DB3">
              <w:rPr>
                <w:b/>
                <w:color w:val="FFFFFF"/>
                <w:sz w:val="18"/>
                <w:szCs w:val="18"/>
              </w:rPr>
              <w:t>Datu avoti</w:t>
            </w:r>
          </w:p>
        </w:tc>
      </w:tr>
      <w:tr w:rsidR="00A45935" w:rsidRPr="004A4591" w14:paraId="24E7F8CB" w14:textId="77777777" w:rsidTr="00E05D08">
        <w:tc>
          <w:tcPr>
            <w:tcW w:w="14256" w:type="dxa"/>
            <w:gridSpan w:val="4"/>
            <w:shd w:val="clear" w:color="auto" w:fill="8BAB80"/>
          </w:tcPr>
          <w:p w14:paraId="6659FA66" w14:textId="77777777" w:rsidR="00A45935" w:rsidRPr="005A3DB3" w:rsidRDefault="00A45935" w:rsidP="00E05D08">
            <w:pPr>
              <w:spacing w:after="120" w:line="280" w:lineRule="atLeast"/>
              <w:mirrorIndents/>
              <w:rPr>
                <w:rFonts w:cs="Arial"/>
                <w:b/>
                <w:color w:val="FFFFFF"/>
                <w:sz w:val="18"/>
                <w:szCs w:val="18"/>
              </w:rPr>
            </w:pPr>
            <w:r w:rsidRPr="005A3DB3">
              <w:rPr>
                <w:b/>
                <w:color w:val="FFFFFF"/>
                <w:sz w:val="18"/>
                <w:szCs w:val="18"/>
              </w:rPr>
              <w:t>Kopējie novērtēšanas elementi (</w:t>
            </w:r>
            <w:r w:rsidRPr="00B026AF">
              <w:rPr>
                <w:b/>
                <w:i/>
                <w:color w:val="FFFFFF"/>
                <w:sz w:val="18"/>
                <w:szCs w:val="18"/>
              </w:rPr>
              <w:t>CMES</w:t>
            </w:r>
            <w:r w:rsidRPr="005A3DB3">
              <w:rPr>
                <w:b/>
                <w:color w:val="FFFFFF"/>
                <w:sz w:val="18"/>
                <w:szCs w:val="18"/>
              </w:rPr>
              <w:t xml:space="preserve"> un darba dokumentā </w:t>
            </w:r>
            <w:r w:rsidRPr="00B026AF">
              <w:rPr>
                <w:b/>
                <w:i/>
                <w:color w:val="FFFFFF"/>
                <w:sz w:val="18"/>
                <w:szCs w:val="18"/>
              </w:rPr>
              <w:t>“Kopējie novērtēšanas jautājumi 2014.-2020. gadā”</w:t>
            </w:r>
            <w:r w:rsidRPr="005A3DB3">
              <w:rPr>
                <w:b/>
                <w:color w:val="FFFFFF"/>
                <w:sz w:val="18"/>
                <w:szCs w:val="18"/>
              </w:rPr>
              <w:t xml:space="preserve"> ierosinātie elementi)</w:t>
            </w:r>
          </w:p>
        </w:tc>
      </w:tr>
      <w:tr w:rsidR="00A45935" w:rsidRPr="004A4591" w14:paraId="626C394F" w14:textId="77777777" w:rsidTr="00E05D08">
        <w:trPr>
          <w:trHeight w:val="1184"/>
        </w:trPr>
        <w:tc>
          <w:tcPr>
            <w:tcW w:w="2547" w:type="dxa"/>
          </w:tcPr>
          <w:p w14:paraId="72404023"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LAP projekti bija inovatīvi un balstīti uz labām zināšanām.</w:t>
            </w:r>
          </w:p>
        </w:tc>
        <w:tc>
          <w:tcPr>
            <w:tcW w:w="3118" w:type="dxa"/>
          </w:tcPr>
          <w:p w14:paraId="25E967FE" w14:textId="45C299F6"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T1: ar Regulas (ES) 1305/2013 14., 15. un 35. pantu </w:t>
            </w:r>
            <w:r w:rsidR="006A4676">
              <w:rPr>
                <w:sz w:val="18"/>
                <w:szCs w:val="18"/>
                <w14:textFill>
                  <w14:solidFill>
                    <w14:srgbClr w14:val="373737">
                      <w14:lumMod w14:val="75000"/>
                    </w14:srgbClr>
                  </w14:solidFill>
                </w14:textFill>
              </w:rPr>
              <w:t>saistīto izdevumu daļa (</w:t>
            </w:r>
            <w:r w:rsidR="00E8290B">
              <w:rPr>
                <w:sz w:val="18"/>
                <w:szCs w:val="18"/>
                <w14:textFill>
                  <w14:solidFill>
                    <w14:srgbClr w14:val="373737">
                      <w14:lumMod w14:val="75000"/>
                    </w14:srgbClr>
                  </w14:solidFill>
                </w14:textFill>
              </w:rPr>
              <w:t>%</w:t>
            </w:r>
            <w:r w:rsidR="006A4676">
              <w:rPr>
                <w:sz w:val="18"/>
                <w:szCs w:val="18"/>
                <w14:textFill>
                  <w14:solidFill>
                    <w14:srgbClr w14:val="373737">
                      <w14:lumMod w14:val="75000"/>
                    </w14:srgbClr>
                  </w14:solidFill>
                </w14:textFill>
              </w:rPr>
              <w:t xml:space="preserve">) no </w:t>
            </w:r>
            <w:r w:rsidRPr="005A3DB3">
              <w:rPr>
                <w:sz w:val="18"/>
                <w:szCs w:val="18"/>
                <w14:textFill>
                  <w14:solidFill>
                    <w14:srgbClr w14:val="373737">
                      <w14:lumMod w14:val="75000"/>
                    </w14:srgbClr>
                  </w14:solidFill>
                </w14:textFill>
              </w:rPr>
              <w:t>kopējiem LAP izdevumiem.</w:t>
            </w:r>
          </w:p>
          <w:p w14:paraId="064736B2" w14:textId="77777777" w:rsidR="00A45935" w:rsidRPr="005A3DB3"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sidRPr="005A3DB3">
              <w:rPr>
                <w:color w:val="57825E"/>
                <w:sz w:val="18"/>
                <w:szCs w:val="18"/>
                <w:u w:val="single"/>
                <w14:textFill>
                  <w14:solidFill>
                    <w14:srgbClr w14:val="57825E">
                      <w14:lumMod w14:val="75000"/>
                    </w14:srgbClr>
                  </w14:solidFill>
                </w14:textFill>
              </w:rPr>
              <w:t>Papildu rādītājs</w:t>
            </w:r>
            <w:r w:rsidRPr="005A3DB3">
              <w:rPr>
                <w:color w:val="57825E"/>
                <w:sz w:val="18"/>
                <w:szCs w:val="18"/>
                <w14:textFill>
                  <w14:solidFill>
                    <w14:srgbClr w14:val="57825E">
                      <w14:lumMod w14:val="75000"/>
                    </w14:srgbClr>
                  </w14:solidFill>
                </w14:textFill>
              </w:rPr>
              <w:t xml:space="preserve">: inovatīvo projektu daļa (%) visos LAP atbalstītajos projektos. </w:t>
            </w:r>
          </w:p>
        </w:tc>
        <w:tc>
          <w:tcPr>
            <w:tcW w:w="2835" w:type="dxa"/>
          </w:tcPr>
          <w:p w14:paraId="7509FFB6" w14:textId="55995DBD"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Dati par </w:t>
            </w:r>
            <w:r w:rsidR="00E8290B">
              <w:rPr>
                <w:sz w:val="18"/>
                <w:szCs w:val="18"/>
                <w14:textFill>
                  <w14:solidFill>
                    <w14:srgbClr w14:val="373737">
                      <w14:lumMod w14:val="75000"/>
                    </w14:srgbClr>
                  </w14:solidFill>
                </w14:textFill>
              </w:rPr>
              <w:t xml:space="preserve">faktiskajiem </w:t>
            </w:r>
            <w:r w:rsidRPr="005A3DB3">
              <w:rPr>
                <w:sz w:val="18"/>
                <w:szCs w:val="18"/>
                <w14:textFill>
                  <w14:solidFill>
                    <w14:srgbClr w14:val="373737">
                      <w14:lumMod w14:val="75000"/>
                    </w14:srgbClr>
                  </w14:solidFill>
                </w14:textFill>
              </w:rPr>
              <w:t>izdevumiem saistībā ar 1., 2. un 16. pasākumu.</w:t>
            </w:r>
          </w:p>
          <w:p w14:paraId="1BA3DA09"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Ja iespējams, būtu jāvāc arī dati par izdevumiem saistībā ar apakšpasākumiem, kuriem konstatēts inovācijas atbalsta potenciāls.</w:t>
            </w:r>
          </w:p>
        </w:tc>
        <w:tc>
          <w:tcPr>
            <w:tcW w:w="5756" w:type="dxa"/>
          </w:tcPr>
          <w:p w14:paraId="77F05AEA"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LAP uzraudzības sistēma </w:t>
            </w:r>
          </w:p>
          <w:p w14:paraId="5ADCC66E" w14:textId="77777777" w:rsidR="00A45935" w:rsidRPr="005A3DB3" w:rsidRDefault="00A45935" w:rsidP="007E63EF">
            <w:pPr>
              <w:numPr>
                <w:ilvl w:val="0"/>
                <w:numId w:val="81"/>
              </w:numPr>
              <w:suppressAutoHyphens/>
              <w:spacing w:before="40" w:after="40"/>
              <w:jc w:val="left"/>
              <w:rPr>
                <w:rFonts w:cs="Arial"/>
                <w:sz w:val="18"/>
                <w:szCs w:val="18"/>
              </w:rPr>
            </w:pPr>
            <w:r w:rsidRPr="005A3DB3">
              <w:rPr>
                <w:sz w:val="18"/>
                <w:szCs w:val="18"/>
              </w:rPr>
              <w:t>Saņēmēju pieteikuma veidlapas (projekta sākums)</w:t>
            </w:r>
          </w:p>
          <w:p w14:paraId="62B55AE0" w14:textId="77777777" w:rsidR="00A45935" w:rsidRPr="005A3DB3" w:rsidRDefault="00A45935" w:rsidP="007E63EF">
            <w:pPr>
              <w:numPr>
                <w:ilvl w:val="0"/>
                <w:numId w:val="81"/>
              </w:numPr>
              <w:suppressAutoHyphens/>
              <w:spacing w:before="40" w:after="40"/>
              <w:jc w:val="left"/>
              <w:rPr>
                <w:rFonts w:cs="Arial"/>
                <w:sz w:val="18"/>
                <w:szCs w:val="18"/>
              </w:rPr>
            </w:pPr>
            <w:r w:rsidRPr="005A3DB3">
              <w:rPr>
                <w:sz w:val="18"/>
                <w:szCs w:val="18"/>
              </w:rPr>
              <w:t>Saņēmēju maksājuma pieprasījumi (projekta beigas)</w:t>
            </w:r>
          </w:p>
        </w:tc>
      </w:tr>
      <w:tr w:rsidR="00A45935" w:rsidRPr="004A4591" w14:paraId="2848DA15" w14:textId="77777777" w:rsidTr="00E05D08">
        <w:tc>
          <w:tcPr>
            <w:tcW w:w="2547" w:type="dxa"/>
          </w:tcPr>
          <w:p w14:paraId="6CDF8827"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Izveidotas darba grupas.</w:t>
            </w:r>
          </w:p>
        </w:tc>
        <w:tc>
          <w:tcPr>
            <w:tcW w:w="3118" w:type="dxa"/>
          </w:tcPr>
          <w:p w14:paraId="5677350E" w14:textId="77777777" w:rsidR="00A45935" w:rsidRPr="005A3DB3"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O.16 EIP darbību skaits.</w:t>
            </w:r>
          </w:p>
        </w:tc>
        <w:tc>
          <w:tcPr>
            <w:tcW w:w="2835" w:type="dxa"/>
          </w:tcPr>
          <w:p w14:paraId="363B41B6"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EIP darbību skaits (datu vienība O.16).</w:t>
            </w:r>
          </w:p>
        </w:tc>
        <w:tc>
          <w:tcPr>
            <w:tcW w:w="5756" w:type="dxa"/>
          </w:tcPr>
          <w:p w14:paraId="1A54C4FA"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LAP uzraudzības sistēma </w:t>
            </w:r>
          </w:p>
          <w:p w14:paraId="411566D7" w14:textId="77777777" w:rsidR="00A45935" w:rsidRPr="005A3DB3" w:rsidRDefault="00A45935" w:rsidP="007E63EF">
            <w:pPr>
              <w:numPr>
                <w:ilvl w:val="0"/>
                <w:numId w:val="82"/>
              </w:numPr>
              <w:suppressAutoHyphens/>
              <w:spacing w:before="40" w:after="40"/>
              <w:jc w:val="left"/>
              <w:rPr>
                <w:rFonts w:cs="Arial"/>
                <w:sz w:val="18"/>
                <w:szCs w:val="18"/>
              </w:rPr>
            </w:pPr>
            <w:r w:rsidRPr="005A3DB3">
              <w:rPr>
                <w:sz w:val="18"/>
                <w:szCs w:val="18"/>
              </w:rPr>
              <w:t>Saņēmēju pieteikuma veidlapas (projekta sākums)</w:t>
            </w:r>
          </w:p>
          <w:p w14:paraId="6D170C89" w14:textId="77777777" w:rsidR="00A45935" w:rsidRPr="005A3DB3" w:rsidRDefault="00A45935" w:rsidP="007E63EF">
            <w:pPr>
              <w:numPr>
                <w:ilvl w:val="0"/>
                <w:numId w:val="82"/>
              </w:numPr>
              <w:suppressAutoHyphens/>
              <w:spacing w:before="40" w:after="40"/>
              <w:jc w:val="left"/>
              <w:rPr>
                <w:rFonts w:cs="Arial"/>
                <w:sz w:val="18"/>
                <w:szCs w:val="18"/>
              </w:rPr>
            </w:pPr>
            <w:r w:rsidRPr="005A3DB3">
              <w:rPr>
                <w:sz w:val="18"/>
                <w:szCs w:val="18"/>
              </w:rPr>
              <w:t>Saņēmēju maksājuma pieprasījumi (projekta beigas)</w:t>
            </w:r>
          </w:p>
        </w:tc>
      </w:tr>
      <w:tr w:rsidR="00A45935" w:rsidRPr="004A4591" w14:paraId="5E9A86ED" w14:textId="77777777" w:rsidTr="00E05D08">
        <w:tc>
          <w:tcPr>
            <w:tcW w:w="2547" w:type="dxa"/>
          </w:tcPr>
          <w:p w14:paraId="0DE32A47" w14:textId="15257029" w:rsidR="00A45935" w:rsidRPr="005A3DB3" w:rsidRDefault="00A45935" w:rsidP="006A4676">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EIP darba grupās iesaistīt</w:t>
            </w:r>
            <w:r w:rsidR="006A4676">
              <w:rPr>
                <w:sz w:val="18"/>
                <w:szCs w:val="18"/>
                <w14:textFill>
                  <w14:solidFill>
                    <w14:srgbClr w14:val="373737">
                      <w14:lumMod w14:val="75000"/>
                    </w14:srgbClr>
                  </w14:solidFill>
                </w14:textFill>
              </w:rPr>
              <w:t>i</w:t>
            </w:r>
            <w:r w:rsidRPr="005A3DB3">
              <w:rPr>
                <w:sz w:val="18"/>
                <w:szCs w:val="18"/>
                <w14:textFill>
                  <w14:solidFill>
                    <w14:srgbClr w14:val="373737">
                      <w14:lumMod w14:val="75000"/>
                    </w14:srgbClr>
                  </w14:solidFill>
                </w14:textFill>
              </w:rPr>
              <w:t xml:space="preserve"> daudzveidī</w:t>
            </w:r>
            <w:r w:rsidR="006A4676">
              <w:rPr>
                <w:sz w:val="18"/>
                <w:szCs w:val="18"/>
                <w14:textFill>
                  <w14:solidFill>
                    <w14:srgbClr w14:val="373737">
                      <w14:lumMod w14:val="75000"/>
                    </w14:srgbClr>
                  </w14:solidFill>
                </w14:textFill>
              </w:rPr>
              <w:t>gi partneri</w:t>
            </w:r>
            <w:r w:rsidRPr="005A3DB3">
              <w:rPr>
                <w:sz w:val="18"/>
                <w:szCs w:val="18"/>
                <w14:textFill>
                  <w14:solidFill>
                    <w14:srgbClr w14:val="373737">
                      <w14:lumMod w14:val="75000"/>
                    </w14:srgbClr>
                  </w14:solidFill>
                </w14:textFill>
              </w:rPr>
              <w:t>.</w:t>
            </w:r>
          </w:p>
        </w:tc>
        <w:tc>
          <w:tcPr>
            <w:tcW w:w="3118" w:type="dxa"/>
          </w:tcPr>
          <w:p w14:paraId="5ED9A6AE"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O.16 EIP darbībās iesaistīto partneru skaits un veids.</w:t>
            </w:r>
          </w:p>
          <w:p w14:paraId="5EDC4696"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color w:val="57825E"/>
                <w:sz w:val="18"/>
                <w:szCs w:val="18"/>
                <w:u w:val="single"/>
                <w14:textFill>
                  <w14:solidFill>
                    <w14:srgbClr w14:val="57825E">
                      <w14:lumMod w14:val="75000"/>
                    </w14:srgbClr>
                  </w14:solidFill>
                </w14:textFill>
              </w:rPr>
              <w:t>Papildu rādītājs</w:t>
            </w:r>
            <w:r w:rsidRPr="005A3DB3">
              <w:rPr>
                <w:color w:val="57825E"/>
                <w:sz w:val="18"/>
                <w:szCs w:val="18"/>
                <w14:textFill>
                  <w14:solidFill>
                    <w14:srgbClr w14:val="57825E">
                      <w14:lumMod w14:val="75000"/>
                    </w14:srgbClr>
                  </w14:solidFill>
                </w14:textFill>
              </w:rPr>
              <w:t>: sadarbības projektos iesaistīto partneru skaits un veids.</w:t>
            </w:r>
          </w:p>
        </w:tc>
        <w:tc>
          <w:tcPr>
            <w:tcW w:w="2835" w:type="dxa"/>
          </w:tcPr>
          <w:p w14:paraId="438CDF7A"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Partneru skaits un veids.</w:t>
            </w:r>
          </w:p>
        </w:tc>
        <w:tc>
          <w:tcPr>
            <w:tcW w:w="5756" w:type="dxa"/>
          </w:tcPr>
          <w:p w14:paraId="0E66363F"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LAP uzraudzības sistēma </w:t>
            </w:r>
          </w:p>
          <w:p w14:paraId="023BCA16" w14:textId="77777777" w:rsidR="00A45935" w:rsidRPr="005A3DB3" w:rsidRDefault="00A45935" w:rsidP="007E63EF">
            <w:pPr>
              <w:numPr>
                <w:ilvl w:val="0"/>
                <w:numId w:val="83"/>
              </w:numPr>
              <w:suppressAutoHyphens/>
              <w:spacing w:before="40" w:after="40"/>
              <w:jc w:val="left"/>
              <w:rPr>
                <w:rFonts w:cs="Arial"/>
                <w:sz w:val="18"/>
                <w:szCs w:val="18"/>
              </w:rPr>
            </w:pPr>
            <w:r w:rsidRPr="005A3DB3">
              <w:rPr>
                <w:sz w:val="18"/>
                <w:szCs w:val="18"/>
              </w:rPr>
              <w:t>Saņēmēju pieteikuma veidlapas (projekta sākums)</w:t>
            </w:r>
          </w:p>
          <w:p w14:paraId="4AC44E23" w14:textId="77777777" w:rsidR="00A45935" w:rsidRPr="005A3DB3" w:rsidRDefault="00A45935" w:rsidP="007E63EF">
            <w:pPr>
              <w:numPr>
                <w:ilvl w:val="0"/>
                <w:numId w:val="83"/>
              </w:numPr>
              <w:suppressAutoHyphens/>
              <w:spacing w:before="40" w:after="40"/>
              <w:jc w:val="left"/>
              <w:rPr>
                <w:rFonts w:cs="Arial"/>
                <w:sz w:val="18"/>
                <w:szCs w:val="18"/>
              </w:rPr>
            </w:pPr>
            <w:r w:rsidRPr="005A3DB3">
              <w:rPr>
                <w:sz w:val="18"/>
                <w:szCs w:val="18"/>
              </w:rPr>
              <w:t>Saņēmēju maksājuma pieprasījumi (projekta beigas)</w:t>
            </w:r>
          </w:p>
          <w:p w14:paraId="67F66BA2"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Kopsavilkumi par darba grupas praksi.</w:t>
            </w:r>
          </w:p>
          <w:p w14:paraId="738C0B4D"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4A4591" w14:paraId="306D8F2B" w14:textId="77777777" w:rsidTr="00E05D08">
        <w:tc>
          <w:tcPr>
            <w:tcW w:w="2547" w:type="dxa"/>
          </w:tcPr>
          <w:p w14:paraId="693718F9"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EIP darba grupas īstenoja un izplatīja inovatīvas darbības.</w:t>
            </w:r>
          </w:p>
        </w:tc>
        <w:tc>
          <w:tcPr>
            <w:tcW w:w="3118" w:type="dxa"/>
          </w:tcPr>
          <w:p w14:paraId="01C5F15C"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O.16 EIP darbību skaits.</w:t>
            </w:r>
          </w:p>
          <w:p w14:paraId="21C9154A" w14:textId="584C952F" w:rsidR="00A45935" w:rsidRPr="005A3DB3" w:rsidRDefault="00A45935" w:rsidP="007E63EF">
            <w:pPr>
              <w:spacing w:after="120" w:line="280" w:lineRule="atLeast"/>
              <w:jc w:val="left"/>
              <w:rPr>
                <w:rFonts w:eastAsia="Calibri" w:cs="Arial"/>
                <w:color w:val="57825E"/>
                <w:sz w:val="18"/>
                <w:szCs w:val="18"/>
              </w:rPr>
            </w:pPr>
            <w:r w:rsidRPr="005A3DB3">
              <w:rPr>
                <w:color w:val="57825E"/>
                <w:sz w:val="18"/>
                <w:szCs w:val="18"/>
                <w:u w:val="single"/>
              </w:rPr>
              <w:t>Papildu rādītājs</w:t>
            </w:r>
            <w:r w:rsidRPr="005A3DB3">
              <w:rPr>
                <w:color w:val="57825E"/>
                <w:sz w:val="18"/>
                <w:szCs w:val="18"/>
              </w:rPr>
              <w:t xml:space="preserve">: atbalstīto inovatīvo darbību, ko īstenoja un izplatīja EIP darba grupas, skaits </w:t>
            </w:r>
            <w:r w:rsidR="006A4676">
              <w:rPr>
                <w:color w:val="57825E"/>
                <w:sz w:val="18"/>
                <w:szCs w:val="18"/>
              </w:rPr>
              <w:t>pa veidiem, nozarēm</w:t>
            </w:r>
            <w:r w:rsidRPr="005A3DB3">
              <w:rPr>
                <w:color w:val="57825E"/>
                <w:sz w:val="18"/>
                <w:szCs w:val="18"/>
              </w:rPr>
              <w:t xml:space="preserve"> u. c.</w:t>
            </w:r>
          </w:p>
          <w:p w14:paraId="3A427A92" w14:textId="77777777" w:rsidR="00F200A2" w:rsidRPr="005A3DB3"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14:paraId="236516D8"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 </w:t>
            </w:r>
          </w:p>
        </w:tc>
        <w:tc>
          <w:tcPr>
            <w:tcW w:w="2835" w:type="dxa"/>
          </w:tcPr>
          <w:p w14:paraId="782A3435"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EIP darbību skaits (datu vienība O.16).</w:t>
            </w:r>
          </w:p>
        </w:tc>
        <w:tc>
          <w:tcPr>
            <w:tcW w:w="5756" w:type="dxa"/>
          </w:tcPr>
          <w:p w14:paraId="0621C9FF"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LAP uzraudzības sistēma </w:t>
            </w:r>
          </w:p>
          <w:p w14:paraId="594EEF1C" w14:textId="77777777" w:rsidR="00A45935" w:rsidRPr="005A3DB3" w:rsidRDefault="00A45935" w:rsidP="007E63EF">
            <w:pPr>
              <w:numPr>
                <w:ilvl w:val="0"/>
                <w:numId w:val="84"/>
              </w:numPr>
              <w:suppressAutoHyphens/>
              <w:spacing w:before="40" w:after="40"/>
              <w:jc w:val="left"/>
              <w:rPr>
                <w:rFonts w:cs="Arial"/>
                <w:sz w:val="18"/>
                <w:szCs w:val="18"/>
              </w:rPr>
            </w:pPr>
            <w:r w:rsidRPr="005A3DB3">
              <w:rPr>
                <w:sz w:val="18"/>
                <w:szCs w:val="18"/>
              </w:rPr>
              <w:t>Saņēmēju pieteikuma veidlapas (projekta sākums)</w:t>
            </w:r>
          </w:p>
          <w:p w14:paraId="4437FD35" w14:textId="77777777" w:rsidR="00A45935" w:rsidRPr="005A3DB3" w:rsidRDefault="00A45935" w:rsidP="007E63EF">
            <w:pPr>
              <w:numPr>
                <w:ilvl w:val="0"/>
                <w:numId w:val="84"/>
              </w:numPr>
              <w:suppressAutoHyphens/>
              <w:spacing w:before="40" w:after="40"/>
              <w:jc w:val="left"/>
              <w:rPr>
                <w:rFonts w:cs="Arial"/>
                <w:sz w:val="18"/>
                <w:szCs w:val="18"/>
              </w:rPr>
            </w:pPr>
            <w:r w:rsidRPr="005A3DB3">
              <w:rPr>
                <w:sz w:val="18"/>
                <w:szCs w:val="18"/>
              </w:rPr>
              <w:t>Saņēmēju maksājuma pieprasījumi (projekta beigas)</w:t>
            </w:r>
          </w:p>
          <w:p w14:paraId="32F9B3A5"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Kopsavilkumi par darba grupas praksi.</w:t>
            </w:r>
          </w:p>
        </w:tc>
      </w:tr>
      <w:tr w:rsidR="00A45935" w:rsidRPr="004A4591" w14:paraId="65BE9EDA" w14:textId="77777777" w:rsidTr="00E05D08">
        <w:tc>
          <w:tcPr>
            <w:tcW w:w="14256" w:type="dxa"/>
            <w:gridSpan w:val="4"/>
            <w:shd w:val="clear" w:color="auto" w:fill="8BAB80"/>
          </w:tcPr>
          <w:p w14:paraId="761A305F" w14:textId="77777777" w:rsidR="00A45935" w:rsidRPr="005A3DB3"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sidRPr="005A3DB3">
              <w:rPr>
                <w:b/>
                <w:color w:val="FFFFFF" w:themeColor="background1"/>
                <w:sz w:val="18"/>
                <w:szCs w:val="18"/>
              </w:rPr>
              <w:lastRenderedPageBreak/>
              <w:t>Novērtēšanas papildu elementi (pēc izvēles)</w:t>
            </w:r>
          </w:p>
        </w:tc>
      </w:tr>
      <w:tr w:rsidR="00A45935" w:rsidRPr="004A4591" w14:paraId="23997CFE" w14:textId="77777777" w:rsidTr="00E05D08">
        <w:tc>
          <w:tcPr>
            <w:tcW w:w="2547" w:type="dxa"/>
          </w:tcPr>
          <w:p w14:paraId="5CE0F23A"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EIP darba grupu sastāvā ir inovācijā ieinteresētās personas.</w:t>
            </w:r>
          </w:p>
        </w:tc>
        <w:tc>
          <w:tcPr>
            <w:tcW w:w="3118" w:type="dxa"/>
          </w:tcPr>
          <w:p w14:paraId="3CB97D87"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Inovācijā ieinteresētās personas EIP darba grupu sastāvā (partneru skaits un veids).</w:t>
            </w:r>
          </w:p>
        </w:tc>
        <w:tc>
          <w:tcPr>
            <w:tcW w:w="2835" w:type="dxa"/>
          </w:tcPr>
          <w:p w14:paraId="33117172" w14:textId="77777777" w:rsidR="00A45935" w:rsidRPr="005A3DB3" w:rsidRDefault="00A45935" w:rsidP="007E63EF">
            <w:pPr>
              <w:suppressAutoHyphens/>
              <w:spacing w:before="40" w:after="40"/>
              <w:jc w:val="left"/>
              <w:rPr>
                <w:rFonts w:cs="Arial"/>
                <w:sz w:val="18"/>
                <w:szCs w:val="18"/>
              </w:rPr>
            </w:pPr>
            <w:r w:rsidRPr="005A3DB3">
              <w:rPr>
                <w:sz w:val="18"/>
                <w:szCs w:val="18"/>
              </w:rPr>
              <w:t>Darba grupas partneru skaits.</w:t>
            </w:r>
          </w:p>
          <w:p w14:paraId="3F39EE3E" w14:textId="77777777" w:rsidR="00A45935" w:rsidRPr="005A3DB3" w:rsidRDefault="00A45935" w:rsidP="007E63EF">
            <w:pPr>
              <w:suppressAutoHyphens/>
              <w:spacing w:before="40" w:after="40"/>
              <w:jc w:val="left"/>
              <w:rPr>
                <w:rFonts w:cs="Arial"/>
                <w:sz w:val="18"/>
                <w:szCs w:val="18"/>
              </w:rPr>
            </w:pPr>
            <w:r w:rsidRPr="005A3DB3">
              <w:rPr>
                <w:sz w:val="18"/>
                <w:szCs w:val="18"/>
              </w:rPr>
              <w:t>Darba grupas partneru veids.</w:t>
            </w:r>
          </w:p>
        </w:tc>
        <w:tc>
          <w:tcPr>
            <w:tcW w:w="5756" w:type="dxa"/>
          </w:tcPr>
          <w:p w14:paraId="2C759378" w14:textId="77777777" w:rsidR="00A45935" w:rsidRPr="005A3DB3" w:rsidRDefault="00A45935" w:rsidP="007E63EF">
            <w:pPr>
              <w:suppressAutoHyphens/>
              <w:spacing w:before="40" w:after="40"/>
              <w:jc w:val="left"/>
              <w:rPr>
                <w:rFonts w:cs="Arial"/>
                <w:sz w:val="18"/>
                <w:szCs w:val="18"/>
              </w:rPr>
            </w:pPr>
            <w:r w:rsidRPr="005A3DB3">
              <w:rPr>
                <w:sz w:val="18"/>
                <w:szCs w:val="18"/>
              </w:rPr>
              <w:t xml:space="preserve">LAP uzraudzības sistēma </w:t>
            </w:r>
          </w:p>
          <w:p w14:paraId="35A73F5B" w14:textId="77777777" w:rsidR="00A45935" w:rsidRPr="005A3DB3" w:rsidRDefault="00A45935" w:rsidP="007E63EF">
            <w:pPr>
              <w:numPr>
                <w:ilvl w:val="0"/>
                <w:numId w:val="85"/>
              </w:numPr>
              <w:suppressAutoHyphens/>
              <w:spacing w:before="40" w:after="40"/>
              <w:jc w:val="left"/>
              <w:rPr>
                <w:rFonts w:cs="Arial"/>
                <w:sz w:val="18"/>
                <w:szCs w:val="18"/>
              </w:rPr>
            </w:pPr>
            <w:r w:rsidRPr="005A3DB3">
              <w:rPr>
                <w:sz w:val="18"/>
                <w:szCs w:val="18"/>
              </w:rPr>
              <w:t>Saņēmēju pieteikuma veidlapas (projekta sākums)</w:t>
            </w:r>
          </w:p>
          <w:p w14:paraId="6C365AF3" w14:textId="77777777" w:rsidR="00A45935" w:rsidRPr="005A3DB3" w:rsidRDefault="00A45935" w:rsidP="007E63EF">
            <w:pPr>
              <w:numPr>
                <w:ilvl w:val="0"/>
                <w:numId w:val="85"/>
              </w:numPr>
              <w:suppressAutoHyphens/>
              <w:spacing w:before="40" w:after="40"/>
              <w:jc w:val="left"/>
              <w:rPr>
                <w:rFonts w:cs="Arial"/>
                <w:sz w:val="18"/>
                <w:szCs w:val="18"/>
              </w:rPr>
            </w:pPr>
            <w:r w:rsidRPr="005A3DB3">
              <w:rPr>
                <w:sz w:val="18"/>
                <w:szCs w:val="18"/>
              </w:rPr>
              <w:t>Saņēmēju maksājuma pieprasījumi (projekta beigas)</w:t>
            </w:r>
          </w:p>
          <w:p w14:paraId="7C4C14C2" w14:textId="0D040013" w:rsidR="00A45935" w:rsidRPr="005A3DB3" w:rsidRDefault="00A45935" w:rsidP="007E63EF">
            <w:pPr>
              <w:suppressAutoHyphens/>
              <w:spacing w:before="40" w:after="40"/>
              <w:jc w:val="left"/>
              <w:rPr>
                <w:rFonts w:cs="Arial"/>
                <w:sz w:val="18"/>
                <w:szCs w:val="18"/>
              </w:rPr>
            </w:pPr>
            <w:r w:rsidRPr="005A3DB3">
              <w:rPr>
                <w:sz w:val="18"/>
                <w:szCs w:val="18"/>
              </w:rPr>
              <w:t>EIP darba grupu un vietējo rīcības grupu ap</w:t>
            </w:r>
            <w:r w:rsidR="000637B7">
              <w:rPr>
                <w:sz w:val="18"/>
                <w:szCs w:val="18"/>
              </w:rPr>
              <w:t>sekojumi</w:t>
            </w:r>
            <w:r w:rsidRPr="005A3DB3">
              <w:rPr>
                <w:sz w:val="18"/>
                <w:szCs w:val="18"/>
              </w:rPr>
              <w:t>.</w:t>
            </w:r>
          </w:p>
          <w:p w14:paraId="0DC559AE" w14:textId="77777777" w:rsidR="00A45935" w:rsidRPr="005A3DB3" w:rsidRDefault="00A45935" w:rsidP="007E63EF">
            <w:pPr>
              <w:suppressAutoHyphens/>
              <w:spacing w:before="40" w:after="40"/>
              <w:jc w:val="left"/>
              <w:rPr>
                <w:rFonts w:cs="Arial"/>
                <w:sz w:val="18"/>
                <w:szCs w:val="18"/>
              </w:rPr>
            </w:pPr>
            <w:r w:rsidRPr="005A3DB3">
              <w:rPr>
                <w:sz w:val="18"/>
                <w:szCs w:val="18"/>
              </w:rPr>
              <w:t>Darba grupu tīmekļa platformas.</w:t>
            </w:r>
          </w:p>
          <w:p w14:paraId="670E1DC8" w14:textId="77777777" w:rsidR="00A45935" w:rsidRPr="005A3DB3" w:rsidRDefault="00A45935" w:rsidP="007E63EF">
            <w:pPr>
              <w:suppressAutoHyphens/>
              <w:spacing w:before="40" w:after="40"/>
              <w:jc w:val="left"/>
              <w:rPr>
                <w:rFonts w:cs="Arial"/>
                <w:sz w:val="18"/>
                <w:szCs w:val="18"/>
              </w:rPr>
            </w:pPr>
            <w:r w:rsidRPr="005A3DB3">
              <w:rPr>
                <w:sz w:val="18"/>
                <w:szCs w:val="18"/>
              </w:rPr>
              <w:t>Kopsavilkumi par darba grupas praksi.</w:t>
            </w:r>
          </w:p>
        </w:tc>
      </w:tr>
      <w:tr w:rsidR="00A45935" w:rsidRPr="004A4591" w14:paraId="4B67C0E8" w14:textId="77777777" w:rsidTr="00E05D08">
        <w:tc>
          <w:tcPr>
            <w:tcW w:w="2547" w:type="dxa"/>
          </w:tcPr>
          <w:p w14:paraId="525CCF00"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Vietējās rīcības grupas atbalstīja inovācijas projektus.</w:t>
            </w:r>
          </w:p>
        </w:tc>
        <w:tc>
          <w:tcPr>
            <w:tcW w:w="3118" w:type="dxa"/>
          </w:tcPr>
          <w:p w14:paraId="4D7E0BB7" w14:textId="687CB020" w:rsidR="00A45935" w:rsidRPr="005A3DB3" w:rsidRDefault="00A45935" w:rsidP="00E8290B">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Vietējo rīcības grupu un saņēmēju īstenot</w:t>
            </w:r>
            <w:r w:rsidR="00E8290B">
              <w:rPr>
                <w:sz w:val="18"/>
                <w:szCs w:val="18"/>
                <w14:textFill>
                  <w14:solidFill>
                    <w14:srgbClr w14:val="373737">
                      <w14:lumMod w14:val="75000"/>
                    </w14:srgbClr>
                  </w14:solidFill>
                </w14:textFill>
              </w:rPr>
              <w:t>ie</w:t>
            </w:r>
            <w:r w:rsidRPr="005A3DB3">
              <w:rPr>
                <w:sz w:val="18"/>
                <w:szCs w:val="18"/>
                <w14:textFill>
                  <w14:solidFill>
                    <w14:srgbClr w14:val="373737">
                      <w14:lumMod w14:val="75000"/>
                    </w14:srgbClr>
                  </w14:solidFill>
                </w14:textFill>
              </w:rPr>
              <w:t xml:space="preserve"> projekt</w:t>
            </w:r>
            <w:r w:rsidR="00E8290B">
              <w:rPr>
                <w:sz w:val="18"/>
                <w:szCs w:val="18"/>
                <w14:textFill>
                  <w14:solidFill>
                    <w14:srgbClr w14:val="373737">
                      <w14:lumMod w14:val="75000"/>
                    </w14:srgbClr>
                  </w14:solidFill>
                </w14:textFill>
              </w:rPr>
              <w:t>i (</w:t>
            </w:r>
            <w:r w:rsidRPr="005A3DB3">
              <w:rPr>
                <w:sz w:val="18"/>
                <w:szCs w:val="18"/>
                <w14:textFill>
                  <w14:solidFill>
                    <w14:srgbClr w14:val="373737">
                      <w14:lumMod w14:val="75000"/>
                    </w14:srgbClr>
                  </w14:solidFill>
                </w14:textFill>
              </w:rPr>
              <w:t>skaits</w:t>
            </w:r>
            <w:r w:rsidR="00E8290B">
              <w:rPr>
                <w:sz w:val="18"/>
                <w:szCs w:val="18"/>
                <w14:textFill>
                  <w14:solidFill>
                    <w14:srgbClr w14:val="373737">
                      <w14:lumMod w14:val="75000"/>
                    </w14:srgbClr>
                  </w14:solidFill>
                </w14:textFill>
              </w:rPr>
              <w:t>)</w:t>
            </w:r>
            <w:r w:rsidRPr="005A3DB3">
              <w:rPr>
                <w:sz w:val="18"/>
                <w:szCs w:val="18"/>
                <w14:textFill>
                  <w14:solidFill>
                    <w14:srgbClr w14:val="373737">
                      <w14:lumMod w14:val="75000"/>
                    </w14:srgbClr>
                  </w14:solidFill>
                </w14:textFill>
              </w:rPr>
              <w:t>, kas atzīmēti kā inovatīvi (</w:t>
            </w:r>
            <w:r w:rsidR="00E8290B">
              <w:rPr>
                <w:sz w:val="18"/>
                <w:szCs w:val="18"/>
                <w14:textFill>
                  <w14:solidFill>
                    <w14:srgbClr w14:val="373737">
                      <w14:lumMod w14:val="75000"/>
                    </w14:srgbClr>
                  </w14:solidFill>
                </w14:textFill>
              </w:rPr>
              <w:t xml:space="preserve">un ir </w:t>
            </w:r>
            <w:r w:rsidRPr="005A3DB3">
              <w:rPr>
                <w:sz w:val="18"/>
                <w:szCs w:val="18"/>
                <w14:textFill>
                  <w14:solidFill>
                    <w14:srgbClr w14:val="373737">
                      <w14:lumMod w14:val="75000"/>
                    </w14:srgbClr>
                  </w14:solidFill>
                </w14:textFill>
              </w:rPr>
              <w:t>saskaņā ar atbilstības un atlases kritērijiem).</w:t>
            </w:r>
          </w:p>
        </w:tc>
        <w:tc>
          <w:tcPr>
            <w:tcW w:w="2835" w:type="dxa"/>
          </w:tcPr>
          <w:p w14:paraId="779447B7"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Uzraudzības dati par vietējo rīcības grupu projektiem. </w:t>
            </w:r>
          </w:p>
        </w:tc>
        <w:tc>
          <w:tcPr>
            <w:tcW w:w="5756" w:type="dxa"/>
          </w:tcPr>
          <w:p w14:paraId="0E902853"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Vietējo rīcības grupu darbību datubāze.</w:t>
            </w:r>
          </w:p>
        </w:tc>
      </w:tr>
      <w:tr w:rsidR="00A45935" w:rsidRPr="004A4591" w14:paraId="0761CB78" w14:textId="77777777" w:rsidTr="00E05D08">
        <w:tc>
          <w:tcPr>
            <w:tcW w:w="2547" w:type="dxa"/>
          </w:tcPr>
          <w:p w14:paraId="66606C6E" w14:textId="127DB96F" w:rsidR="00A45935" w:rsidRPr="005A3DB3" w:rsidRDefault="00A45935" w:rsidP="00E8290B">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Inovācijā ieinteresētās puses </w:t>
            </w:r>
            <w:r w:rsidR="00E8290B">
              <w:rPr>
                <w:sz w:val="18"/>
                <w:szCs w:val="18"/>
                <w14:textFill>
                  <w14:solidFill>
                    <w14:srgbClr w14:val="373737">
                      <w14:lumMod w14:val="75000"/>
                    </w14:srgbClr>
                  </w14:solidFill>
                </w14:textFill>
              </w:rPr>
              <w:t xml:space="preserve">ir </w:t>
            </w:r>
            <w:r w:rsidRPr="005A3DB3">
              <w:rPr>
                <w:sz w:val="18"/>
                <w:szCs w:val="18"/>
                <w14:textFill>
                  <w14:solidFill>
                    <w14:srgbClr w14:val="373737">
                      <w14:lumMod w14:val="75000"/>
                    </w14:srgbClr>
                  </w14:solidFill>
                </w14:textFill>
              </w:rPr>
              <w:t>saņēm</w:t>
            </w:r>
            <w:r w:rsidR="00E8290B">
              <w:rPr>
                <w:sz w:val="18"/>
                <w:szCs w:val="18"/>
                <w14:textFill>
                  <w14:solidFill>
                    <w14:srgbClr w14:val="373737">
                      <w14:lumMod w14:val="75000"/>
                    </w14:srgbClr>
                  </w14:solidFill>
                </w14:textFill>
              </w:rPr>
              <w:t>ušas</w:t>
            </w:r>
            <w:r w:rsidRPr="005A3DB3">
              <w:rPr>
                <w:sz w:val="18"/>
                <w:szCs w:val="18"/>
                <w14:textFill>
                  <w14:solidFill>
                    <w14:srgbClr w14:val="373737">
                      <w14:lumMod w14:val="75000"/>
                    </w14:srgbClr>
                  </w14:solidFill>
                </w14:textFill>
              </w:rPr>
              <w:t xml:space="preserve"> apmācību.</w:t>
            </w:r>
          </w:p>
        </w:tc>
        <w:tc>
          <w:tcPr>
            <w:tcW w:w="3118" w:type="dxa"/>
          </w:tcPr>
          <w:p w14:paraId="1C2CA43C"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Apmācīto inovācijā ieinteresēto personu skaits un veids.</w:t>
            </w:r>
          </w:p>
        </w:tc>
        <w:tc>
          <w:tcPr>
            <w:tcW w:w="2835" w:type="dxa"/>
          </w:tcPr>
          <w:p w14:paraId="77A55754"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Apmācīto ieinteresēto personu skaits un veids.</w:t>
            </w:r>
          </w:p>
        </w:tc>
        <w:tc>
          <w:tcPr>
            <w:tcW w:w="5756" w:type="dxa"/>
          </w:tcPr>
          <w:p w14:paraId="1D1420F0"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LAP uzraudzības sistēma </w:t>
            </w:r>
          </w:p>
          <w:p w14:paraId="28404E90" w14:textId="77777777" w:rsidR="00A45935" w:rsidRPr="005A3DB3" w:rsidRDefault="00A45935" w:rsidP="007E63EF">
            <w:pPr>
              <w:numPr>
                <w:ilvl w:val="0"/>
                <w:numId w:val="86"/>
              </w:numPr>
              <w:suppressAutoHyphens/>
              <w:spacing w:before="40" w:after="40"/>
              <w:jc w:val="left"/>
              <w:rPr>
                <w:rFonts w:cs="Arial"/>
                <w:sz w:val="18"/>
                <w:szCs w:val="18"/>
              </w:rPr>
            </w:pPr>
            <w:r w:rsidRPr="005A3DB3">
              <w:rPr>
                <w:sz w:val="18"/>
                <w:szCs w:val="18"/>
              </w:rPr>
              <w:t>Saņēmēju pieteikuma veidlapas (projekta sākums)</w:t>
            </w:r>
          </w:p>
          <w:p w14:paraId="4612A6B4" w14:textId="77777777" w:rsidR="00A45935" w:rsidRPr="005A3DB3" w:rsidRDefault="00A45935" w:rsidP="007E63EF">
            <w:pPr>
              <w:numPr>
                <w:ilvl w:val="0"/>
                <w:numId w:val="86"/>
              </w:numPr>
              <w:suppressAutoHyphens/>
              <w:spacing w:before="40" w:after="40"/>
              <w:jc w:val="left"/>
              <w:rPr>
                <w:rFonts w:cs="Arial"/>
                <w:sz w:val="18"/>
                <w:szCs w:val="18"/>
              </w:rPr>
            </w:pPr>
            <w:r w:rsidRPr="005A3DB3">
              <w:rPr>
                <w:sz w:val="18"/>
                <w:szCs w:val="18"/>
              </w:rPr>
              <w:t>Saņēmēju maksājuma pieprasījumi (projekta beigas)</w:t>
            </w:r>
          </w:p>
          <w:p w14:paraId="549230AA" w14:textId="7C3F89D3" w:rsidR="00A45935" w:rsidRPr="005A3DB3" w:rsidRDefault="00A45935" w:rsidP="000637B7">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Vadošo iestāžu un apmācību veicēju intervijas un ap</w:t>
            </w:r>
            <w:r w:rsidR="000637B7">
              <w:rPr>
                <w:sz w:val="18"/>
                <w:szCs w:val="18"/>
                <w14:textFill>
                  <w14:solidFill>
                    <w14:srgbClr w14:val="373737">
                      <w14:lumMod w14:val="75000"/>
                    </w14:srgbClr>
                  </w14:solidFill>
                </w14:textFill>
              </w:rPr>
              <w:t>sekojumi</w:t>
            </w:r>
            <w:r w:rsidRPr="005A3DB3">
              <w:rPr>
                <w:sz w:val="18"/>
                <w:szCs w:val="18"/>
                <w14:textFill>
                  <w14:solidFill>
                    <w14:srgbClr w14:val="373737">
                      <w14:lumMod w14:val="75000"/>
                    </w14:srgbClr>
                  </w14:solidFill>
                </w14:textFill>
              </w:rPr>
              <w:t>.</w:t>
            </w:r>
          </w:p>
        </w:tc>
      </w:tr>
      <w:tr w:rsidR="00A45935" w:rsidRPr="004A4591" w14:paraId="1B7ED7A9" w14:textId="77777777" w:rsidTr="00E05D08">
        <w:tc>
          <w:tcPr>
            <w:tcW w:w="2547" w:type="dxa"/>
          </w:tcPr>
          <w:p w14:paraId="4DC768AD"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Galvenie veiksmes faktori inovācijas atbalstam, izmantojot M1, M2, M16 un M19.</w:t>
            </w:r>
          </w:p>
        </w:tc>
        <w:tc>
          <w:tcPr>
            <w:tcW w:w="3118" w:type="dxa"/>
          </w:tcPr>
          <w:p w14:paraId="76078385"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Apraksts par galvenajiem inovācijas atbalstu veicinošajiem faktoriem lauku apvidos.</w:t>
            </w:r>
          </w:p>
        </w:tc>
        <w:tc>
          <w:tcPr>
            <w:tcW w:w="2835" w:type="dxa"/>
          </w:tcPr>
          <w:p w14:paraId="194D7AE2"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Kvalitatīvā informācija.</w:t>
            </w:r>
          </w:p>
        </w:tc>
        <w:tc>
          <w:tcPr>
            <w:tcW w:w="5756" w:type="dxa"/>
          </w:tcPr>
          <w:p w14:paraId="4C6FE36D" w14:textId="7E40ACE2"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Ar inovāciju saistīto M1 un M2 apakšpasākumu saņēmēju un darba grupu intervijas, apsekojumi un fokusa grupas. </w:t>
            </w:r>
          </w:p>
          <w:p w14:paraId="7B74B6B1"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EIP AGRI un vietējās rīcības grupas.</w:t>
            </w:r>
          </w:p>
          <w:p w14:paraId="4791AC4C"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 xml:space="preserve">Kopsavilkumi par darba grupas praksi. </w:t>
            </w:r>
          </w:p>
          <w:p w14:paraId="3A8BAD29" w14:textId="77777777" w:rsidR="00A45935" w:rsidRPr="005A3DB3"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5A3DB3">
              <w:rPr>
                <w:sz w:val="18"/>
                <w:szCs w:val="18"/>
                <w14:textFill>
                  <w14:solidFill>
                    <w14:srgbClr w14:val="373737">
                      <w14:lumMod w14:val="75000"/>
                    </w14:srgbClr>
                  </w14:solidFill>
                </w14:textFill>
              </w:rPr>
              <w:t>Vietējo rīcības grupu darbību datubāze.</w:t>
            </w:r>
          </w:p>
        </w:tc>
      </w:tr>
    </w:tbl>
    <w:p w14:paraId="6C243918" w14:textId="77777777" w:rsidR="00A45935" w:rsidRPr="00E05D08" w:rsidRDefault="00A45935" w:rsidP="00E05D08">
      <w:pPr>
        <w:spacing w:after="120" w:line="280" w:lineRule="atLeast"/>
        <w:mirrorIndents/>
        <w:rPr>
          <w:rFonts w:eastAsia="Times New Roman" w:cs="Times New Roman"/>
          <w:color w:val="FF0000"/>
          <w:szCs w:val="20"/>
          <w:lang w:eastAsia="de-DE"/>
        </w:rPr>
      </w:pPr>
    </w:p>
    <w:p w14:paraId="44AF5198" w14:textId="77777777"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14:paraId="14DA0212" w14:textId="77777777"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14:paraId="0A8E3BD1" w14:textId="77777777"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Ierosinātā vērtēšanas metodika, lai atbildētu uz KNJ Nr. 1 </w:t>
      </w:r>
    </w:p>
    <w:p w14:paraId="0D997B26" w14:textId="77777777" w:rsidR="00A45935" w:rsidRPr="00E05D08" w:rsidRDefault="00A45935" w:rsidP="00E05D08">
      <w:pPr>
        <w:spacing w:after="120" w:line="280" w:lineRule="atLeast"/>
        <w:mirrorIndents/>
        <w:rPr>
          <w:rFonts w:eastAsia="Times New Roman" w:cs="Times New Roman"/>
          <w:szCs w:val="20"/>
        </w:rPr>
      </w:pPr>
      <w:r>
        <w:t>Ar KNJ Nr. 1 saistīto kopējo rādītāju aprēķins ir izklāstīts pamatnostādņu “</w:t>
      </w:r>
      <w:hyperlink r:id="rId45" w:history="1">
        <w:r>
          <w:rPr>
            <w:color w:val="F07E31"/>
            <w:szCs w:val="20"/>
            <w:u w:val="single"/>
          </w:rPr>
          <w:t>LAP rezultātu izvērtēšana.</w:t>
        </w:r>
      </w:hyperlink>
      <w:hyperlink r:id="rId46" w:history="1">
        <w:r>
          <w:rPr>
            <w:color w:val="F07E31"/>
            <w:szCs w:val="20"/>
            <w:u w:val="single"/>
          </w:rPr>
          <w:t xml:space="preserve"> Kā sagatavoties ziņošanai par novērtējumu 2017. gadā</w:t>
        </w:r>
      </w:hyperlink>
      <w:r>
        <w:t xml:space="preserve">” 11. pielikumā. </w:t>
      </w:r>
    </w:p>
    <w:p w14:paraId="54161973" w14:textId="2C974DD4" w:rsidR="00A45935" w:rsidRPr="00E05D08" w:rsidRDefault="00A45935" w:rsidP="00E05D08">
      <w:pPr>
        <w:spacing w:after="120" w:line="280" w:lineRule="atLeast"/>
        <w:mirrorIndents/>
        <w:rPr>
          <w:rFonts w:eastAsia="Times New Roman" w:cs="Times New Roman"/>
          <w:szCs w:val="20"/>
        </w:rPr>
      </w:pPr>
      <w:r>
        <w:t>Lai izvērtētu ar inovāciju saistīto KNJ Nr. 1 daļu, tiek ierosināt</w:t>
      </w:r>
      <w:r w:rsidR="000637B7">
        <w:t>a šāda darbību secība</w:t>
      </w:r>
      <w:r>
        <w:t>.</w:t>
      </w:r>
    </w:p>
    <w:p w14:paraId="6EDB36E7" w14:textId="77777777" w:rsidR="00A45935" w:rsidRPr="00331223" w:rsidRDefault="00A45935" w:rsidP="00C202EC">
      <w:pPr>
        <w:pStyle w:val="Hlistbullet"/>
      </w:pPr>
      <w:r>
        <w:rPr>
          <w:b/>
        </w:rPr>
        <w:t xml:space="preserve">1. SOLIS: </w:t>
      </w:r>
      <w:r w:rsidRPr="00B026AF">
        <w:rPr>
          <w:b/>
        </w:rPr>
        <w:t>noteikt</w:t>
      </w:r>
      <w:r>
        <w:t xml:space="preserve"> pasākumu/apakšpasākumu M1, M2, M16 un M19 </w:t>
      </w:r>
      <w:r w:rsidRPr="00ED4334">
        <w:rPr>
          <w:b/>
        </w:rPr>
        <w:t>saņēmēju inovācijas potenciālu</w:t>
      </w:r>
      <w:r>
        <w:t xml:space="preserve"> (saņēmēji, kuri īstenoja darbības, kas novērtētas kā inovatīvas). </w:t>
      </w:r>
    </w:p>
    <w:p w14:paraId="6AD62BDC" w14:textId="77777777" w:rsidR="00A45935" w:rsidRPr="00331223" w:rsidRDefault="00A45935" w:rsidP="00C202EC">
      <w:pPr>
        <w:pStyle w:val="Hlistbullet"/>
      </w:pPr>
      <w:r>
        <w:rPr>
          <w:b/>
        </w:rPr>
        <w:t xml:space="preserve">2. SOLIS: </w:t>
      </w:r>
      <w:r w:rsidRPr="00ED4334">
        <w:rPr>
          <w:b/>
        </w:rPr>
        <w:t>uzskaitīt iznākuma un mērķa rādītājus</w:t>
      </w:r>
      <w:r>
        <w:t xml:space="preserve">, izmantojot uzraudzības datus no LAP/VRG darbību datubāzes par saņēmējiem (kuri īstenoja darbības, kas novērtētas kā inovatīvas). Lai izmantotu darbību datubāzi inovācijas novērtēšanā, vadošās iestādes var izvēlēties pievienot un vākt ar inovāciju saistītas datu vienības. </w:t>
      </w:r>
    </w:p>
    <w:p w14:paraId="355D7F26" w14:textId="3FF4E6D7" w:rsidR="00A45935" w:rsidRPr="00331223" w:rsidRDefault="00A45935" w:rsidP="00C202EC">
      <w:pPr>
        <w:pStyle w:val="Hlistbullet"/>
      </w:pPr>
      <w:r>
        <w:rPr>
          <w:b/>
        </w:rPr>
        <w:t xml:space="preserve">3. SOLIS: </w:t>
      </w:r>
      <w:r w:rsidRPr="00ED4334">
        <w:rPr>
          <w:b/>
        </w:rPr>
        <w:t>vākt pierādījumus, lai uz KNJ</w:t>
      </w:r>
      <w:r w:rsidR="002C308C">
        <w:rPr>
          <w:b/>
        </w:rPr>
        <w:t xml:space="preserve"> atbildētu</w:t>
      </w:r>
      <w:r w:rsidRPr="00ED4334">
        <w:rPr>
          <w:b/>
        </w:rPr>
        <w:t xml:space="preserve">, izmantojot </w:t>
      </w:r>
      <w:r w:rsidR="002C308C">
        <w:rPr>
          <w:b/>
        </w:rPr>
        <w:t xml:space="preserve">noteiktas </w:t>
      </w:r>
      <w:r w:rsidRPr="00ED4334">
        <w:rPr>
          <w:b/>
        </w:rPr>
        <w:t>metodes</w:t>
      </w:r>
      <w:r>
        <w:t xml:space="preserve">. Piemēram, apsekojumi, fokusa grupas un Delfu metode var palīdzēt vākt datus ierosinātajiem sprieduma kritērijiem un rezultāta papildu rādītājiem. Izmantojot šīs metodes, ir jāņem vērā jautājums par saņēmēju paziņoto datu kvalitāti un derīgumu (sk. </w:t>
      </w:r>
      <w:hyperlink w:anchor="Recommended_Methods" w:history="1">
        <w:r>
          <w:rPr>
            <w:rStyle w:val="Hyperlink"/>
            <w:sz w:val="20"/>
          </w:rPr>
          <w:t>2. tabulu</w:t>
        </w:r>
      </w:hyperlink>
      <w:r>
        <w:t xml:space="preserve">). </w:t>
      </w:r>
    </w:p>
    <w:p w14:paraId="5EE3A1C1" w14:textId="77777777" w:rsidR="00A45935" w:rsidRPr="00C202EC" w:rsidRDefault="00A45935" w:rsidP="00C202EC">
      <w:pPr>
        <w:pStyle w:val="Hlistbullet"/>
        <w:rPr>
          <w:b/>
          <w:sz w:val="16"/>
        </w:rPr>
      </w:pPr>
      <w:r>
        <w:rPr>
          <w:b/>
        </w:rPr>
        <w:t xml:space="preserve">4. SOLIS: </w:t>
      </w:r>
      <w:r w:rsidRPr="00ED4334">
        <w:rPr>
          <w:b/>
        </w:rPr>
        <w:t>analizēt un interpretēt savāktos pierādījumus</w:t>
      </w:r>
      <w:r>
        <w:t xml:space="preserve"> un tos izmantot, lai atbildētu uz KNJ Nr. 1 attiecībā uz atbalstu inovācijai. </w:t>
      </w:r>
    </w:p>
    <w:p w14:paraId="5DC157DB" w14:textId="77777777" w:rsidR="00A45935" w:rsidRPr="00FA6691" w:rsidRDefault="00A45935" w:rsidP="00FA6691">
      <w:pPr>
        <w:pStyle w:val="HHeadingtables"/>
        <w:rPr>
          <w:color w:val="6F6F6F"/>
          <w:sz w:val="18"/>
          <w:szCs w:val="18"/>
        </w:rPr>
      </w:pPr>
      <w:bookmarkStart w:id="109" w:name="Recommended_Methods"/>
      <w:bookmarkStart w:id="110" w:name="_Toc509583041"/>
      <w:bookmarkEnd w:id="109"/>
      <w:r>
        <w:rPr>
          <w:color w:val="6F6F6F"/>
          <w:sz w:val="18"/>
          <w:szCs w:val="18"/>
        </w:rPr>
        <w:t>Ieteicamās metodes attiecībā uz KNJ Nr. 1</w:t>
      </w:r>
      <w:bookmarkEnd w:id="11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4A4591" w14:paraId="5E8992F0" w14:textId="77777777" w:rsidTr="00E05D08">
        <w:trPr>
          <w:tblHeader/>
        </w:trPr>
        <w:tc>
          <w:tcPr>
            <w:tcW w:w="1843" w:type="dxa"/>
            <w:shd w:val="clear" w:color="auto" w:fill="F07E31"/>
          </w:tcPr>
          <w:p w14:paraId="5D54583B" w14:textId="77777777" w:rsidR="00A45935" w:rsidRPr="00ED4334" w:rsidRDefault="00A45935" w:rsidP="00E05D08">
            <w:pPr>
              <w:spacing w:after="120" w:line="280" w:lineRule="atLeast"/>
              <w:mirrorIndents/>
              <w:jc w:val="center"/>
              <w:rPr>
                <w:b/>
                <w:color w:val="FFFFFF"/>
                <w:sz w:val="18"/>
                <w:szCs w:val="18"/>
              </w:rPr>
            </w:pPr>
            <w:r w:rsidRPr="00ED4334">
              <w:rPr>
                <w:b/>
                <w:color w:val="FFFFFF"/>
                <w:sz w:val="18"/>
                <w:szCs w:val="18"/>
              </w:rPr>
              <w:t>Metodes</w:t>
            </w:r>
          </w:p>
        </w:tc>
        <w:tc>
          <w:tcPr>
            <w:tcW w:w="6770" w:type="dxa"/>
            <w:shd w:val="clear" w:color="auto" w:fill="F07E31"/>
          </w:tcPr>
          <w:p w14:paraId="07C9A9F3" w14:textId="77777777" w:rsidR="00A45935" w:rsidRPr="00ED4334" w:rsidRDefault="00A45935" w:rsidP="00E05D08">
            <w:pPr>
              <w:spacing w:after="120" w:line="280" w:lineRule="atLeast"/>
              <w:mirrorIndents/>
              <w:jc w:val="center"/>
              <w:rPr>
                <w:b/>
                <w:color w:val="FFFFFF"/>
                <w:sz w:val="18"/>
                <w:szCs w:val="18"/>
              </w:rPr>
            </w:pPr>
            <w:r w:rsidRPr="00ED4334">
              <w:rPr>
                <w:b/>
                <w:color w:val="FFFFFF"/>
                <w:sz w:val="18"/>
                <w:szCs w:val="18"/>
              </w:rPr>
              <w:t>Ieteikumi metožu izmantošanai</w:t>
            </w:r>
          </w:p>
        </w:tc>
      </w:tr>
      <w:tr w:rsidR="00A45935" w:rsidRPr="004A4591" w14:paraId="0E1862D5" w14:textId="77777777" w:rsidTr="00E05D08">
        <w:tc>
          <w:tcPr>
            <w:tcW w:w="1843" w:type="dxa"/>
          </w:tcPr>
          <w:p w14:paraId="5ED6DBD9" w14:textId="77777777" w:rsidR="00A45935" w:rsidRPr="00ED4334" w:rsidRDefault="00A45935" w:rsidP="007E63EF">
            <w:pPr>
              <w:spacing w:after="120" w:line="280" w:lineRule="atLeast"/>
              <w:ind w:right="116"/>
              <w:mirrorIndents/>
              <w:jc w:val="left"/>
              <w:rPr>
                <w:sz w:val="18"/>
                <w:szCs w:val="18"/>
              </w:rPr>
            </w:pPr>
            <w:r w:rsidRPr="00ED4334">
              <w:rPr>
                <w:sz w:val="18"/>
                <w:szCs w:val="18"/>
              </w:rPr>
              <w:t xml:space="preserve">M1 un M2 vadītāju apsekojumi </w:t>
            </w:r>
          </w:p>
          <w:p w14:paraId="73BD0BCA" w14:textId="77777777" w:rsidR="00A45935" w:rsidRPr="00ED4334" w:rsidRDefault="00A45935" w:rsidP="007E63EF">
            <w:pPr>
              <w:spacing w:after="120" w:line="280" w:lineRule="atLeast"/>
              <w:ind w:right="116"/>
              <w:mirrorIndents/>
              <w:jc w:val="left"/>
              <w:rPr>
                <w:sz w:val="18"/>
                <w:szCs w:val="18"/>
              </w:rPr>
            </w:pPr>
            <w:r w:rsidRPr="00ED4334">
              <w:rPr>
                <w:sz w:val="18"/>
                <w:szCs w:val="18"/>
              </w:rPr>
              <w:t>M1 un M2 saņēmēju apsekojumi</w:t>
            </w:r>
          </w:p>
          <w:p w14:paraId="367A3D2B" w14:textId="77777777" w:rsidR="00A45935" w:rsidRPr="00ED4334" w:rsidRDefault="00A45935" w:rsidP="007E63EF">
            <w:pPr>
              <w:spacing w:after="120" w:line="280" w:lineRule="atLeast"/>
              <w:ind w:right="116"/>
              <w:mirrorIndents/>
              <w:jc w:val="left"/>
              <w:rPr>
                <w:sz w:val="18"/>
                <w:szCs w:val="18"/>
              </w:rPr>
            </w:pPr>
            <w:r w:rsidRPr="00ED4334">
              <w:rPr>
                <w:sz w:val="18"/>
                <w:szCs w:val="18"/>
              </w:rPr>
              <w:t>Apsekojumi par darba grupu sadarbības projektiem</w:t>
            </w:r>
          </w:p>
          <w:p w14:paraId="0A896CF9" w14:textId="77777777" w:rsidR="00A45935" w:rsidRPr="00ED4334" w:rsidRDefault="00A45935" w:rsidP="007E63EF">
            <w:pPr>
              <w:spacing w:after="120" w:line="280" w:lineRule="atLeast"/>
              <w:ind w:right="116"/>
              <w:mirrorIndents/>
              <w:jc w:val="left"/>
              <w:rPr>
                <w:sz w:val="18"/>
                <w:szCs w:val="18"/>
              </w:rPr>
            </w:pPr>
            <w:r w:rsidRPr="00ED4334">
              <w:rPr>
                <w:sz w:val="18"/>
                <w:szCs w:val="18"/>
              </w:rPr>
              <w:t xml:space="preserve">Vietējo rīcības grupu un to saņēmēju apsekojumi </w:t>
            </w:r>
          </w:p>
        </w:tc>
        <w:tc>
          <w:tcPr>
            <w:tcW w:w="6770" w:type="dxa"/>
          </w:tcPr>
          <w:p w14:paraId="55263178" w14:textId="77777777" w:rsidR="00A45935" w:rsidRPr="00ED4334" w:rsidRDefault="00A45935" w:rsidP="00C202EC">
            <w:pPr>
              <w:pStyle w:val="Hlistbullet"/>
              <w:rPr>
                <w:sz w:val="18"/>
                <w:szCs w:val="18"/>
              </w:rPr>
            </w:pPr>
            <w:r w:rsidRPr="00ED4334">
              <w:rPr>
                <w:sz w:val="18"/>
                <w:szCs w:val="18"/>
              </w:rPr>
              <w:t xml:space="preserve">Atlasiet ar inovāciju saistīto M1 un M2 apakšpasākumu vadītājus/saņēmējus apsekojuma veikšanai. </w:t>
            </w:r>
          </w:p>
          <w:p w14:paraId="3544BE75" w14:textId="77777777" w:rsidR="00A45935" w:rsidRPr="00ED4334" w:rsidRDefault="00A45935" w:rsidP="00C202EC">
            <w:pPr>
              <w:pStyle w:val="Hlistbullet"/>
              <w:rPr>
                <w:sz w:val="18"/>
                <w:szCs w:val="18"/>
              </w:rPr>
            </w:pPr>
            <w:r w:rsidRPr="00ED4334">
              <w:rPr>
                <w:sz w:val="18"/>
                <w:szCs w:val="18"/>
              </w:rPr>
              <w:t>Atlasiet sadarbības projektu paraugu (piem., pēc nozares, darba grupas lieluma, ģeogrāfijas u. c.), lai apsekojumā no saņēmējiem iegūtu rādītājiem nepieciešamos datus un informāciju.</w:t>
            </w:r>
          </w:p>
          <w:p w14:paraId="294B5DA1" w14:textId="77777777" w:rsidR="00A45935" w:rsidRPr="00ED4334" w:rsidRDefault="00A45935" w:rsidP="00C202EC">
            <w:pPr>
              <w:pStyle w:val="Hlistbullet"/>
              <w:rPr>
                <w:sz w:val="18"/>
                <w:szCs w:val="18"/>
              </w:rPr>
            </w:pPr>
            <w:r w:rsidRPr="00ED4334">
              <w:rPr>
                <w:sz w:val="18"/>
                <w:szCs w:val="18"/>
              </w:rPr>
              <w:t>Izstrādājiet apsekojumus, iekļaujot brīvi atbildamus jautājumus par to, kā M1 un M2 darbības, darba grupas un vietējās rīcības grupas palīdzēja: a) izplatīt inovatīvas idejas; b) veidot inovācijas spējas; c) radīt inovācijai labvēlīgus apstākļus.</w:t>
            </w:r>
          </w:p>
          <w:p w14:paraId="4B53BC22" w14:textId="77777777" w:rsidR="00A45935" w:rsidRPr="00ED4334" w:rsidRDefault="00A45935" w:rsidP="00C202EC">
            <w:pPr>
              <w:pStyle w:val="Hlistbullet"/>
              <w:rPr>
                <w:sz w:val="18"/>
                <w:szCs w:val="18"/>
              </w:rPr>
            </w:pPr>
            <w:r w:rsidRPr="00ED4334">
              <w:rPr>
                <w:sz w:val="18"/>
                <w:szCs w:val="18"/>
              </w:rPr>
              <w:t>Izmantojiet apsekojumos konstatēto, lai:</w:t>
            </w:r>
          </w:p>
          <w:p w14:paraId="66654B9A" w14:textId="77777777" w:rsidR="00A45935" w:rsidRPr="00ED4334" w:rsidRDefault="00A45935" w:rsidP="00C202EC">
            <w:pPr>
              <w:pStyle w:val="Hlistbullet2"/>
              <w:rPr>
                <w:sz w:val="18"/>
                <w:szCs w:val="18"/>
              </w:rPr>
            </w:pPr>
            <w:r w:rsidRPr="00ED4334">
              <w:rPr>
                <w:sz w:val="18"/>
                <w:szCs w:val="18"/>
              </w:rPr>
              <w:t>izvērtētu, kā dažādu veidu mācību un informācijas darbības saskaņā ar M1 palīdz atbalstīt inovāciju;</w:t>
            </w:r>
          </w:p>
          <w:p w14:paraId="57123852" w14:textId="77777777" w:rsidR="00A45935" w:rsidRPr="00ED4334" w:rsidRDefault="00A45935" w:rsidP="00C202EC">
            <w:pPr>
              <w:pStyle w:val="Hlistbullet2"/>
              <w:rPr>
                <w:sz w:val="18"/>
                <w:szCs w:val="18"/>
              </w:rPr>
            </w:pPr>
            <w:r w:rsidRPr="00ED4334">
              <w:rPr>
                <w:sz w:val="18"/>
                <w:szCs w:val="18"/>
              </w:rPr>
              <w:t>izvērtētu, kā konsultāciju pakalpojumi palīdz atbalstīt inovāciju;</w:t>
            </w:r>
          </w:p>
          <w:p w14:paraId="710798C6" w14:textId="77777777" w:rsidR="00A45935" w:rsidRPr="00ED4334" w:rsidRDefault="00A45935" w:rsidP="00C202EC">
            <w:pPr>
              <w:pStyle w:val="Hlistbullet2"/>
              <w:rPr>
                <w:sz w:val="18"/>
                <w:szCs w:val="18"/>
              </w:rPr>
            </w:pPr>
            <w:r w:rsidRPr="00ED4334">
              <w:rPr>
                <w:sz w:val="18"/>
                <w:szCs w:val="18"/>
              </w:rPr>
              <w:t xml:space="preserve">izvērtētu, kā darba grupas sekmē izmantojamu rezultātu radīšanu; </w:t>
            </w:r>
          </w:p>
          <w:p w14:paraId="4B7CCEDA" w14:textId="77777777" w:rsidR="00A45935" w:rsidRPr="00ED4334" w:rsidRDefault="00A45935" w:rsidP="00C202EC">
            <w:pPr>
              <w:pStyle w:val="Hlistbullet2"/>
              <w:rPr>
                <w:sz w:val="18"/>
              </w:rPr>
            </w:pPr>
            <w:r w:rsidRPr="00ED4334">
              <w:rPr>
                <w:sz w:val="18"/>
                <w:szCs w:val="18"/>
              </w:rPr>
              <w:t>izvērtētu, kā vietējās rīcības grupas veicina inovāciju ar SVVA stratēģiju atbalstītiem projektiem vai ar VRG veiktiem pasākumiem.</w:t>
            </w:r>
          </w:p>
        </w:tc>
      </w:tr>
      <w:tr w:rsidR="00A45935" w:rsidRPr="004A4591" w14:paraId="5F6C06AE" w14:textId="77777777" w:rsidTr="00E05D08">
        <w:tc>
          <w:tcPr>
            <w:tcW w:w="1843" w:type="dxa"/>
          </w:tcPr>
          <w:p w14:paraId="58942C7E" w14:textId="77777777" w:rsidR="00A45935" w:rsidRPr="00ED4334" w:rsidRDefault="00A45935" w:rsidP="007E63EF">
            <w:pPr>
              <w:spacing w:after="120" w:line="280" w:lineRule="atLeast"/>
              <w:mirrorIndents/>
              <w:jc w:val="left"/>
              <w:rPr>
                <w:sz w:val="18"/>
                <w:szCs w:val="18"/>
              </w:rPr>
            </w:pPr>
            <w:r w:rsidRPr="00ED4334">
              <w:rPr>
                <w:sz w:val="18"/>
                <w:szCs w:val="18"/>
              </w:rPr>
              <w:t>Fokusa grupas</w:t>
            </w:r>
          </w:p>
        </w:tc>
        <w:tc>
          <w:tcPr>
            <w:tcW w:w="6770" w:type="dxa"/>
          </w:tcPr>
          <w:p w14:paraId="477BB092" w14:textId="42041D84" w:rsidR="00A45935" w:rsidRPr="00ED4334" w:rsidRDefault="00A95542" w:rsidP="00C202EC">
            <w:pPr>
              <w:pStyle w:val="Hlistbullet"/>
              <w:rPr>
                <w:sz w:val="18"/>
                <w:szCs w:val="18"/>
              </w:rPr>
            </w:pPr>
            <w:r>
              <w:rPr>
                <w:sz w:val="18"/>
                <w:szCs w:val="18"/>
              </w:rPr>
              <w:t>Fokusa grupās i</w:t>
            </w:r>
            <w:r w:rsidR="00A45935" w:rsidRPr="00ED4334">
              <w:rPr>
                <w:sz w:val="18"/>
                <w:szCs w:val="18"/>
              </w:rPr>
              <w:t>esaistiet inovācijas dalībniekus (piem, inovācijas atbalsta pakalpojum</w:t>
            </w:r>
            <w:r>
              <w:rPr>
                <w:sz w:val="18"/>
                <w:szCs w:val="18"/>
              </w:rPr>
              <w:t>u sniedzējus</w:t>
            </w:r>
            <w:r w:rsidR="00A45935" w:rsidRPr="00ED4334">
              <w:rPr>
                <w:sz w:val="18"/>
                <w:szCs w:val="18"/>
              </w:rPr>
              <w:t>; konsultant</w:t>
            </w:r>
            <w:r>
              <w:rPr>
                <w:sz w:val="18"/>
                <w:szCs w:val="18"/>
              </w:rPr>
              <w:t>us</w:t>
            </w:r>
            <w:r w:rsidR="00A45935" w:rsidRPr="00ED4334">
              <w:rPr>
                <w:sz w:val="18"/>
                <w:szCs w:val="18"/>
              </w:rPr>
              <w:t xml:space="preserve">, kas </w:t>
            </w:r>
            <w:r>
              <w:rPr>
                <w:sz w:val="18"/>
                <w:szCs w:val="18"/>
              </w:rPr>
              <w:t xml:space="preserve">darbojas </w:t>
            </w:r>
            <w:r w:rsidR="00A45935" w:rsidRPr="00ED4334">
              <w:rPr>
                <w:sz w:val="18"/>
                <w:szCs w:val="18"/>
              </w:rPr>
              <w:t>kā inovācijas starpnieki; pētniecības un inovācijas centr</w:t>
            </w:r>
            <w:r>
              <w:rPr>
                <w:sz w:val="18"/>
                <w:szCs w:val="18"/>
              </w:rPr>
              <w:t>us</w:t>
            </w:r>
            <w:r w:rsidR="00A45935" w:rsidRPr="00ED4334">
              <w:rPr>
                <w:sz w:val="18"/>
                <w:szCs w:val="18"/>
              </w:rPr>
              <w:t xml:space="preserve"> u. c.).</w:t>
            </w:r>
          </w:p>
          <w:p w14:paraId="6F319FDC" w14:textId="77777777" w:rsidR="00A45935" w:rsidRPr="00ED4334" w:rsidRDefault="00A45935" w:rsidP="00C202EC">
            <w:pPr>
              <w:pStyle w:val="Hlistbullet"/>
              <w:rPr>
                <w:sz w:val="18"/>
                <w:szCs w:val="18"/>
              </w:rPr>
            </w:pPr>
            <w:r w:rsidRPr="00ED4334">
              <w:rPr>
                <w:sz w:val="18"/>
                <w:szCs w:val="18"/>
              </w:rPr>
              <w:t>Analizējiet, kā attiecīgie M1 un M2 apakšpasākumi, darba grupas un vietējās rīcības grupas ietekmē inovācijas spēju un inovācijai labvēlīgu apstākļu radīšanu.</w:t>
            </w:r>
          </w:p>
          <w:p w14:paraId="5DCEBE6B" w14:textId="77777777" w:rsidR="00A45935" w:rsidRPr="00ED4334" w:rsidRDefault="00A45935" w:rsidP="00C202EC">
            <w:pPr>
              <w:pStyle w:val="Hlistbullet"/>
              <w:rPr>
                <w:sz w:val="18"/>
                <w:szCs w:val="18"/>
              </w:rPr>
            </w:pPr>
            <w:r w:rsidRPr="00ED4334">
              <w:rPr>
                <w:sz w:val="18"/>
                <w:szCs w:val="18"/>
              </w:rPr>
              <w:t>Apsveriet tematisku fokusa grupu iespēju (piem., fokusa grupu par inovatīvu starpniecību).</w:t>
            </w:r>
          </w:p>
        </w:tc>
      </w:tr>
      <w:tr w:rsidR="00A45935" w:rsidRPr="004A4591" w14:paraId="7E564842" w14:textId="77777777" w:rsidTr="00E05D08">
        <w:tc>
          <w:tcPr>
            <w:tcW w:w="1843" w:type="dxa"/>
          </w:tcPr>
          <w:p w14:paraId="4E492C0F" w14:textId="77777777" w:rsidR="00A45935" w:rsidRPr="00ED4334" w:rsidRDefault="00A45935" w:rsidP="00E05D08">
            <w:pPr>
              <w:spacing w:after="120" w:line="280" w:lineRule="atLeast"/>
              <w:ind w:right="399"/>
              <w:mirrorIndents/>
              <w:rPr>
                <w:sz w:val="18"/>
                <w:szCs w:val="18"/>
              </w:rPr>
            </w:pPr>
            <w:r w:rsidRPr="00ED4334">
              <w:rPr>
                <w:sz w:val="18"/>
                <w:szCs w:val="18"/>
              </w:rPr>
              <w:lastRenderedPageBreak/>
              <w:t>Delfu metode</w:t>
            </w:r>
          </w:p>
        </w:tc>
        <w:tc>
          <w:tcPr>
            <w:tcW w:w="6770" w:type="dxa"/>
          </w:tcPr>
          <w:p w14:paraId="682C1609" w14:textId="506FCC55" w:rsidR="00A45935" w:rsidRPr="00ED4334" w:rsidRDefault="00A45935" w:rsidP="00A95542">
            <w:pPr>
              <w:pStyle w:val="Hlistbullet"/>
              <w:rPr>
                <w:sz w:val="18"/>
                <w:szCs w:val="18"/>
              </w:rPr>
            </w:pPr>
            <w:r w:rsidRPr="00ED4334">
              <w:rPr>
                <w:sz w:val="18"/>
                <w:szCs w:val="18"/>
              </w:rPr>
              <w:t>Iesaistiet inovācijas ekspertus (piem., pasākum</w:t>
            </w:r>
            <w:r w:rsidR="00A95542">
              <w:rPr>
                <w:sz w:val="18"/>
                <w:szCs w:val="18"/>
              </w:rPr>
              <w:t>u</w:t>
            </w:r>
            <w:r w:rsidRPr="00ED4334">
              <w:rPr>
                <w:sz w:val="18"/>
                <w:szCs w:val="18"/>
              </w:rPr>
              <w:t xml:space="preserve"> un sadarbības projekt</w:t>
            </w:r>
            <w:r w:rsidR="00A95542">
              <w:rPr>
                <w:sz w:val="18"/>
                <w:szCs w:val="18"/>
              </w:rPr>
              <w:t>u dalībniekus</w:t>
            </w:r>
            <w:r w:rsidRPr="00ED4334">
              <w:rPr>
                <w:sz w:val="18"/>
                <w:szCs w:val="18"/>
              </w:rPr>
              <w:t>, kā arī citus inovācijas ekspertus, piemēram, akadēmiskās jomas pārstāvjus).</w:t>
            </w:r>
          </w:p>
        </w:tc>
      </w:tr>
    </w:tbl>
    <w:p w14:paraId="4F1F08E2" w14:textId="77777777"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2017. gada īstenošanas ziņojumos paziņotās novērtēšanas prakses</w:t>
      </w:r>
    </w:p>
    <w:p w14:paraId="74A49825" w14:textId="77777777"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14:paraId="696DBFAC" w14:textId="77777777"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10551D63" wp14:editId="1AD703EA">
                <wp:extent cx="5878195" cy="5648325"/>
                <wp:effectExtent l="0" t="0" r="27305" b="28575"/>
                <wp:docPr id="60" name="Rectangle: Diagonal Corners Rounded 60"/>
                <wp:cNvGraphicFramePr/>
                <a:graphic xmlns:a="http://schemas.openxmlformats.org/drawingml/2006/main">
                  <a:graphicData uri="http://schemas.microsoft.com/office/word/2010/wordprocessingShape">
                    <wps:wsp>
                      <wps:cNvSpPr/>
                      <wps:spPr>
                        <a:xfrm>
                          <a:off x="0" y="0"/>
                          <a:ext cx="5878195" cy="5648325"/>
                        </a:xfrm>
                        <a:prstGeom prst="round2DiagRect">
                          <a:avLst>
                            <a:gd name="adj1" fmla="val 5521"/>
                            <a:gd name="adj2" fmla="val 0"/>
                          </a:avLst>
                        </a:prstGeom>
                        <a:noFill/>
                        <a:ln w="25400" cap="flat" cmpd="sng" algn="ctr">
                          <a:solidFill>
                            <a:srgbClr val="F07E31"/>
                          </a:solidFill>
                          <a:prstDash val="solid"/>
                        </a:ln>
                        <a:effectLst/>
                      </wps:spPr>
                      <wps:txbx>
                        <w:txbxContent>
                          <w:p w14:paraId="0585822E" w14:textId="77777777" w:rsidR="002824B4" w:rsidRPr="00ED4334" w:rsidRDefault="002824B4" w:rsidP="00E05D08">
                            <w:pPr>
                              <w:pStyle w:val="Normal12PTcouleurgris"/>
                              <w:ind w:left="567" w:hanging="567"/>
                              <w:rPr>
                                <w:b/>
                                <w:color w:val="F07E31"/>
                                <w:sz w:val="18"/>
                              </w:rPr>
                            </w:pPr>
                            <w:r w:rsidRPr="004A4591">
                              <w:rPr>
                                <w:noProof/>
                                <w:color w:val="F07E31"/>
                                <w:sz w:val="14"/>
                                <w:lang w:val="en-GB" w:eastAsia="en-GB"/>
                              </w:rPr>
                              <w:drawing>
                                <wp:inline distT="0" distB="0" distL="0" distR="0" wp14:anchorId="11FA4377" wp14:editId="48FAEDDE">
                                  <wp:extent cx="353060" cy="359410"/>
                                  <wp:effectExtent l="0" t="0" r="8890" b="2540"/>
                                  <wp:docPr id="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14:paraId="6DDFD601" w14:textId="77777777" w:rsidR="002824B4" w:rsidRPr="00ED4334" w:rsidRDefault="002824B4" w:rsidP="00C202EC">
                            <w:pPr>
                              <w:pStyle w:val="Normal12PTcouleurgris"/>
                              <w:spacing w:after="120"/>
                              <w:ind w:left="567" w:hanging="567"/>
                              <w:rPr>
                                <w:b/>
                                <w:color w:val="F07E31"/>
                                <w:sz w:val="18"/>
                              </w:rPr>
                            </w:pPr>
                            <w:r w:rsidRPr="00ED4334">
                              <w:rPr>
                                <w:b/>
                                <w:color w:val="F07E31"/>
                                <w:sz w:val="18"/>
                              </w:rPr>
                              <w:t>Piemēri inovācijas potenciāla noteikšanai</w:t>
                            </w:r>
                          </w:p>
                          <w:p w14:paraId="3F21E684" w14:textId="77777777" w:rsidR="002824B4" w:rsidRPr="00ED4334" w:rsidRDefault="002824B4" w:rsidP="00C202EC">
                            <w:pPr>
                              <w:pStyle w:val="Hlistbullet"/>
                              <w:rPr>
                                <w:sz w:val="18"/>
                                <w:szCs w:val="18"/>
                              </w:rPr>
                            </w:pPr>
                            <w:r w:rsidRPr="00ED4334">
                              <w:rPr>
                                <w:b/>
                                <w:sz w:val="18"/>
                                <w:szCs w:val="18"/>
                              </w:rPr>
                              <w:t>Kastīlija un Leona (Spānija)</w:t>
                            </w:r>
                            <w:r w:rsidRPr="00ED4334">
                              <w:rPr>
                                <w:sz w:val="18"/>
                                <w:szCs w:val="18"/>
                              </w:rPr>
                              <w:t> — uzsver vietējo rīcības grupu inovācijas potenciālu un iesaka vietējās attīstības stratēģiju analīzi, lai noteiktu to darbību veidus, kas īstenotas saskaņā ar stratēģijām, kuras veicina vietējo rīcības grupu ieguldījumu ar inovāciju saistīto 1.A prioritārās jomas mērķu sasniegšanā.</w:t>
                            </w:r>
                            <w:r w:rsidRPr="00ED4334">
                              <w:rPr>
                                <w:b/>
                                <w:sz w:val="18"/>
                                <w:szCs w:val="18"/>
                              </w:rPr>
                              <w:t xml:space="preserve"> </w:t>
                            </w:r>
                          </w:p>
                          <w:p w14:paraId="12951D10" w14:textId="77777777" w:rsidR="002824B4" w:rsidRPr="00ED4334" w:rsidRDefault="002824B4" w:rsidP="00C202EC">
                            <w:pPr>
                              <w:pStyle w:val="Hlistbullet"/>
                              <w:rPr>
                                <w:sz w:val="18"/>
                                <w:szCs w:val="18"/>
                              </w:rPr>
                            </w:pPr>
                            <w:r w:rsidRPr="00ED4334">
                              <w:rPr>
                                <w:b/>
                                <w:sz w:val="18"/>
                                <w:szCs w:val="18"/>
                              </w:rPr>
                              <w:t>Kanāriju salas (Spānija)</w:t>
                            </w:r>
                            <w:r w:rsidRPr="00ED4334">
                              <w:rPr>
                                <w:sz w:val="18"/>
                                <w:szCs w:val="18"/>
                              </w:rPr>
                              <w:t> — arī uzsver vietējo rīcības grupu inovācijas potenciālu un iesaka uzraudzības un novērtēšanas sistēmā iekļaut mainīgu kritēriju, kas norāda, vai vietējo rīcības grupu darbības, kas īstenotas vietējās attīstības stratēģiju kontekstā saskaņā ar M19, ir inovatīvas.</w:t>
                            </w:r>
                          </w:p>
                          <w:p w14:paraId="7D88B0BF" w14:textId="77777777" w:rsidR="002824B4" w:rsidRPr="00ED4334" w:rsidRDefault="002824B4" w:rsidP="003F6478">
                            <w:pPr>
                              <w:pStyle w:val="HStandard"/>
                              <w:ind w:left="567" w:hanging="567"/>
                              <w:rPr>
                                <w:b/>
                                <w:color w:val="F07E31"/>
                                <w:sz w:val="18"/>
                                <w:szCs w:val="18"/>
                              </w:rPr>
                            </w:pPr>
                            <w:r w:rsidRPr="00ED4334">
                              <w:rPr>
                                <w:b/>
                                <w:color w:val="F07E31"/>
                                <w:sz w:val="18"/>
                                <w:szCs w:val="18"/>
                              </w:rPr>
                              <w:t xml:space="preserve">Novērtēšanas papildu elementu piemēri </w:t>
                            </w:r>
                          </w:p>
                          <w:p w14:paraId="7FF18997" w14:textId="3988D0D5" w:rsidR="002824B4" w:rsidRPr="00ED4334" w:rsidRDefault="002824B4" w:rsidP="00C202EC">
                            <w:pPr>
                              <w:pStyle w:val="Hlistbullet"/>
                              <w:rPr>
                                <w:sz w:val="18"/>
                                <w:szCs w:val="18"/>
                              </w:rPr>
                            </w:pPr>
                            <w:r w:rsidRPr="00ED4334">
                              <w:rPr>
                                <w:b/>
                                <w:sz w:val="18"/>
                                <w:szCs w:val="18"/>
                              </w:rPr>
                              <w:t>Bavārija (Vācija)</w:t>
                            </w:r>
                            <w:r w:rsidRPr="00ED4334">
                              <w:rPr>
                                <w:sz w:val="18"/>
                                <w:szCs w:val="18"/>
                              </w:rPr>
                              <w:t> — norāda uz papildu sprieduma kritērij</w:t>
                            </w:r>
                            <w:r>
                              <w:rPr>
                                <w:sz w:val="18"/>
                                <w:szCs w:val="18"/>
                              </w:rPr>
                              <w:t>iem</w:t>
                            </w:r>
                            <w:r w:rsidRPr="00ED4334">
                              <w:rPr>
                                <w:sz w:val="18"/>
                                <w:szCs w:val="18"/>
                              </w:rPr>
                              <w:t xml:space="preserve">, kas saistīti ar inovāciju, izmantošanu vietējo rīcības grupu līmenī (piem., VRG nodrošināti jauni daudznozaru projekti, </w:t>
                            </w:r>
                            <w:r>
                              <w:rPr>
                                <w:sz w:val="18"/>
                                <w:szCs w:val="18"/>
                              </w:rPr>
                              <w:t xml:space="preserve">izmēģināti </w:t>
                            </w:r>
                            <w:r w:rsidRPr="00ED4334">
                              <w:rPr>
                                <w:sz w:val="18"/>
                                <w:szCs w:val="18"/>
                              </w:rPr>
                              <w:t>jauni procesi/paņēmieni). Ir izmantots rezultāta papildu rādītājs (jaunas idejas/risinājumi, inovācijas saistībā ar M19). Rādītājs ir izteikts kvantitatīvi, un ir ievākta informācija, izmantojot</w:t>
                            </w:r>
                            <w:r>
                              <w:rPr>
                                <w:sz w:val="18"/>
                                <w:szCs w:val="18"/>
                              </w:rPr>
                              <w:t>:</w:t>
                            </w:r>
                            <w:r w:rsidRPr="00ED4334">
                              <w:rPr>
                                <w:sz w:val="18"/>
                                <w:szCs w:val="18"/>
                              </w:rPr>
                              <w:t xml:space="preserve"> a) vietējo rīcības grupu vadītāju apsekojumu tiešsaistē; b) daļēji strukturētas intervijas ar atlasītiem VRG vadītājiem. </w:t>
                            </w:r>
                          </w:p>
                          <w:p w14:paraId="70386FF2" w14:textId="7946F5E0" w:rsidR="002824B4" w:rsidRPr="00ED4334" w:rsidRDefault="002824B4" w:rsidP="00C202EC">
                            <w:pPr>
                              <w:pStyle w:val="Hlistbullet"/>
                              <w:rPr>
                                <w:sz w:val="18"/>
                                <w:szCs w:val="18"/>
                              </w:rPr>
                            </w:pPr>
                            <w:r w:rsidRPr="00ED4334">
                              <w:rPr>
                                <w:b/>
                                <w:sz w:val="18"/>
                                <w:szCs w:val="18"/>
                              </w:rPr>
                              <w:t>Čehija</w:t>
                            </w:r>
                            <w:r w:rsidRPr="00ED4334">
                              <w:rPr>
                                <w:sz w:val="18"/>
                                <w:szCs w:val="18"/>
                              </w:rPr>
                              <w:t> —</w:t>
                            </w:r>
                            <w:r>
                              <w:rPr>
                                <w:sz w:val="18"/>
                                <w:szCs w:val="18"/>
                              </w:rPr>
                              <w:t xml:space="preserve"> apraksta </w:t>
                            </w:r>
                            <w:r w:rsidRPr="00ED4334">
                              <w:rPr>
                                <w:sz w:val="18"/>
                                <w:szCs w:val="18"/>
                              </w:rPr>
                              <w:t>datu vākšanu papildu rādītājam “dalībnieku skaits, kas pabeidz uz inovācijām vērstas darbības”</w:t>
                            </w:r>
                            <w:r>
                              <w:rPr>
                                <w:sz w:val="18"/>
                                <w:szCs w:val="18"/>
                              </w:rPr>
                              <w:t>; vākšana notikusi</w:t>
                            </w:r>
                            <w:r w:rsidRPr="00ED4334">
                              <w:rPr>
                                <w:sz w:val="18"/>
                                <w:szCs w:val="18"/>
                              </w:rPr>
                              <w:t xml:space="preserve">, izmantojot darbību datubāzi. </w:t>
                            </w:r>
                            <w:r>
                              <w:rPr>
                                <w:sz w:val="18"/>
                                <w:szCs w:val="18"/>
                              </w:rPr>
                              <w:t>N</w:t>
                            </w:r>
                            <w:r w:rsidRPr="00ED4334">
                              <w:rPr>
                                <w:sz w:val="18"/>
                                <w:szCs w:val="18"/>
                              </w:rPr>
                              <w:t>orāda uz atbalstīto projektu saņēmēju apseko</w:t>
                            </w:r>
                            <w:r>
                              <w:rPr>
                                <w:sz w:val="18"/>
                                <w:szCs w:val="18"/>
                              </w:rPr>
                              <w:t>šanu</w:t>
                            </w:r>
                            <w:r w:rsidRPr="00ED4334">
                              <w:rPr>
                                <w:sz w:val="18"/>
                                <w:szCs w:val="18"/>
                              </w:rPr>
                              <w:t>, lai ievāktu informāciju par inovāciju.</w:t>
                            </w:r>
                          </w:p>
                          <w:p w14:paraId="402B8E20" w14:textId="77777777" w:rsidR="002824B4" w:rsidRPr="00ED4334" w:rsidRDefault="002824B4" w:rsidP="00142A64">
                            <w:pPr>
                              <w:pStyle w:val="HStandard"/>
                              <w:rPr>
                                <w:b/>
                                <w:sz w:val="18"/>
                                <w:szCs w:val="18"/>
                              </w:rPr>
                            </w:pPr>
                            <w:r w:rsidRPr="00ED4334">
                              <w:rPr>
                                <w:b/>
                                <w:color w:val="F07E31"/>
                                <w:sz w:val="18"/>
                                <w:szCs w:val="18"/>
                              </w:rPr>
                              <w:t>Metožu piemēri</w:t>
                            </w:r>
                          </w:p>
                          <w:p w14:paraId="61F83B2A" w14:textId="77777777" w:rsidR="002824B4" w:rsidRPr="00ED4334" w:rsidRDefault="002824B4" w:rsidP="00C202EC">
                            <w:pPr>
                              <w:pStyle w:val="Hlistbullet"/>
                              <w:rPr>
                                <w:sz w:val="18"/>
                                <w:szCs w:val="18"/>
                              </w:rPr>
                            </w:pPr>
                            <w:r w:rsidRPr="00ED4334">
                              <w:rPr>
                                <w:b/>
                                <w:sz w:val="18"/>
                                <w:szCs w:val="18"/>
                              </w:rPr>
                              <w:t>Kastīlija un Leona (Spānija)</w:t>
                            </w:r>
                            <w:r w:rsidRPr="00ED4334">
                              <w:rPr>
                                <w:sz w:val="18"/>
                                <w:szCs w:val="18"/>
                              </w:rPr>
                              <w:t> — iesaka intervēt katra pasākuma vadītāju un iekļaut uzraudzības sistēmā papildu datu elementus, kas ļauj izvērtēt, kā dažādas darbības iekļauj inovatīvus elementus un palīdz sasniegt inovācijas mērķus.</w:t>
                            </w:r>
                          </w:p>
                          <w:p w14:paraId="0B02966C" w14:textId="77777777" w:rsidR="002824B4" w:rsidRPr="00ED4334" w:rsidRDefault="002824B4" w:rsidP="00C202EC">
                            <w:pPr>
                              <w:pStyle w:val="Hlistbullet"/>
                              <w:rPr>
                                <w:sz w:val="18"/>
                              </w:rPr>
                            </w:pPr>
                            <w:r w:rsidRPr="00ED4334">
                              <w:rPr>
                                <w:b/>
                                <w:sz w:val="18"/>
                                <w:szCs w:val="18"/>
                              </w:rPr>
                              <w:t>Kastīlija-Lamanča (Spānija)</w:t>
                            </w:r>
                            <w:r w:rsidRPr="00ED4334">
                              <w:rPr>
                                <w:sz w:val="18"/>
                                <w:szCs w:val="18"/>
                              </w:rPr>
                              <w:t> — izmantoja visiem apmācību dalībniekiem nosūtītu apsekojumu, lai cita starpā novērtētu zināšanu nodošanas un informācijas darbību devumu inovācijai. Apsekojums ļāva izvērtēt inovatīvas apmācību sesijas.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551D63" id="Rectangle: Diagonal Corners Rounded 60" o:spid="_x0000_s1044" style="width:462.85pt;height:444.75pt;visibility:visible;mso-wrap-style:square;mso-left-percent:-10001;mso-top-percent:-10001;mso-position-horizontal:absolute;mso-position-horizontal-relative:char;mso-position-vertical:absolute;mso-position-vertical-relative:line;mso-left-percent:-10001;mso-top-percent:-10001;v-text-anchor:middle" coordsize="5878195,564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" adj="-11796480,,5400" path="m311844,l5878195,r,l5878195,5336481v,172227,-139617,311844,-311844,311844l,5648325r,l,311844c,139617,139617,,311844,xe" filled="f" strokecolor="#f07e31" strokeweight="2pt">
                <v:stroke joinstyle="miter"/>
                <v:formulas/>
                <v:path arrowok="t" o:connecttype="custom" o:connectlocs="311844,0;5878195,0;5878195,0;5878195,5336481;5566351,5648325;0,5648325;0,5648325;0,311844;311844,0" o:connectangles="0,0,0,0,0,0,0,0,0" textboxrect="0,0,5878195,5648325"/>
                <v:textbox>
                  <w:txbxContent>
                    <w:p w14:paraId="0585822E" w14:textId="77777777" w:rsidR="002824B4" w:rsidRPr="00ED4334" w:rsidRDefault="002824B4" w:rsidP="00E05D08">
                      <w:pPr>
                        <w:pStyle w:val="Normal12PTcouleurgris"/>
                        <w:ind w:left="567" w:hanging="567"/>
                        <w:rPr>
                          <w:b/>
                          <w:color w:val="F07E31"/>
                          <w:sz w:val="18"/>
                        </w:rPr>
                      </w:pPr>
                      <w:r w:rsidRPr="004A4591">
                        <w:rPr>
                          <w:noProof/>
                          <w:color w:val="F07E31"/>
                          <w:sz w:val="14"/>
                          <w:lang w:val="en-GB" w:eastAsia="en-GB"/>
                        </w:rPr>
                        <w:drawing>
                          <wp:inline distT="0" distB="0" distL="0" distR="0" wp14:anchorId="11FA4377" wp14:editId="48FAEDDE">
                            <wp:extent cx="353060" cy="359410"/>
                            <wp:effectExtent l="0" t="0" r="8890" b="2540"/>
                            <wp:docPr id="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14:paraId="6DDFD601" w14:textId="77777777" w:rsidR="002824B4" w:rsidRPr="00ED4334" w:rsidRDefault="002824B4" w:rsidP="00C202EC">
                      <w:pPr>
                        <w:pStyle w:val="Normal12PTcouleurgris"/>
                        <w:spacing w:after="120"/>
                        <w:ind w:left="567" w:hanging="567"/>
                        <w:rPr>
                          <w:b/>
                          <w:color w:val="F07E31"/>
                          <w:sz w:val="18"/>
                        </w:rPr>
                      </w:pPr>
                      <w:r w:rsidRPr="00ED4334">
                        <w:rPr>
                          <w:b/>
                          <w:color w:val="F07E31"/>
                          <w:sz w:val="18"/>
                        </w:rPr>
                        <w:t>Piemēri inovācijas potenciāla noteikšanai</w:t>
                      </w:r>
                    </w:p>
                    <w:p w14:paraId="3F21E684" w14:textId="77777777" w:rsidR="002824B4" w:rsidRPr="00ED4334" w:rsidRDefault="002824B4" w:rsidP="00C202EC">
                      <w:pPr>
                        <w:pStyle w:val="Hlistbullet"/>
                        <w:rPr>
                          <w:sz w:val="18"/>
                          <w:szCs w:val="18"/>
                        </w:rPr>
                      </w:pPr>
                      <w:r w:rsidRPr="00ED4334">
                        <w:rPr>
                          <w:b/>
                          <w:sz w:val="18"/>
                          <w:szCs w:val="18"/>
                        </w:rPr>
                        <w:t>Kastīlija un Leona (Spānija)</w:t>
                      </w:r>
                      <w:r w:rsidRPr="00ED4334">
                        <w:rPr>
                          <w:sz w:val="18"/>
                          <w:szCs w:val="18"/>
                        </w:rPr>
                        <w:t> — uzsver vietējo rīcības grupu inovācijas potenciālu un iesaka vietējās attīstības stratēģiju analīzi, lai noteiktu to darbību veidus, kas īstenotas saskaņā ar stratēģijām, kuras veicina vietējo rīcības grupu ieguldījumu ar inovāciju saistīto 1.A prioritārās jomas mērķu sasniegšanā.</w:t>
                      </w:r>
                      <w:r w:rsidRPr="00ED4334">
                        <w:rPr>
                          <w:b/>
                          <w:sz w:val="18"/>
                          <w:szCs w:val="18"/>
                        </w:rPr>
                        <w:t xml:space="preserve"> </w:t>
                      </w:r>
                    </w:p>
                    <w:p w14:paraId="12951D10" w14:textId="77777777" w:rsidR="002824B4" w:rsidRPr="00ED4334" w:rsidRDefault="002824B4" w:rsidP="00C202EC">
                      <w:pPr>
                        <w:pStyle w:val="Hlistbullet"/>
                        <w:rPr>
                          <w:sz w:val="18"/>
                          <w:szCs w:val="18"/>
                        </w:rPr>
                      </w:pPr>
                      <w:r w:rsidRPr="00ED4334">
                        <w:rPr>
                          <w:b/>
                          <w:sz w:val="18"/>
                          <w:szCs w:val="18"/>
                        </w:rPr>
                        <w:t>Kanāriju salas (Spānija)</w:t>
                      </w:r>
                      <w:r w:rsidRPr="00ED4334">
                        <w:rPr>
                          <w:sz w:val="18"/>
                          <w:szCs w:val="18"/>
                        </w:rPr>
                        <w:t> — arī uzsver vietējo rīcības grupu inovācijas potenciālu un iesaka uzraudzības un novērtēšanas sistēmā iekļaut mainīgu kritēriju, kas norāda, vai vietējo rīcības grupu darbības, kas īstenotas vietējās attīstības stratēģiju kontekstā saskaņā ar M19, ir inovatīvas.</w:t>
                      </w:r>
                    </w:p>
                    <w:p w14:paraId="7D88B0BF" w14:textId="77777777" w:rsidR="002824B4" w:rsidRPr="00ED4334" w:rsidRDefault="002824B4" w:rsidP="003F6478">
                      <w:pPr>
                        <w:pStyle w:val="HStandard"/>
                        <w:ind w:left="567" w:hanging="567"/>
                        <w:rPr>
                          <w:b/>
                          <w:color w:val="F07E31"/>
                          <w:sz w:val="18"/>
                          <w:szCs w:val="18"/>
                        </w:rPr>
                      </w:pPr>
                      <w:r w:rsidRPr="00ED4334">
                        <w:rPr>
                          <w:b/>
                          <w:color w:val="F07E31"/>
                          <w:sz w:val="18"/>
                          <w:szCs w:val="18"/>
                        </w:rPr>
                        <w:t xml:space="preserve">Novērtēšanas papildu elementu piemēri </w:t>
                      </w:r>
                    </w:p>
                    <w:p w14:paraId="7FF18997" w14:textId="3988D0D5" w:rsidR="002824B4" w:rsidRPr="00ED4334" w:rsidRDefault="002824B4" w:rsidP="00C202EC">
                      <w:pPr>
                        <w:pStyle w:val="Hlistbullet"/>
                        <w:rPr>
                          <w:sz w:val="18"/>
                          <w:szCs w:val="18"/>
                        </w:rPr>
                      </w:pPr>
                      <w:r w:rsidRPr="00ED4334">
                        <w:rPr>
                          <w:b/>
                          <w:sz w:val="18"/>
                          <w:szCs w:val="18"/>
                        </w:rPr>
                        <w:t>Bavārija (Vācija)</w:t>
                      </w:r>
                      <w:r w:rsidRPr="00ED4334">
                        <w:rPr>
                          <w:sz w:val="18"/>
                          <w:szCs w:val="18"/>
                        </w:rPr>
                        <w:t> — norāda uz papildu sprieduma kritērij</w:t>
                      </w:r>
                      <w:r>
                        <w:rPr>
                          <w:sz w:val="18"/>
                          <w:szCs w:val="18"/>
                        </w:rPr>
                        <w:t>iem</w:t>
                      </w:r>
                      <w:r w:rsidRPr="00ED4334">
                        <w:rPr>
                          <w:sz w:val="18"/>
                          <w:szCs w:val="18"/>
                        </w:rPr>
                        <w:t xml:space="preserve">, kas saistīti ar inovāciju, izmantošanu vietējo rīcības grupu līmenī (piem., VRG nodrošināti jauni daudznozaru projekti, </w:t>
                      </w:r>
                      <w:r>
                        <w:rPr>
                          <w:sz w:val="18"/>
                          <w:szCs w:val="18"/>
                        </w:rPr>
                        <w:t xml:space="preserve">izmēģināti </w:t>
                      </w:r>
                      <w:r w:rsidRPr="00ED4334">
                        <w:rPr>
                          <w:sz w:val="18"/>
                          <w:szCs w:val="18"/>
                        </w:rPr>
                        <w:t>jauni procesi/paņēmieni). Ir izmantots rezultāta papildu rādītājs (jaunas idejas/risinājumi, inovācijas saistībā ar M19). Rādītājs ir izteikts kvantitatīvi, un ir ievākta informācija, izmantojot</w:t>
                      </w:r>
                      <w:r>
                        <w:rPr>
                          <w:sz w:val="18"/>
                          <w:szCs w:val="18"/>
                        </w:rPr>
                        <w:t>:</w:t>
                      </w:r>
                      <w:r w:rsidRPr="00ED4334">
                        <w:rPr>
                          <w:sz w:val="18"/>
                          <w:szCs w:val="18"/>
                        </w:rPr>
                        <w:t xml:space="preserve"> a) vietējo rīcības grupu vadītāju apsekojumu tiešsaistē; b) daļēji strukturētas intervijas ar atlasītiem VRG vadītājiem. </w:t>
                      </w:r>
                    </w:p>
                    <w:p w14:paraId="70386FF2" w14:textId="7946F5E0" w:rsidR="002824B4" w:rsidRPr="00ED4334" w:rsidRDefault="002824B4" w:rsidP="00C202EC">
                      <w:pPr>
                        <w:pStyle w:val="Hlistbullet"/>
                        <w:rPr>
                          <w:sz w:val="18"/>
                          <w:szCs w:val="18"/>
                        </w:rPr>
                      </w:pPr>
                      <w:r w:rsidRPr="00ED4334">
                        <w:rPr>
                          <w:b/>
                          <w:sz w:val="18"/>
                          <w:szCs w:val="18"/>
                        </w:rPr>
                        <w:t>Čehija</w:t>
                      </w:r>
                      <w:r w:rsidRPr="00ED4334">
                        <w:rPr>
                          <w:sz w:val="18"/>
                          <w:szCs w:val="18"/>
                        </w:rPr>
                        <w:t> —</w:t>
                      </w:r>
                      <w:r>
                        <w:rPr>
                          <w:sz w:val="18"/>
                          <w:szCs w:val="18"/>
                        </w:rPr>
                        <w:t xml:space="preserve"> apraksta </w:t>
                      </w:r>
                      <w:r w:rsidRPr="00ED4334">
                        <w:rPr>
                          <w:sz w:val="18"/>
                          <w:szCs w:val="18"/>
                        </w:rPr>
                        <w:t>datu vākšanu papildu rādītājam “dalībnieku skaits, kas pabeidz uz inovācijām vērstas darbības”</w:t>
                      </w:r>
                      <w:r>
                        <w:rPr>
                          <w:sz w:val="18"/>
                          <w:szCs w:val="18"/>
                        </w:rPr>
                        <w:t>; vākšana notikusi</w:t>
                      </w:r>
                      <w:r w:rsidRPr="00ED4334">
                        <w:rPr>
                          <w:sz w:val="18"/>
                          <w:szCs w:val="18"/>
                        </w:rPr>
                        <w:t xml:space="preserve">, izmantojot darbību datubāzi. </w:t>
                      </w:r>
                      <w:r>
                        <w:rPr>
                          <w:sz w:val="18"/>
                          <w:szCs w:val="18"/>
                        </w:rPr>
                        <w:t>N</w:t>
                      </w:r>
                      <w:r w:rsidRPr="00ED4334">
                        <w:rPr>
                          <w:sz w:val="18"/>
                          <w:szCs w:val="18"/>
                        </w:rPr>
                        <w:t>orāda uz atbalstīto projektu saņēmēju apseko</w:t>
                      </w:r>
                      <w:r>
                        <w:rPr>
                          <w:sz w:val="18"/>
                          <w:szCs w:val="18"/>
                        </w:rPr>
                        <w:t>šanu</w:t>
                      </w:r>
                      <w:r w:rsidRPr="00ED4334">
                        <w:rPr>
                          <w:sz w:val="18"/>
                          <w:szCs w:val="18"/>
                        </w:rPr>
                        <w:t>, lai ievāktu informāciju par inovāciju.</w:t>
                      </w:r>
                    </w:p>
                    <w:p w14:paraId="402B8E20" w14:textId="77777777" w:rsidR="002824B4" w:rsidRPr="00ED4334" w:rsidRDefault="002824B4" w:rsidP="00142A64">
                      <w:pPr>
                        <w:pStyle w:val="HStandard"/>
                        <w:rPr>
                          <w:b/>
                          <w:sz w:val="18"/>
                          <w:szCs w:val="18"/>
                        </w:rPr>
                      </w:pPr>
                      <w:r w:rsidRPr="00ED4334">
                        <w:rPr>
                          <w:b/>
                          <w:color w:val="F07E31"/>
                          <w:sz w:val="18"/>
                          <w:szCs w:val="18"/>
                        </w:rPr>
                        <w:t>Metožu piemēri</w:t>
                      </w:r>
                    </w:p>
                    <w:p w14:paraId="61F83B2A" w14:textId="77777777" w:rsidR="002824B4" w:rsidRPr="00ED4334" w:rsidRDefault="002824B4" w:rsidP="00C202EC">
                      <w:pPr>
                        <w:pStyle w:val="Hlistbullet"/>
                        <w:rPr>
                          <w:sz w:val="18"/>
                          <w:szCs w:val="18"/>
                        </w:rPr>
                      </w:pPr>
                      <w:r w:rsidRPr="00ED4334">
                        <w:rPr>
                          <w:b/>
                          <w:sz w:val="18"/>
                          <w:szCs w:val="18"/>
                        </w:rPr>
                        <w:t>Kastīlija un Leona (Spānija)</w:t>
                      </w:r>
                      <w:r w:rsidRPr="00ED4334">
                        <w:rPr>
                          <w:sz w:val="18"/>
                          <w:szCs w:val="18"/>
                        </w:rPr>
                        <w:t> — iesaka intervēt katra pasākuma vadītāju un iekļaut uzraudzības sistēmā papildu datu elementus, kas ļauj izvērtēt, kā dažādas darbības iekļauj inovatīvus elementus un palīdz sasniegt inovācijas mērķus.</w:t>
                      </w:r>
                    </w:p>
                    <w:p w14:paraId="0B02966C" w14:textId="77777777" w:rsidR="002824B4" w:rsidRPr="00ED4334" w:rsidRDefault="002824B4" w:rsidP="00C202EC">
                      <w:pPr>
                        <w:pStyle w:val="Hlistbullet"/>
                        <w:rPr>
                          <w:sz w:val="18"/>
                        </w:rPr>
                      </w:pPr>
                      <w:r w:rsidRPr="00ED4334">
                        <w:rPr>
                          <w:b/>
                          <w:sz w:val="18"/>
                          <w:szCs w:val="18"/>
                        </w:rPr>
                        <w:t>Kastīlija-Lamanča (Spānija)</w:t>
                      </w:r>
                      <w:r w:rsidRPr="00ED4334">
                        <w:rPr>
                          <w:sz w:val="18"/>
                          <w:szCs w:val="18"/>
                        </w:rPr>
                        <w:t> — izmantoja visiem apmācību dalībniekiem nosūtītu apsekojumu, lai cita starpā novērtētu zināšanu nodošanas un informācijas darbību devumu inovācijai. Apsekojums ļāva izvērtēt inovatīvas apmācību sesijas.</w:t>
                      </w:r>
                    </w:p>
                  </w:txbxContent>
                </v:textbox>
                <w10:anchorlock/>
              </v:shape>
            </w:pict>
          </mc:Fallback>
        </mc:AlternateContent>
      </w:r>
    </w:p>
    <w:p w14:paraId="325F099E" w14:textId="77777777" w:rsidR="00C202EC" w:rsidRDefault="00C202EC">
      <w:pPr>
        <w:jc w:val="left"/>
        <w:rPr>
          <w:rFonts w:eastAsia="Times New Roman" w:cs="Times New Roman"/>
          <w:b/>
          <w:i/>
          <w:sz w:val="18"/>
          <w:szCs w:val="18"/>
        </w:rPr>
      </w:pPr>
      <w:r>
        <w:br w:type="page"/>
      </w:r>
    </w:p>
    <w:p w14:paraId="0300CDF7" w14:textId="77777777"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Riski un risinājumi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4A4591" w14:paraId="02E32C76" w14:textId="77777777" w:rsidTr="00E05D08">
        <w:tc>
          <w:tcPr>
            <w:tcW w:w="3833" w:type="dxa"/>
            <w:shd w:val="clear" w:color="auto" w:fill="F07E31"/>
            <w:hideMark/>
          </w:tcPr>
          <w:p w14:paraId="50EA2EDB" w14:textId="77777777" w:rsidR="00A45935" w:rsidRPr="00ED4334" w:rsidRDefault="00A45935" w:rsidP="00E05D08">
            <w:pPr>
              <w:tabs>
                <w:tab w:val="left" w:pos="2070"/>
              </w:tabs>
              <w:spacing w:after="120" w:line="280" w:lineRule="atLeast"/>
              <w:mirrorIndents/>
              <w:jc w:val="center"/>
              <w:rPr>
                <w:b/>
                <w:color w:val="FFFFFF" w:themeColor="background1"/>
                <w:sz w:val="18"/>
                <w:szCs w:val="18"/>
              </w:rPr>
            </w:pPr>
            <w:r w:rsidRPr="00ED4334">
              <w:rPr>
                <w:b/>
                <w:color w:val="FFFFFF" w:themeColor="background1"/>
                <w:sz w:val="18"/>
                <w:szCs w:val="18"/>
              </w:rPr>
              <w:t>Riski</w:t>
            </w:r>
          </w:p>
        </w:tc>
        <w:tc>
          <w:tcPr>
            <w:tcW w:w="5097" w:type="dxa"/>
            <w:shd w:val="clear" w:color="auto" w:fill="F07E31"/>
            <w:hideMark/>
          </w:tcPr>
          <w:p w14:paraId="43147542" w14:textId="77777777" w:rsidR="00A45935" w:rsidRPr="00ED4334" w:rsidRDefault="00A45935" w:rsidP="00E05D08">
            <w:pPr>
              <w:spacing w:after="120" w:line="280" w:lineRule="atLeast"/>
              <w:mirrorIndents/>
              <w:jc w:val="center"/>
              <w:rPr>
                <w:b/>
                <w:color w:val="FFFFFF" w:themeColor="background1"/>
                <w:sz w:val="18"/>
                <w:szCs w:val="18"/>
              </w:rPr>
            </w:pPr>
            <w:r w:rsidRPr="00ED4334">
              <w:rPr>
                <w:b/>
                <w:color w:val="FFFFFF" w:themeColor="background1"/>
                <w:sz w:val="18"/>
                <w:szCs w:val="18"/>
              </w:rPr>
              <w:t>Risinājumi</w:t>
            </w:r>
          </w:p>
        </w:tc>
      </w:tr>
      <w:tr w:rsidR="00A45935" w:rsidRPr="004A4591" w14:paraId="57EB1302" w14:textId="77777777" w:rsidTr="00E05D08">
        <w:tc>
          <w:tcPr>
            <w:tcW w:w="3833" w:type="dxa"/>
          </w:tcPr>
          <w:p w14:paraId="602D6948" w14:textId="77777777" w:rsidR="00A45935" w:rsidRPr="00ED4334" w:rsidRDefault="00A45935" w:rsidP="007E63EF">
            <w:pPr>
              <w:spacing w:after="120" w:line="280" w:lineRule="atLeast"/>
              <w:ind w:left="164" w:right="49"/>
              <w:mirrorIndents/>
              <w:rPr>
                <w:sz w:val="18"/>
                <w:szCs w:val="18"/>
              </w:rPr>
            </w:pPr>
            <w:r w:rsidRPr="00ED4334">
              <w:rPr>
                <w:sz w:val="18"/>
                <w:szCs w:val="18"/>
              </w:rPr>
              <w:t>Dažas datu vienības (piem., galīgais sadarbības projektu skaits) var nebūt pieejamas pirms plānošanas perioda beigām.</w:t>
            </w:r>
          </w:p>
        </w:tc>
        <w:tc>
          <w:tcPr>
            <w:tcW w:w="5097" w:type="dxa"/>
          </w:tcPr>
          <w:p w14:paraId="492CD4C3" w14:textId="77777777" w:rsidR="00A45935" w:rsidRPr="00ED4334" w:rsidRDefault="00A45935" w:rsidP="007E63EF">
            <w:pPr>
              <w:spacing w:after="120" w:line="280" w:lineRule="atLeast"/>
              <w:ind w:left="164" w:right="49"/>
              <w:mirrorIndents/>
              <w:rPr>
                <w:sz w:val="18"/>
                <w:szCs w:val="18"/>
              </w:rPr>
            </w:pPr>
            <w:r w:rsidRPr="00ED4334">
              <w:rPr>
                <w:sz w:val="18"/>
                <w:szCs w:val="18"/>
              </w:rPr>
              <w:t>Izveidoto sadarbības struktūru / darba grupu veidus (juridiskā struktūra, sastāvs, partneru apņemšanās paziņojums u. c.) var analizēt, izmantojot kvalitatīvu izvērtējumu kā aizstājējvērtību sadarbības struktūru galīgajam skaitam.</w:t>
            </w:r>
          </w:p>
        </w:tc>
      </w:tr>
      <w:tr w:rsidR="00A45935" w:rsidRPr="004A4591" w14:paraId="6F4B430F" w14:textId="77777777" w:rsidTr="00E05D08">
        <w:tc>
          <w:tcPr>
            <w:tcW w:w="3833" w:type="dxa"/>
          </w:tcPr>
          <w:p w14:paraId="70450938" w14:textId="77777777" w:rsidR="00A45935" w:rsidRPr="00ED4334" w:rsidRDefault="00A45935" w:rsidP="007E63EF">
            <w:pPr>
              <w:spacing w:after="120" w:line="280" w:lineRule="atLeast"/>
              <w:ind w:left="164" w:right="49"/>
              <w:mirrorIndents/>
              <w:rPr>
                <w:sz w:val="18"/>
                <w:szCs w:val="18"/>
              </w:rPr>
            </w:pPr>
            <w:r w:rsidRPr="00ED4334">
              <w:rPr>
                <w:sz w:val="18"/>
                <w:szCs w:val="18"/>
              </w:rPr>
              <w:t>Informācija par sadarbības projektu partneru struktūru un veidu vai inovācijā ieinteresētajām personām M1 un M2 pasākumos var nebūt reģistrēta uzraudzības datos.</w:t>
            </w:r>
          </w:p>
        </w:tc>
        <w:tc>
          <w:tcPr>
            <w:tcW w:w="5097" w:type="dxa"/>
          </w:tcPr>
          <w:p w14:paraId="237F8CDA" w14:textId="6BFEC107" w:rsidR="00A45935" w:rsidRPr="00ED4334" w:rsidRDefault="00A45935" w:rsidP="00E60EC9">
            <w:pPr>
              <w:spacing w:after="120" w:line="280" w:lineRule="atLeast"/>
              <w:ind w:left="164" w:right="49"/>
              <w:mirrorIndents/>
              <w:rPr>
                <w:sz w:val="18"/>
                <w:szCs w:val="18"/>
              </w:rPr>
            </w:pPr>
            <w:r w:rsidRPr="00ED4334">
              <w:rPr>
                <w:sz w:val="18"/>
                <w:szCs w:val="18"/>
              </w:rPr>
              <w:t xml:space="preserve">Partneru struktūru un veidu var izvērtēt ar apsekojumiem un intervijām par atbalstītajām darbībām. Noderīgus datus var sniegt arī </w:t>
            </w:r>
            <w:r w:rsidR="00E60EC9">
              <w:rPr>
                <w:sz w:val="18"/>
                <w:szCs w:val="18"/>
              </w:rPr>
              <w:t xml:space="preserve">atbalstīto darbību </w:t>
            </w:r>
            <w:r w:rsidRPr="00ED4334">
              <w:rPr>
                <w:sz w:val="18"/>
                <w:szCs w:val="18"/>
              </w:rPr>
              <w:t>pieteikuma veidlapas.</w:t>
            </w:r>
          </w:p>
        </w:tc>
      </w:tr>
      <w:tr w:rsidR="00A45935" w:rsidRPr="004A4591" w14:paraId="25A8976A" w14:textId="77777777" w:rsidTr="00E05D08">
        <w:tc>
          <w:tcPr>
            <w:tcW w:w="3833" w:type="dxa"/>
          </w:tcPr>
          <w:p w14:paraId="35589BAC" w14:textId="274015D1" w:rsidR="00A45935" w:rsidRPr="00ED4334" w:rsidRDefault="00A45935" w:rsidP="00E60EC9">
            <w:pPr>
              <w:spacing w:after="120" w:line="280" w:lineRule="atLeast"/>
              <w:ind w:left="164" w:right="49"/>
              <w:mirrorIndents/>
              <w:rPr>
                <w:sz w:val="18"/>
                <w:szCs w:val="18"/>
              </w:rPr>
            </w:pPr>
            <w:r w:rsidRPr="00ED4334">
              <w:rPr>
                <w:sz w:val="18"/>
                <w:szCs w:val="18"/>
              </w:rPr>
              <w:t>Radītās inovācijas veids un tās izmantošana var nebūt reģistrēt</w:t>
            </w:r>
            <w:r w:rsidR="00E60EC9">
              <w:rPr>
                <w:sz w:val="18"/>
                <w:szCs w:val="18"/>
              </w:rPr>
              <w:t>a</w:t>
            </w:r>
            <w:r w:rsidRPr="00ED4334">
              <w:rPr>
                <w:sz w:val="18"/>
                <w:szCs w:val="18"/>
              </w:rPr>
              <w:t xml:space="preserve"> uzraudzības tabulās.</w:t>
            </w:r>
          </w:p>
        </w:tc>
        <w:tc>
          <w:tcPr>
            <w:tcW w:w="5097" w:type="dxa"/>
          </w:tcPr>
          <w:p w14:paraId="2358EDD4" w14:textId="77777777" w:rsidR="00A45935" w:rsidRPr="00ED4334" w:rsidRDefault="00A45935" w:rsidP="007E63EF">
            <w:pPr>
              <w:spacing w:after="120" w:line="280" w:lineRule="atLeast"/>
              <w:ind w:left="164" w:right="49"/>
              <w:mirrorIndents/>
              <w:rPr>
                <w:sz w:val="18"/>
                <w:szCs w:val="18"/>
              </w:rPr>
            </w:pPr>
            <w:r w:rsidRPr="00ED4334">
              <w:rPr>
                <w:sz w:val="18"/>
                <w:szCs w:val="18"/>
              </w:rPr>
              <w:t xml:space="preserve">Apsekojumi, fokusa grupas un intervijas ar darbības grupām var palīdzēt aplēst radīto inovāciju veidus. </w:t>
            </w:r>
          </w:p>
        </w:tc>
      </w:tr>
    </w:tbl>
    <w:p w14:paraId="4FC5763A" w14:textId="77777777"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Secinājumi un ieteikumi</w:t>
      </w:r>
    </w:p>
    <w:p w14:paraId="65557C2A" w14:textId="77777777"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Secinājumos un ieteikumos būtu jāskar vismaz tālāk minētie politikas jautājumi.</w:t>
      </w:r>
    </w:p>
    <w:p w14:paraId="1B894315" w14:textId="77777777" w:rsidR="00A45935" w:rsidRPr="00B41573" w:rsidRDefault="00A45935" w:rsidP="00AB16BB">
      <w:pPr>
        <w:pStyle w:val="Hlistbullet"/>
        <w:rPr>
          <w:rFonts w:eastAsia="Calibri"/>
          <w:shd w:val="clear" w:color="auto" w:fill="FFFFFF"/>
        </w:rPr>
      </w:pPr>
      <w:r>
        <w:rPr>
          <w:shd w:val="clear" w:color="auto" w:fill="FFFFFF"/>
        </w:rPr>
        <w:t xml:space="preserve">Pasākumu M1, M2, M16 un M19 un to noteikto apakšpasākumu </w:t>
      </w:r>
      <w:r w:rsidRPr="00ED4334">
        <w:rPr>
          <w:b/>
          <w:shd w:val="clear" w:color="auto" w:fill="FFFFFF"/>
        </w:rPr>
        <w:t>inovācijas potenciāla izmantošana</w:t>
      </w:r>
      <w:r>
        <w:rPr>
          <w:shd w:val="clear" w:color="auto" w:fill="FFFFFF"/>
        </w:rPr>
        <w:t xml:space="preserve"> (visos trijos posmos).</w:t>
      </w:r>
    </w:p>
    <w:p w14:paraId="7BDF3EB6" w14:textId="77777777" w:rsidR="00A45935" w:rsidRPr="00B41573" w:rsidRDefault="00A45935" w:rsidP="00AB16BB">
      <w:pPr>
        <w:pStyle w:val="Hlistbullet"/>
        <w:rPr>
          <w:rFonts w:eastAsia="Calibri"/>
          <w:shd w:val="clear" w:color="auto" w:fill="FFFFFF"/>
        </w:rPr>
      </w:pPr>
      <w:r>
        <w:rPr>
          <w:shd w:val="clear" w:color="auto" w:fill="FFFFFF"/>
        </w:rPr>
        <w:t xml:space="preserve">M1 pasākuma </w:t>
      </w:r>
      <w:r w:rsidRPr="00ED4334">
        <w:rPr>
          <w:b/>
          <w:shd w:val="clear" w:color="auto" w:fill="FFFFFF"/>
        </w:rPr>
        <w:t xml:space="preserve">apmācību un informācijas darbību </w:t>
      </w:r>
      <w:r>
        <w:rPr>
          <w:shd w:val="clear" w:color="auto" w:fill="FFFFFF"/>
        </w:rPr>
        <w:t xml:space="preserve">un M2 pasākuma konsultāciju pakalpojumu </w:t>
      </w:r>
      <w:r w:rsidRPr="00ED4334">
        <w:rPr>
          <w:b/>
          <w:shd w:val="clear" w:color="auto" w:fill="FFFFFF"/>
        </w:rPr>
        <w:t>ietekme</w:t>
      </w:r>
      <w:r>
        <w:rPr>
          <w:shd w:val="clear" w:color="auto" w:fill="FFFFFF"/>
        </w:rPr>
        <w:t xml:space="preserve"> uz inovācijas spēju veidošanu.</w:t>
      </w:r>
    </w:p>
    <w:p w14:paraId="3E75D443" w14:textId="77777777" w:rsidR="00A45935" w:rsidRPr="00B41573" w:rsidRDefault="00A45935" w:rsidP="00AB16BB">
      <w:pPr>
        <w:pStyle w:val="Hlistbullet"/>
        <w:rPr>
          <w:rFonts w:eastAsia="Calibri"/>
          <w:shd w:val="clear" w:color="auto" w:fill="FFFFFF"/>
        </w:rPr>
      </w:pPr>
      <w:r w:rsidRPr="00ED4334">
        <w:rPr>
          <w:b/>
          <w:shd w:val="clear" w:color="auto" w:fill="FFFFFF"/>
        </w:rPr>
        <w:t>Sadarbības projektu ietekme</w:t>
      </w:r>
      <w:r>
        <w:rPr>
          <w:shd w:val="clear" w:color="auto" w:fill="FFFFFF"/>
        </w:rPr>
        <w:t>, jo īpaši darba grupu ietekme uz atbalstu inovācijai, konkrētāk:</w:t>
      </w:r>
    </w:p>
    <w:p w14:paraId="495CE9D4" w14:textId="77777777" w:rsidR="00A45935" w:rsidRPr="00E05D08" w:rsidRDefault="00A45935" w:rsidP="00AB16BB">
      <w:pPr>
        <w:pStyle w:val="Hlistbullet2"/>
        <w:rPr>
          <w:rFonts w:eastAsia="Calibri"/>
          <w:shd w:val="clear" w:color="auto" w:fill="FFFFFF"/>
        </w:rPr>
      </w:pPr>
      <w:r>
        <w:rPr>
          <w:shd w:val="clear" w:color="auto" w:fill="FFFFFF"/>
        </w:rPr>
        <w:t>darba grupu projektu skaits, darbības joma, saturs un ilgums var sniegt lietderīgus secinājumus par tādu inovatīvu ideju noteikšanu, kuras vajadzētu izmantot praksē;</w:t>
      </w:r>
    </w:p>
    <w:p w14:paraId="0C833B8B" w14:textId="77777777" w:rsidR="00A45935" w:rsidRPr="00E05D08" w:rsidRDefault="00A45935" w:rsidP="00AB16BB">
      <w:pPr>
        <w:pStyle w:val="Hlistbullet2"/>
        <w:rPr>
          <w:rFonts w:eastAsia="Calibri"/>
          <w:shd w:val="clear" w:color="auto" w:fill="FFFFFF"/>
        </w:rPr>
      </w:pPr>
      <w:r>
        <w:rPr>
          <w:shd w:val="clear" w:color="auto" w:fill="FFFFFF"/>
        </w:rPr>
        <w:t>darba grupu projektu skaits un veids, kā arī inovācijā ieinteresēto personu iesaistīšanās var sniegt nozīmīgus secinājumus par sadarbības pasākuma sasniegumiem saistībā ar inovācijas spēju lauku apvidos;</w:t>
      </w:r>
    </w:p>
    <w:p w14:paraId="218FE896" w14:textId="77777777" w:rsidR="00A45935" w:rsidRPr="00E05D08" w:rsidRDefault="00A45935" w:rsidP="00AB16BB">
      <w:pPr>
        <w:pStyle w:val="Hlistbullet2"/>
        <w:rPr>
          <w:rFonts w:eastAsia="Calibri"/>
          <w:shd w:val="clear" w:color="auto" w:fill="FFFFFF"/>
        </w:rPr>
      </w:pPr>
      <w:r>
        <w:rPr>
          <w:shd w:val="clear" w:color="auto" w:fill="FFFFFF"/>
        </w:rPr>
        <w:t xml:space="preserve">secinājumi par to, kādā mērā darba grupu projekti rada struktūras un procedūras, kas atvieglo inovācijas radīšanu. </w:t>
      </w:r>
    </w:p>
    <w:p w14:paraId="28DA98F6" w14:textId="77777777"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sidRPr="00ED4334">
        <w:rPr>
          <w:b/>
          <w:szCs w:val="20"/>
          <w:shd w:val="clear" w:color="auto" w:fill="FFFFFF"/>
        </w:rPr>
        <w:t xml:space="preserve">Vietējo rīcības grupu darbību ietekme </w:t>
      </w:r>
      <w:r>
        <w:rPr>
          <w:szCs w:val="20"/>
          <w:shd w:val="clear" w:color="auto" w:fill="FFFFFF"/>
        </w:rPr>
        <w:t xml:space="preserve">(tostarp sadarbība starp dažādām VRG) un ar SVVA stratēģijām īstenoto projektu ietekme. </w:t>
      </w:r>
    </w:p>
    <w:p w14:paraId="652AE05E"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Papildu informācija</w:t>
      </w:r>
    </w:p>
    <w:p w14:paraId="38EE6F88" w14:textId="77777777"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582F9985" wp14:editId="45BDF290">
                <wp:extent cx="5633634" cy="1866900"/>
                <wp:effectExtent l="0" t="0" r="24765" b="19050"/>
                <wp:docPr id="5" name="Rectangle: Diagonal Corners Rounded 5"/>
                <wp:cNvGraphicFramePr/>
                <a:graphic xmlns:a="http://schemas.openxmlformats.org/drawingml/2006/main">
                  <a:graphicData uri="http://schemas.microsoft.com/office/word/2010/wordprocessingShape">
                    <wps:wsp>
                      <wps:cNvSpPr/>
                      <wps:spPr>
                        <a:xfrm>
                          <a:off x="0" y="0"/>
                          <a:ext cx="5633634" cy="1866900"/>
                        </a:xfrm>
                        <a:prstGeom prst="round2DiagRect">
                          <a:avLst>
                            <a:gd name="adj1" fmla="val 11556"/>
                            <a:gd name="adj2" fmla="val 0"/>
                          </a:avLst>
                        </a:prstGeom>
                        <a:noFill/>
                        <a:ln w="25400" cap="flat" cmpd="sng" algn="ctr">
                          <a:solidFill>
                            <a:srgbClr val="59638E"/>
                          </a:solidFill>
                          <a:prstDash val="solid"/>
                        </a:ln>
                        <a:effectLst/>
                      </wps:spPr>
                      <wps:txbx>
                        <w:txbxContent>
                          <w:p w14:paraId="385F1C1D" w14:textId="77777777" w:rsidR="002824B4" w:rsidRPr="00ED4334" w:rsidRDefault="002824B4" w:rsidP="00E05D08">
                            <w:pPr>
                              <w:pStyle w:val="HStandard"/>
                              <w:rPr>
                                <w:color w:val="000000"/>
                                <w:sz w:val="18"/>
                              </w:rPr>
                            </w:pPr>
                            <w:r w:rsidRPr="004A4591">
                              <w:rPr>
                                <w:noProof/>
                                <w:sz w:val="14"/>
                                <w:lang w:val="en-GB" w:eastAsia="en-GB"/>
                              </w:rPr>
                              <w:drawing>
                                <wp:inline distT="0" distB="0" distL="0" distR="0" wp14:anchorId="5D843BFB" wp14:editId="34FE0053">
                                  <wp:extent cx="360465" cy="360000"/>
                                  <wp:effectExtent l="0" t="0" r="1905" b="2540"/>
                                  <wp:docPr id="39"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3C65E60" w14:textId="77777777" w:rsidR="002824B4" w:rsidRPr="00ED4334" w:rsidRDefault="002824B4" w:rsidP="00E05D08">
                            <w:pPr>
                              <w:pStyle w:val="HStandard"/>
                              <w:rPr>
                                <w:color w:val="000000"/>
                                <w:sz w:val="18"/>
                              </w:rPr>
                            </w:pPr>
                            <w:r w:rsidRPr="00ED4334">
                              <w:rPr>
                                <w:sz w:val="18"/>
                              </w:rPr>
                              <w:t>Pamatnostādnes</w:t>
                            </w:r>
                            <w:r w:rsidRPr="00ED4334">
                              <w:rPr>
                                <w:color w:val="000000"/>
                                <w:sz w:val="18"/>
                              </w:rPr>
                              <w:t xml:space="preserve"> </w:t>
                            </w:r>
                            <w:r w:rsidRPr="00ED4334">
                              <w:rPr>
                                <w:sz w:val="18"/>
                              </w:rPr>
                              <w:t>“</w:t>
                            </w:r>
                            <w:hyperlink r:id="rId48" w:history="1">
                              <w:r w:rsidRPr="00ED4334">
                                <w:rPr>
                                  <w:rStyle w:val="Hyperlink"/>
                                  <w:sz w:val="18"/>
                                </w:rPr>
                                <w:t>LAP rezultātu izvērtēšana.</w:t>
                              </w:r>
                            </w:hyperlink>
                            <w:hyperlink r:id="rId49" w:history="1">
                              <w:r w:rsidRPr="00ED4334">
                                <w:rPr>
                                  <w:rStyle w:val="Hyperlink"/>
                                  <w:sz w:val="18"/>
                                </w:rPr>
                                <w:t xml:space="preserve"> Kā sagatavoties ziņošanai par novērtējumu 2017. gadā</w:t>
                              </w:r>
                            </w:hyperlink>
                            <w:r w:rsidRPr="00ED4334">
                              <w:rPr>
                                <w:sz w:val="18"/>
                              </w:rPr>
                              <w:t>”, 11. pielikums;</w:t>
                            </w:r>
                            <w:r w:rsidRPr="00ED4334">
                              <w:rPr>
                                <w:color w:val="000000"/>
                                <w:sz w:val="18"/>
                              </w:rPr>
                              <w:t xml:space="preserve"> </w:t>
                            </w:r>
                          </w:p>
                          <w:p w14:paraId="5C1F5A8C" w14:textId="506F4933" w:rsidR="002824B4" w:rsidRPr="00ED4334" w:rsidRDefault="002824B4" w:rsidP="00E05D08">
                            <w:pPr>
                              <w:pStyle w:val="HStandard"/>
                              <w:rPr>
                                <w:sz w:val="18"/>
                              </w:rPr>
                            </w:pPr>
                            <w:r w:rsidRPr="00ED4334">
                              <w:rPr>
                                <w:sz w:val="18"/>
                              </w:rPr>
                              <w:t>Norādījumi “</w:t>
                            </w:r>
                            <w:hyperlink r:id="rId50" w:history="1">
                              <w:r w:rsidRPr="00ED4334">
                                <w:rPr>
                                  <w:rStyle w:val="Hyperlink"/>
                                  <w:sz w:val="18"/>
                                </w:rPr>
                                <w:t>Sadarbības pasākums</w:t>
                              </w:r>
                            </w:hyperlink>
                            <w:r w:rsidRPr="00ED4334">
                              <w:rPr>
                                <w:sz w:val="18"/>
                              </w:rPr>
                              <w:t>”, Regulas (ES) Nr. 1305/2013 35. pants, 2014. gada novembris</w:t>
                            </w:r>
                            <w:r>
                              <w:rPr>
                                <w:sz w:val="18"/>
                              </w:rPr>
                              <w:t>;</w:t>
                            </w:r>
                          </w:p>
                          <w:p w14:paraId="39E18640" w14:textId="0ABA7462" w:rsidR="002824B4" w:rsidRPr="00ED4334" w:rsidRDefault="002824B4" w:rsidP="00E05D08">
                            <w:pPr>
                              <w:pStyle w:val="HStandard"/>
                              <w:rPr>
                                <w:sz w:val="18"/>
                                <w:szCs w:val="18"/>
                              </w:rPr>
                            </w:pPr>
                            <w:r w:rsidRPr="00ED4334">
                              <w:rPr>
                                <w:sz w:val="18"/>
                              </w:rPr>
                              <w:t xml:space="preserve">2016. gada jūnijā Briselē notikušā ELAT darbsemināra par M16 (“Sadarbība”) dokumenti: </w:t>
                            </w:r>
                            <w:hyperlink r:id="rId51" w:history="1">
                              <w:r w:rsidRPr="00ED4334">
                                <w:rPr>
                                  <w:rStyle w:val="Hyperlink"/>
                                  <w:sz w:val="18"/>
                                </w:rPr>
                                <w:t>http://enrd.ec.europa.eu/news-events/events/enrd-workshop-measure-16-cooperation_en</w:t>
                              </w:r>
                            </w:hyperlink>
                            <w:r w:rsidRPr="00291921">
                              <w:rPr>
                                <w:rStyle w:val="Hyperlink"/>
                                <w:color w:val="auto"/>
                                <w:sz w:val="18"/>
                                <w:u w: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2F9985" id="Rectangle: Diagonal Corners Rounded 5" o:spid="_x0000_s1045" style="width:443.6pt;height:147pt;visibility:visible;mso-wrap-style:square;mso-left-percent:-10001;mso-top-percent:-10001;mso-position-horizontal:absolute;mso-position-horizontal-relative:char;mso-position-vertical:absolute;mso-position-vertical-relative:line;mso-left-percent:-10001;mso-top-percent:-10001;v-text-anchor:middle" coordsize="5633634,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" adj="-11796480,,5400" path="m215739,l5633634,r,l5633634,1651161v,119149,-96590,215739,-215739,215739l,1866900r,l,215739c,96590,96590,,215739,xe" filled="f" strokecolor="#59638e" strokeweight="2pt">
                <v:stroke joinstyle="miter"/>
                <v:formulas/>
                <v:path arrowok="t" o:connecttype="custom" o:connectlocs="215739,0;5633634,0;5633634,0;5633634,1651161;5417895,1866900;0,1866900;0,1866900;0,215739;215739,0" o:connectangles="0,0,0,0,0,0,0,0,0" textboxrect="0,0,5633634,1866900"/>
                <v:textbox>
                  <w:txbxContent>
                    <w:p w14:paraId="385F1C1D" w14:textId="77777777" w:rsidR="002824B4" w:rsidRPr="00ED4334" w:rsidRDefault="002824B4" w:rsidP="00E05D08">
                      <w:pPr>
                        <w:pStyle w:val="HStandard"/>
                        <w:rPr>
                          <w:color w:val="000000"/>
                          <w:sz w:val="18"/>
                        </w:rPr>
                      </w:pPr>
                      <w:r w:rsidRPr="004A4591">
                        <w:rPr>
                          <w:noProof/>
                          <w:sz w:val="14"/>
                          <w:lang w:val="en-GB" w:eastAsia="en-GB"/>
                        </w:rPr>
                        <w:drawing>
                          <wp:inline distT="0" distB="0" distL="0" distR="0" wp14:anchorId="5D843BFB" wp14:editId="34FE0053">
                            <wp:extent cx="360465" cy="360000"/>
                            <wp:effectExtent l="0" t="0" r="1905" b="2540"/>
                            <wp:docPr id="39"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3C65E60" w14:textId="77777777" w:rsidR="002824B4" w:rsidRPr="00ED4334" w:rsidRDefault="002824B4" w:rsidP="00E05D08">
                      <w:pPr>
                        <w:pStyle w:val="HStandard"/>
                        <w:rPr>
                          <w:color w:val="000000"/>
                          <w:sz w:val="18"/>
                        </w:rPr>
                      </w:pPr>
                      <w:r w:rsidRPr="00ED4334">
                        <w:rPr>
                          <w:sz w:val="18"/>
                        </w:rPr>
                        <w:t>Pamatnostādnes</w:t>
                      </w:r>
                      <w:r w:rsidRPr="00ED4334">
                        <w:rPr>
                          <w:color w:val="000000"/>
                          <w:sz w:val="18"/>
                        </w:rPr>
                        <w:t xml:space="preserve"> </w:t>
                      </w:r>
                      <w:r w:rsidRPr="00ED4334">
                        <w:rPr>
                          <w:sz w:val="18"/>
                        </w:rPr>
                        <w:t>“</w:t>
                      </w:r>
                      <w:hyperlink r:id="rId52" w:history="1">
                        <w:r w:rsidRPr="00ED4334">
                          <w:rPr>
                            <w:rStyle w:val="Hyperlink"/>
                            <w:sz w:val="18"/>
                          </w:rPr>
                          <w:t>LAP rezultātu izvērtēšana.</w:t>
                        </w:r>
                      </w:hyperlink>
                      <w:hyperlink r:id="rId53" w:history="1">
                        <w:r w:rsidRPr="00ED4334">
                          <w:rPr>
                            <w:rStyle w:val="Hyperlink"/>
                            <w:sz w:val="18"/>
                          </w:rPr>
                          <w:t xml:space="preserve"> Kā sagatavoties ziņošanai par novērtējumu 2017. gadā</w:t>
                        </w:r>
                      </w:hyperlink>
                      <w:r w:rsidRPr="00ED4334">
                        <w:rPr>
                          <w:sz w:val="18"/>
                        </w:rPr>
                        <w:t>”, 11. pielikums;</w:t>
                      </w:r>
                      <w:r w:rsidRPr="00ED4334">
                        <w:rPr>
                          <w:color w:val="000000"/>
                          <w:sz w:val="18"/>
                        </w:rPr>
                        <w:t xml:space="preserve"> </w:t>
                      </w:r>
                    </w:p>
                    <w:p w14:paraId="5C1F5A8C" w14:textId="506F4933" w:rsidR="002824B4" w:rsidRPr="00ED4334" w:rsidRDefault="002824B4" w:rsidP="00E05D08">
                      <w:pPr>
                        <w:pStyle w:val="HStandard"/>
                        <w:rPr>
                          <w:sz w:val="18"/>
                        </w:rPr>
                      </w:pPr>
                      <w:r w:rsidRPr="00ED4334">
                        <w:rPr>
                          <w:sz w:val="18"/>
                        </w:rPr>
                        <w:t>Norādījumi “</w:t>
                      </w:r>
                      <w:hyperlink r:id="rId54" w:history="1">
                        <w:r w:rsidRPr="00ED4334">
                          <w:rPr>
                            <w:rStyle w:val="Hyperlink"/>
                            <w:sz w:val="18"/>
                          </w:rPr>
                          <w:t>Sadarbības pasākums</w:t>
                        </w:r>
                      </w:hyperlink>
                      <w:r w:rsidRPr="00ED4334">
                        <w:rPr>
                          <w:sz w:val="18"/>
                        </w:rPr>
                        <w:t>”, Regulas (ES) Nr. 1305/2013 35. pants, 2014. gada novembris</w:t>
                      </w:r>
                      <w:r>
                        <w:rPr>
                          <w:sz w:val="18"/>
                        </w:rPr>
                        <w:t>;</w:t>
                      </w:r>
                    </w:p>
                    <w:p w14:paraId="39E18640" w14:textId="0ABA7462" w:rsidR="002824B4" w:rsidRPr="00ED4334" w:rsidRDefault="002824B4" w:rsidP="00E05D08">
                      <w:pPr>
                        <w:pStyle w:val="HStandard"/>
                        <w:rPr>
                          <w:sz w:val="18"/>
                          <w:szCs w:val="18"/>
                        </w:rPr>
                      </w:pPr>
                      <w:r w:rsidRPr="00ED4334">
                        <w:rPr>
                          <w:sz w:val="18"/>
                        </w:rPr>
                        <w:t xml:space="preserve">2016. gada jūnijā Briselē notikušā ELAT darbsemināra par M16 (“Sadarbība”) dokumenti: </w:t>
                      </w:r>
                      <w:hyperlink r:id="rId55" w:history="1">
                        <w:r w:rsidRPr="00ED4334">
                          <w:rPr>
                            <w:rStyle w:val="Hyperlink"/>
                            <w:sz w:val="18"/>
                          </w:rPr>
                          <w:t>http://enrd.ec.europa.eu/news-events/events/enrd-workshop-measure-16-cooperation_en</w:t>
                        </w:r>
                      </w:hyperlink>
                      <w:r w:rsidRPr="00291921">
                        <w:rPr>
                          <w:rStyle w:val="Hyperlink"/>
                          <w:color w:val="auto"/>
                          <w:sz w:val="18"/>
                          <w:u w:val="none"/>
                        </w:rPr>
                        <w:t>.</w:t>
                      </w:r>
                    </w:p>
                  </w:txbxContent>
                </v:textbox>
                <w10:anchorlock/>
              </v:shape>
            </w:pict>
          </mc:Fallback>
        </mc:AlternateContent>
      </w:r>
    </w:p>
    <w:p w14:paraId="2E399823" w14:textId="51612FCB"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9583648"/>
      <w:r>
        <w:lastRenderedPageBreak/>
        <w:t xml:space="preserve">KNJ Nr. 2: “Kādā mērā LAP intervences atbalstīja saikņu stiprināšanu starp lauksaimniecību, pārtikas ražošanu, mežsaimniecību un pētniecību un inovāciju, tostarp lai uzlabotu vides </w:t>
      </w:r>
      <w:r w:rsidR="00EA499D">
        <w:t>pārvaldību</w:t>
      </w:r>
      <w:r>
        <w:t xml:space="preserve"> un </w:t>
      </w:r>
      <w:r w:rsidR="0027220F">
        <w:t>vidiskā veikuma</w:t>
      </w:r>
      <w:r>
        <w:t xml:space="preserve"> rādītājus?”</w:t>
      </w:r>
      <w:bookmarkEnd w:id="111"/>
      <w:bookmarkEnd w:id="112"/>
    </w:p>
    <w:p w14:paraId="728E477C" w14:textId="1873584A" w:rsidR="00A45935" w:rsidRPr="00E05D08" w:rsidRDefault="005C596C"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KNJ skaidrojums</w:t>
      </w:r>
    </w:p>
    <w:p w14:paraId="575958E8" w14:textId="77777777" w:rsidR="00A45935" w:rsidRPr="00E05D08" w:rsidRDefault="00A45935" w:rsidP="00E05D08">
      <w:pPr>
        <w:spacing w:after="120" w:line="280" w:lineRule="atLeast"/>
        <w:mirrorIndents/>
        <w:rPr>
          <w:rFonts w:eastAsia="Times New Roman" w:cs="Times New Roman"/>
          <w:szCs w:val="20"/>
        </w:rPr>
      </w:pPr>
      <w:r>
        <w:t>KNJ Nr. 2 galvenokārt ir saistīts ar M16 un tā 10 apakšpasākumiem saskaņā ar 35. pantu (“Sadarbība”)</w:t>
      </w:r>
      <w:r>
        <w:rPr>
          <w:rFonts w:eastAsia="Times New Roman" w:cs="Arial"/>
          <w:szCs w:val="20"/>
          <w:vertAlign w:val="superscript"/>
          <w:lang w:eastAsia="de-DE"/>
        </w:rPr>
        <w:footnoteReference w:id="52"/>
      </w:r>
      <w:r>
        <w:t xml:space="preserve">. </w:t>
      </w:r>
      <w:r w:rsidRPr="00ED4334">
        <w:rPr>
          <w:b/>
        </w:rPr>
        <w:t>Saiknes starp lauksaimniecību, pārtikas ražošanu, mežsaimniecību un pētniecību un inovāciju</w:t>
      </w:r>
      <w:r>
        <w:t xml:space="preserve"> var veicināt trīs veidos</w:t>
      </w:r>
      <w:r>
        <w:rPr>
          <w:rFonts w:eastAsia="Times New Roman" w:cs="Times New Roman"/>
          <w:szCs w:val="20"/>
          <w:vertAlign w:val="superscript"/>
          <w:lang w:eastAsia="de-DE"/>
        </w:rPr>
        <w:footnoteReference w:id="53"/>
      </w:r>
      <w:r>
        <w:t>:</w:t>
      </w:r>
    </w:p>
    <w:p w14:paraId="19B495AC" w14:textId="1C0EC4AF" w:rsidR="00A45935" w:rsidRPr="00E05D08" w:rsidRDefault="00E60EC9" w:rsidP="008C0B17">
      <w:pPr>
        <w:numPr>
          <w:ilvl w:val="0"/>
          <w:numId w:val="25"/>
        </w:numPr>
        <w:spacing w:before="60" w:after="120" w:line="280" w:lineRule="atLeast"/>
        <w:ind w:left="567" w:hanging="567"/>
        <w:rPr>
          <w:rFonts w:eastAsia="Times New Roman" w:cs="Times New Roman"/>
          <w:szCs w:val="20"/>
        </w:rPr>
      </w:pPr>
      <w:r>
        <w:t>S</w:t>
      </w:r>
      <w:r w:rsidR="00A45935">
        <w:t>adarbība starp dažādiem lauksaimniecības un mežsaimniecības nozares, pārtikas aprites un citiem dalībniekiem, kuri palīdz sasniegt lauku attīstības politikas mērķus, kā arī ražotāju grupām, kooperatīviem un starpnozaru organizācijām;</w:t>
      </w:r>
    </w:p>
    <w:p w14:paraId="3FDEB5B6" w14:textId="7D9C3115" w:rsidR="00A45935" w:rsidRPr="00E05D08" w:rsidRDefault="00E60EC9" w:rsidP="008C0B17">
      <w:pPr>
        <w:numPr>
          <w:ilvl w:val="0"/>
          <w:numId w:val="25"/>
        </w:numPr>
        <w:spacing w:before="60" w:after="120" w:line="280" w:lineRule="atLeast"/>
        <w:ind w:left="567" w:hanging="567"/>
        <w:rPr>
          <w:rFonts w:eastAsia="Times New Roman" w:cs="Times New Roman"/>
          <w:szCs w:val="20"/>
        </w:rPr>
      </w:pPr>
      <w:r>
        <w:t>K</w:t>
      </w:r>
      <w:r w:rsidR="00A45935">
        <w:t>opu un tīklu veidošana, kas ir specifiskāki, taču nozīmīgi sadarbības veidi;</w:t>
      </w:r>
    </w:p>
    <w:p w14:paraId="5DEDD2DE" w14:textId="77777777"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EIP AGRI darba grupu izveide — jauns elements lauku attīstības politikā, kas vērsts uz pētniecības un prakses savstarpēju tuvināšanu.</w:t>
      </w:r>
    </w:p>
    <w:p w14:paraId="07BF80FE" w14:textId="6C13E5B7" w:rsidR="00A45935" w:rsidRPr="00E05D08" w:rsidRDefault="00A45935" w:rsidP="00E05D08">
      <w:pPr>
        <w:spacing w:after="120" w:line="280" w:lineRule="atLeast"/>
        <w:mirrorIndents/>
        <w:rPr>
          <w:rFonts w:eastAsia="Times New Roman" w:cs="Times New Roman"/>
          <w:szCs w:val="20"/>
        </w:rPr>
      </w:pPr>
      <w:r>
        <w:t>Lauku attīstības politikas atbalsts šiem sadarbības veidiem laika gaitā ir mainījies. Iepriekšējā plānošanas periodā tika atbalstīti ļoti specifiski sadarbības veidi (pārtikas kvalitātes shēmas un ražotāju grupas) vai sadarbība vietējā līmenī (</w:t>
      </w:r>
      <w:r w:rsidRPr="00ED4334">
        <w:rPr>
          <w:i/>
        </w:rPr>
        <w:t>LEADER</w:t>
      </w:r>
      <w:r>
        <w:t xml:space="preserve"> ietvaros). Pašreizējā politika veicina saiknes starp plašāka diapazona dalībniekiem un rada lielāku elastību sadarbības pasākumu darbības jomā un struktūrā. Sasaistot lauksaimniecību, mežsaimniecību un pārtikas apriti ar pētniecības/inovācijas dalībniekiem, lauku attīstības politika </w:t>
      </w:r>
      <w:r w:rsidR="00E60EC9">
        <w:t xml:space="preserve">aktīvi </w:t>
      </w:r>
      <w:r>
        <w:t>uzsver inovāciju kā ceļu uz LAP mērķu sasniegšanu. Piemēram:</w:t>
      </w:r>
    </w:p>
    <w:p w14:paraId="58C44ACB" w14:textId="52609DAF" w:rsidR="00A45935" w:rsidRPr="00D35751" w:rsidRDefault="00A45935" w:rsidP="00AB16BB">
      <w:pPr>
        <w:pStyle w:val="Hlistbullet"/>
      </w:pPr>
      <w:r>
        <w:t xml:space="preserve">pētniecības un prakses sasaistīšana var palīdzēt </w:t>
      </w:r>
      <w:r w:rsidR="00E60EC9">
        <w:t>konstatēt</w:t>
      </w:r>
      <w:r>
        <w:t xml:space="preserve"> inovāciju, kas var uzlabot programmas īstenošanu un sekmēt LAP mērķu sasniegšanu;</w:t>
      </w:r>
    </w:p>
    <w:p w14:paraId="7D762243" w14:textId="77777777" w:rsidR="00EF1B0F" w:rsidRPr="00EF1B0F" w:rsidRDefault="00A45935" w:rsidP="00734B11">
      <w:pPr>
        <w:pStyle w:val="Hlistbullet"/>
      </w:pPr>
      <w:r>
        <w:t xml:space="preserve">uzsvars uz atbalstu, ko sadarbības projektiem sniedz konsultanti un inovāciju atbalsta dienesti (tostarp valstu lauku tīklu sniegtais atbalsts), var sekmēt inovācijas spēju veidošanu, kā arī konkurētspējas un/vai vides uzlabošanu; </w:t>
      </w:r>
    </w:p>
    <w:p w14:paraId="380D6059" w14:textId="5FB1E13E" w:rsidR="00EF1B0F" w:rsidRDefault="00A45935" w:rsidP="00734B11">
      <w:pPr>
        <w:pStyle w:val="Hlistbullet"/>
      </w:pPr>
      <w:r w:rsidRPr="00ED4334">
        <w:rPr>
          <w:b/>
        </w:rPr>
        <w:t xml:space="preserve">sadarbība </w:t>
      </w:r>
      <w:r w:rsidR="00E60EC9">
        <w:rPr>
          <w:b/>
        </w:rPr>
        <w:t xml:space="preserve">nolūkā </w:t>
      </w:r>
      <w:r w:rsidRPr="00ED4334">
        <w:rPr>
          <w:b/>
        </w:rPr>
        <w:t xml:space="preserve">uzlabot vides </w:t>
      </w:r>
      <w:r w:rsidR="00E60EC9">
        <w:rPr>
          <w:b/>
        </w:rPr>
        <w:t>pārvaldību</w:t>
      </w:r>
      <w:r w:rsidRPr="00ED4334">
        <w:rPr>
          <w:b/>
        </w:rPr>
        <w:t xml:space="preserve"> un </w:t>
      </w:r>
      <w:r w:rsidR="0027220F">
        <w:rPr>
          <w:b/>
        </w:rPr>
        <w:t>vidiskā veikuma</w:t>
      </w:r>
      <w:r w:rsidRPr="00ED4334">
        <w:rPr>
          <w:b/>
        </w:rPr>
        <w:t xml:space="preserve"> rādītāj</w:t>
      </w:r>
      <w:r w:rsidR="00E60EC9">
        <w:rPr>
          <w:b/>
        </w:rPr>
        <w:t>us</w:t>
      </w:r>
      <w:r>
        <w:t xml:space="preserve"> ir vēl viens no KNJ Nr. 2 fokusa elementiem. Sadarbības projektu darbības joma ietver resursu (ūdens, augsnes, gaisa), bioloģiskās daudzveidības un dabiskās vides aizsardzību un uzlabošanu, kā arī klimata pārmaiņu mazināšanu un pielāgošanos tām. Vides </w:t>
      </w:r>
      <w:r w:rsidR="00E60EC9">
        <w:t>pārvaldība</w:t>
      </w:r>
      <w:r>
        <w:t xml:space="preserve"> klimata pārmaiņu kontekstā var ietvert darbības, kas saistītas ar ūdens un enerģijas efektīvu izmantošanu un taupīšanu.</w:t>
      </w:r>
    </w:p>
    <w:p w14:paraId="7436017B" w14:textId="77777777" w:rsidR="00A45935" w:rsidRPr="00A66638" w:rsidRDefault="00A66638" w:rsidP="00EF1B0F">
      <w:pPr>
        <w:pStyle w:val="Hlistbullet"/>
        <w:numPr>
          <w:ilvl w:val="0"/>
          <w:numId w:val="0"/>
        </w:numPr>
        <w:rPr>
          <w:color w:val="FFFFFF" w:themeColor="background1"/>
        </w:rPr>
      </w:pPr>
      <w:r>
        <w:rPr>
          <w:noProof/>
          <w:color w:val="auto"/>
          <w:sz w:val="18"/>
          <w:lang w:val="en-GB" w:eastAsia="en-GB"/>
        </w:rPr>
        <w:lastRenderedPageBreak/>
        <mc:AlternateContent>
          <mc:Choice Requires="wps">
            <w:drawing>
              <wp:anchor distT="0" distB="0" distL="114300" distR="114300" simplePos="0" relativeHeight="251657728" behindDoc="0" locked="0" layoutInCell="1" allowOverlap="1" wp14:anchorId="60078AC6" wp14:editId="230F4DE3">
                <wp:simplePos x="0" y="0"/>
                <wp:positionH relativeFrom="column">
                  <wp:posOffset>95250</wp:posOffset>
                </wp:positionH>
                <wp:positionV relativeFrom="page">
                  <wp:posOffset>762000</wp:posOffset>
                </wp:positionV>
                <wp:extent cx="5763260" cy="621982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219825"/>
                        </a:xfrm>
                        <a:prstGeom prst="round2DiagRect">
                          <a:avLst>
                            <a:gd name="adj1" fmla="val 5422"/>
                            <a:gd name="adj2" fmla="val 0"/>
                          </a:avLst>
                        </a:prstGeom>
                        <a:noFill/>
                        <a:ln w="25400" cap="flat" cmpd="sng" algn="ctr">
                          <a:solidFill>
                            <a:srgbClr val="F07E31"/>
                          </a:solidFill>
                          <a:prstDash val="solid"/>
                        </a:ln>
                        <a:effectLst/>
                      </wps:spPr>
                      <wps:txbx>
                        <w:txbxContent>
                          <w:p w14:paraId="313FFB13" w14:textId="48D80435" w:rsidR="002824B4" w:rsidRPr="00ED4334" w:rsidRDefault="002824B4" w:rsidP="00E05D08">
                            <w:pPr>
                              <w:pStyle w:val="HStandard"/>
                              <w:ind w:left="567" w:hanging="567"/>
                              <w:rPr>
                                <w:b/>
                                <w:color w:val="648659"/>
                                <w:sz w:val="18"/>
                                <w:szCs w:val="18"/>
                              </w:rPr>
                            </w:pPr>
                            <w:r w:rsidRPr="004A4591">
                              <w:rPr>
                                <w:noProof/>
                                <w:sz w:val="14"/>
                                <w:szCs w:val="18"/>
                                <w:lang w:val="en-GB" w:eastAsia="en-GB"/>
                              </w:rPr>
                              <w:drawing>
                                <wp:inline distT="0" distB="0" distL="0" distR="0" wp14:anchorId="0F5F3876" wp14:editId="5305C535">
                                  <wp:extent cx="353060" cy="359410"/>
                                  <wp:effectExtent l="0" t="0" r="8890" b="2540"/>
                                  <wp:docPr id="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D4334">
                              <w:rPr>
                                <w:b/>
                                <w:color w:val="F07E31"/>
                                <w:sz w:val="18"/>
                                <w:szCs w:val="18"/>
                              </w:rPr>
                              <w:t>Piemērs: uzlabot</w:t>
                            </w:r>
                            <w:r>
                              <w:rPr>
                                <w:b/>
                                <w:color w:val="F07E31"/>
                                <w:sz w:val="18"/>
                                <w:szCs w:val="18"/>
                              </w:rPr>
                              <w:t>ā</w:t>
                            </w:r>
                            <w:r w:rsidRPr="00ED4334">
                              <w:rPr>
                                <w:b/>
                                <w:color w:val="F07E31"/>
                                <w:sz w:val="18"/>
                                <w:szCs w:val="18"/>
                              </w:rPr>
                              <w:t xml:space="preserve"> vides </w:t>
                            </w:r>
                            <w:r>
                              <w:rPr>
                                <w:b/>
                                <w:color w:val="F07E31"/>
                                <w:sz w:val="18"/>
                                <w:szCs w:val="18"/>
                              </w:rPr>
                              <w:t>pārvaldībā</w:t>
                            </w:r>
                            <w:r w:rsidRPr="00ED4334">
                              <w:rPr>
                                <w:b/>
                                <w:color w:val="F07E31"/>
                                <w:sz w:val="18"/>
                                <w:szCs w:val="18"/>
                              </w:rPr>
                              <w:t xml:space="preserve"> izmantotie sadarbības pasākumi</w:t>
                            </w:r>
                          </w:p>
                          <w:p w14:paraId="7E8FD3E0" w14:textId="77777777" w:rsidR="002824B4" w:rsidRPr="00ED4334" w:rsidRDefault="002824B4" w:rsidP="00E05D08">
                            <w:pPr>
                              <w:pStyle w:val="HStandard"/>
                              <w:rPr>
                                <w:sz w:val="18"/>
                                <w:szCs w:val="18"/>
                              </w:rPr>
                            </w:pPr>
                            <w:r w:rsidRPr="00ED4334">
                              <w:rPr>
                                <w:b/>
                                <w:sz w:val="18"/>
                                <w:szCs w:val="18"/>
                              </w:rPr>
                              <w:t>Somija</w:t>
                            </w:r>
                            <w:r w:rsidRPr="00ED4334">
                              <w:rPr>
                                <w:sz w:val="18"/>
                                <w:szCs w:val="18"/>
                              </w:rPr>
                              <w:t> — M16 papildina citus LAP pasākumus, lai sasniegtu prioritāšu P4 un P5 mērķus:</w:t>
                            </w:r>
                          </w:p>
                          <w:p w14:paraId="6EC03F9E" w14:textId="222647B6" w:rsidR="002824B4" w:rsidRPr="00ED4334" w:rsidRDefault="002824B4" w:rsidP="008C0B17">
                            <w:pPr>
                              <w:pStyle w:val="HStandard"/>
                              <w:numPr>
                                <w:ilvl w:val="0"/>
                                <w:numId w:val="24"/>
                              </w:numPr>
                              <w:ind w:left="567" w:hanging="567"/>
                              <w:rPr>
                                <w:sz w:val="18"/>
                                <w:szCs w:val="18"/>
                              </w:rPr>
                            </w:pPr>
                            <w:r w:rsidRPr="00ED4334">
                              <w:rPr>
                                <w:sz w:val="18"/>
                                <w:szCs w:val="18"/>
                              </w:rPr>
                              <w:t xml:space="preserve">58 % no M16, kā arī </w:t>
                            </w:r>
                            <w:r>
                              <w:rPr>
                                <w:sz w:val="18"/>
                                <w:szCs w:val="18"/>
                              </w:rPr>
                              <w:t>atsevišķas</w:t>
                            </w:r>
                            <w:r w:rsidRPr="00ED4334">
                              <w:rPr>
                                <w:sz w:val="18"/>
                                <w:szCs w:val="18"/>
                              </w:rPr>
                              <w:t xml:space="preserve"> M1 un M2 daļas</w:t>
                            </w:r>
                            <w:r>
                              <w:rPr>
                                <w:sz w:val="18"/>
                                <w:szCs w:val="18"/>
                              </w:rPr>
                              <w:t xml:space="preserve"> </w:t>
                            </w:r>
                            <w:r w:rsidRPr="00ED4334">
                              <w:rPr>
                                <w:sz w:val="18"/>
                                <w:szCs w:val="18"/>
                              </w:rPr>
                              <w:t>izmanto energoefektivitātes veicināšanai;</w:t>
                            </w:r>
                          </w:p>
                          <w:p w14:paraId="60558B5B" w14:textId="3199DE85" w:rsidR="002824B4" w:rsidRPr="00ED4334" w:rsidRDefault="002824B4" w:rsidP="008C0B17">
                            <w:pPr>
                              <w:pStyle w:val="HStandard"/>
                              <w:numPr>
                                <w:ilvl w:val="0"/>
                                <w:numId w:val="24"/>
                              </w:numPr>
                              <w:ind w:left="567" w:hanging="567"/>
                              <w:rPr>
                                <w:sz w:val="18"/>
                                <w:szCs w:val="18"/>
                              </w:rPr>
                            </w:pPr>
                            <w:r w:rsidRPr="00ED4334">
                              <w:rPr>
                                <w:sz w:val="18"/>
                                <w:szCs w:val="18"/>
                              </w:rPr>
                              <w:t xml:space="preserve">49 % no M16, kā arī </w:t>
                            </w:r>
                            <w:r>
                              <w:rPr>
                                <w:sz w:val="18"/>
                                <w:szCs w:val="18"/>
                              </w:rPr>
                              <w:t>atsevišķas</w:t>
                            </w:r>
                            <w:r w:rsidRPr="00ED4334">
                              <w:rPr>
                                <w:sz w:val="18"/>
                                <w:szCs w:val="18"/>
                              </w:rPr>
                              <w:t xml:space="preserve"> M1 un M2 daļas izmanto oglekļa dioksīda piesaistei un saglabāšanai;</w:t>
                            </w:r>
                          </w:p>
                          <w:p w14:paraId="4CCFFEBF" w14:textId="76FA6024" w:rsidR="002824B4" w:rsidRPr="00ED4334" w:rsidRDefault="002824B4" w:rsidP="008C0B17">
                            <w:pPr>
                              <w:pStyle w:val="HStandard"/>
                              <w:numPr>
                                <w:ilvl w:val="0"/>
                                <w:numId w:val="24"/>
                              </w:numPr>
                              <w:ind w:left="567" w:hanging="567"/>
                              <w:rPr>
                                <w:sz w:val="18"/>
                                <w:szCs w:val="18"/>
                              </w:rPr>
                            </w:pPr>
                            <w:r w:rsidRPr="00ED4334">
                              <w:rPr>
                                <w:sz w:val="18"/>
                                <w:szCs w:val="18"/>
                              </w:rPr>
                              <w:t xml:space="preserve">10 % no M16, 84 % no M4, kā arī </w:t>
                            </w:r>
                            <w:r>
                              <w:rPr>
                                <w:sz w:val="18"/>
                                <w:szCs w:val="18"/>
                              </w:rPr>
                              <w:t>atsevišķas</w:t>
                            </w:r>
                            <w:r w:rsidRPr="00ED4334">
                              <w:rPr>
                                <w:sz w:val="18"/>
                                <w:szCs w:val="18"/>
                              </w:rPr>
                              <w:t xml:space="preserve"> M1 un M2 daļas izmanto atjaunojamajiem resursiem un atkritumu apsaimniekošanai;</w:t>
                            </w:r>
                          </w:p>
                          <w:p w14:paraId="626CB34F" w14:textId="7E473E62" w:rsidR="002824B4" w:rsidRPr="00ED4334" w:rsidRDefault="002824B4" w:rsidP="008C0B17">
                            <w:pPr>
                              <w:pStyle w:val="HStandard"/>
                              <w:numPr>
                                <w:ilvl w:val="0"/>
                                <w:numId w:val="24"/>
                              </w:numPr>
                              <w:ind w:left="567" w:hanging="567"/>
                              <w:rPr>
                                <w:sz w:val="18"/>
                                <w:szCs w:val="18"/>
                              </w:rPr>
                            </w:pPr>
                            <w:r w:rsidRPr="00ED4334">
                              <w:rPr>
                                <w:sz w:val="18"/>
                                <w:szCs w:val="18"/>
                              </w:rPr>
                              <w:t xml:space="preserve">5,5 % no M16, 89 % no M4, kā arī </w:t>
                            </w:r>
                            <w:r>
                              <w:rPr>
                                <w:sz w:val="18"/>
                                <w:szCs w:val="18"/>
                              </w:rPr>
                              <w:t>atsevišķas</w:t>
                            </w:r>
                            <w:r w:rsidRPr="00ED4334">
                              <w:rPr>
                                <w:sz w:val="18"/>
                                <w:szCs w:val="18"/>
                              </w:rPr>
                              <w:t xml:space="preserve"> M1 un M2 daļas izmanto siltumnīcefekta gāzu un amonjaka emisiju samazināšanai.</w:t>
                            </w:r>
                          </w:p>
                          <w:p w14:paraId="7F27DA4D" w14:textId="77777777" w:rsidR="002824B4" w:rsidRPr="00ED4334" w:rsidRDefault="002824B4" w:rsidP="00E05D08">
                            <w:pPr>
                              <w:pStyle w:val="HStandard"/>
                              <w:rPr>
                                <w:sz w:val="18"/>
                                <w:szCs w:val="18"/>
                              </w:rPr>
                            </w:pPr>
                            <w:r w:rsidRPr="00ED4334">
                              <w:rPr>
                                <w:sz w:val="18"/>
                                <w:szCs w:val="18"/>
                              </w:rPr>
                              <w:t>Sadarbības apakšpasākumiem (piem., atbalstam M16.2. pilotprojektiem, atbalstam vienotai rīcībai nolūkā mazināt klimata pārmaiņas un tām pielāgoties un vienotai pieejai vides projektiem un praksēm saskaņā ar M16.5) ir noteicoša ietekme uz 4.A–C un 5.A–E prioritārajām jomām.</w:t>
                            </w:r>
                          </w:p>
                          <w:p w14:paraId="36EEBECC" w14:textId="77777777" w:rsidR="002824B4" w:rsidRPr="006E1BE8" w:rsidRDefault="002824B4" w:rsidP="00AB16BB">
                            <w:pPr>
                              <w:pStyle w:val="HSource"/>
                              <w:ind w:right="8"/>
                              <w:jc w:val="right"/>
                              <w:rPr>
                                <w:rFonts w:eastAsia="Calibri"/>
                                <w:sz w:val="14"/>
                                <w:szCs w:val="14"/>
                              </w:rPr>
                            </w:pPr>
                            <w:r w:rsidRPr="006E1BE8">
                              <w:rPr>
                                <w:sz w:val="14"/>
                                <w:szCs w:val="14"/>
                              </w:rPr>
                              <w:t>Avots: ELAT (2016). Darbseminārs par sadarbību saistībā ar M16</w:t>
                            </w:r>
                            <w:r w:rsidRPr="00444308">
                              <w:rPr>
                                <w:sz w:val="18"/>
                                <w:szCs w:val="14"/>
                                <w:vertAlign w:val="superscript"/>
                              </w:rPr>
                              <w:t>54</w:t>
                            </w:r>
                            <w:r w:rsidRPr="006E1BE8">
                              <w:rPr>
                                <w:sz w:val="14"/>
                                <w:szCs w:val="14"/>
                              </w:rPr>
                              <w:t>.</w:t>
                            </w:r>
                          </w:p>
                          <w:p w14:paraId="001A77A6" w14:textId="0E3138CE" w:rsidR="002824B4" w:rsidRPr="00ED4334" w:rsidRDefault="002824B4" w:rsidP="00235D46">
                            <w:pPr>
                              <w:pStyle w:val="HStandard"/>
                              <w:spacing w:after="0"/>
                              <w:ind w:left="567" w:hanging="567"/>
                              <w:rPr>
                                <w:b/>
                                <w:sz w:val="18"/>
                                <w:szCs w:val="18"/>
                              </w:rPr>
                            </w:pPr>
                            <w:r w:rsidRPr="00ED4334">
                              <w:rPr>
                                <w:b/>
                                <w:color w:val="F07E31"/>
                                <w:sz w:val="18"/>
                                <w:szCs w:val="18"/>
                              </w:rPr>
                              <w:t>Piemērs:</w:t>
                            </w:r>
                            <w:r w:rsidRPr="00ED4334">
                              <w:rPr>
                                <w:color w:val="F07E31"/>
                                <w:sz w:val="18"/>
                                <w:szCs w:val="18"/>
                              </w:rPr>
                              <w:t xml:space="preserve"> </w:t>
                            </w:r>
                            <w:r w:rsidRPr="00ED4334">
                              <w:rPr>
                                <w:b/>
                                <w:color w:val="F07E31"/>
                                <w:sz w:val="18"/>
                                <w:szCs w:val="18"/>
                              </w:rPr>
                              <w:t xml:space="preserve">pētnieku un lauksaimnieku </w:t>
                            </w:r>
                            <w:r>
                              <w:rPr>
                                <w:b/>
                                <w:color w:val="F07E31"/>
                                <w:sz w:val="18"/>
                                <w:szCs w:val="18"/>
                              </w:rPr>
                              <w:t>saiknes izveido</w:t>
                            </w:r>
                            <w:r w:rsidRPr="00ED4334">
                              <w:rPr>
                                <w:b/>
                                <w:color w:val="F07E31"/>
                                <w:sz w:val="18"/>
                                <w:szCs w:val="18"/>
                              </w:rPr>
                              <w:t>šana</w:t>
                            </w:r>
                            <w:r w:rsidRPr="00ED4334">
                              <w:rPr>
                                <w:color w:val="F07E31"/>
                                <w:sz w:val="18"/>
                                <w:szCs w:val="18"/>
                              </w:rPr>
                              <w:t xml:space="preserve"> </w:t>
                            </w:r>
                          </w:p>
                          <w:p w14:paraId="126CBF20" w14:textId="34E64D1D" w:rsidR="002824B4" w:rsidRPr="00ED4334" w:rsidRDefault="002824B4" w:rsidP="00235D46">
                            <w:pPr>
                              <w:pStyle w:val="HStandard"/>
                              <w:rPr>
                                <w:sz w:val="18"/>
                                <w:szCs w:val="18"/>
                              </w:rPr>
                            </w:pPr>
                            <w:r w:rsidRPr="00ED4334">
                              <w:rPr>
                                <w:b/>
                                <w:sz w:val="18"/>
                                <w:szCs w:val="18"/>
                              </w:rPr>
                              <w:t>Beļģija</w:t>
                            </w:r>
                            <w:r w:rsidRPr="00ED4334">
                              <w:rPr>
                                <w:sz w:val="18"/>
                                <w:szCs w:val="18"/>
                              </w:rPr>
                              <w:t xml:space="preserve"> — inovatīva cūku kūts palīdz samazināt amonjaka emisijas. Pētnieku un lauksaimnieku </w:t>
                            </w:r>
                            <w:r>
                              <w:rPr>
                                <w:sz w:val="18"/>
                                <w:szCs w:val="18"/>
                              </w:rPr>
                              <w:t>saiknes izveido</w:t>
                            </w:r>
                            <w:r w:rsidRPr="00ED4334">
                              <w:rPr>
                                <w:sz w:val="18"/>
                                <w:szCs w:val="18"/>
                              </w:rPr>
                              <w:t xml:space="preserve">šana, </w:t>
                            </w:r>
                            <w:r>
                              <w:rPr>
                                <w:sz w:val="18"/>
                                <w:szCs w:val="18"/>
                              </w:rPr>
                              <w:t xml:space="preserve">par starpniekiem </w:t>
                            </w:r>
                            <w:r w:rsidRPr="00ED4334">
                              <w:rPr>
                                <w:sz w:val="18"/>
                                <w:szCs w:val="18"/>
                              </w:rPr>
                              <w:t xml:space="preserve">izmantojot inovāciju atbalsta dienestus, bija būtiski svarīga šādu amonjaka samazināšanas paņēmienu izstrādei un testēšanai, cūku mēsliem pievienojot noteiktu baktēriju. Tas arī palīdz sasniegt LAP vides mērķus. </w:t>
                            </w:r>
                          </w:p>
                          <w:p w14:paraId="70ECDB5B" w14:textId="3F5A71AA" w:rsidR="002824B4" w:rsidRPr="006E1BE8" w:rsidRDefault="002824B4" w:rsidP="00AB16BB">
                            <w:pPr>
                              <w:pStyle w:val="HStandard"/>
                              <w:jc w:val="right"/>
                              <w:rPr>
                                <w:sz w:val="14"/>
                                <w:szCs w:val="14"/>
                              </w:rPr>
                            </w:pPr>
                            <w:r w:rsidRPr="006E1BE8">
                              <w:rPr>
                                <w:i/>
                                <w:sz w:val="14"/>
                                <w:szCs w:val="14"/>
                              </w:rPr>
                              <w:t>Avots: EIP atbalsta punkts</w:t>
                            </w:r>
                            <w:r w:rsidRPr="00444308">
                              <w:rPr>
                                <w:i/>
                                <w:sz w:val="18"/>
                                <w:szCs w:val="14"/>
                                <w:vertAlign w:val="superscript"/>
                              </w:rPr>
                              <w:t>55</w:t>
                            </w:r>
                            <w:r w:rsidRPr="006E1BE8">
                              <w:rPr>
                                <w:i/>
                                <w:sz w:val="14"/>
                                <w:szCs w:val="14"/>
                              </w:rPr>
                              <w:t>.</w:t>
                            </w:r>
                          </w:p>
                          <w:p w14:paraId="49A82B20" w14:textId="77777777" w:rsidR="002824B4" w:rsidRPr="00ED4334" w:rsidRDefault="002824B4" w:rsidP="00235D46">
                            <w:pPr>
                              <w:pStyle w:val="HStandard"/>
                              <w:rPr>
                                <w:b/>
                                <w:color w:val="F07E31"/>
                                <w:sz w:val="18"/>
                                <w:szCs w:val="18"/>
                              </w:rPr>
                            </w:pPr>
                            <w:r w:rsidRPr="00ED4334">
                              <w:rPr>
                                <w:b/>
                                <w:color w:val="F07E31"/>
                                <w:sz w:val="18"/>
                                <w:szCs w:val="18"/>
                              </w:rPr>
                              <w:t xml:space="preserve">Piemērs: inovāciju atbalsta dienesti </w:t>
                            </w:r>
                          </w:p>
                          <w:p w14:paraId="538B3A6C" w14:textId="77777777" w:rsidR="002824B4" w:rsidRPr="00ED4334" w:rsidRDefault="002824B4" w:rsidP="00235D46">
                            <w:pPr>
                              <w:pStyle w:val="HStandard"/>
                              <w:spacing w:after="0"/>
                              <w:rPr>
                                <w:b/>
                                <w:sz w:val="18"/>
                                <w:szCs w:val="18"/>
                              </w:rPr>
                            </w:pPr>
                            <w:r w:rsidRPr="00ED4334">
                              <w:rPr>
                                <w:b/>
                                <w:sz w:val="18"/>
                                <w:szCs w:val="18"/>
                              </w:rPr>
                              <w:t>Hesene (Vācija)</w:t>
                            </w:r>
                            <w:r w:rsidRPr="00ED4334">
                              <w:rPr>
                                <w:sz w:val="18"/>
                                <w:szCs w:val="18"/>
                              </w:rPr>
                              <w:t> — inovāciju atbalsta dienesti palīdzēja veidot inovācijas spējas:</w:t>
                            </w:r>
                          </w:p>
                          <w:p w14:paraId="1F4D2C3C" w14:textId="77777777" w:rsidR="002824B4" w:rsidRPr="00ED4334" w:rsidRDefault="002824B4" w:rsidP="00235D46">
                            <w:pPr>
                              <w:pStyle w:val="HStandard"/>
                              <w:numPr>
                                <w:ilvl w:val="0"/>
                                <w:numId w:val="24"/>
                              </w:numPr>
                              <w:ind w:left="567" w:hanging="567"/>
                              <w:rPr>
                                <w:sz w:val="18"/>
                                <w:szCs w:val="18"/>
                              </w:rPr>
                            </w:pPr>
                            <w:r w:rsidRPr="00ED4334">
                              <w:rPr>
                                <w:sz w:val="18"/>
                                <w:szCs w:val="18"/>
                              </w:rPr>
                              <w:t>sniedzot atbalstu M16 īstenošanā;</w:t>
                            </w:r>
                          </w:p>
                          <w:p w14:paraId="6EA6BBF5" w14:textId="77777777" w:rsidR="002824B4" w:rsidRPr="00ED4334" w:rsidRDefault="002824B4" w:rsidP="00235D46">
                            <w:pPr>
                              <w:pStyle w:val="HStandard"/>
                              <w:numPr>
                                <w:ilvl w:val="0"/>
                                <w:numId w:val="24"/>
                              </w:numPr>
                              <w:ind w:left="567" w:hanging="567"/>
                              <w:rPr>
                                <w:sz w:val="18"/>
                                <w:szCs w:val="18"/>
                              </w:rPr>
                            </w:pPr>
                            <w:r w:rsidRPr="00ED4334">
                              <w:rPr>
                                <w:sz w:val="18"/>
                                <w:szCs w:val="18"/>
                              </w:rPr>
                              <w:t>nodrošinot informāciju un publicitāti reģionā;</w:t>
                            </w:r>
                          </w:p>
                          <w:p w14:paraId="0D858EC2" w14:textId="77777777" w:rsidR="002824B4" w:rsidRPr="00ED4334" w:rsidRDefault="002824B4" w:rsidP="00235D46">
                            <w:pPr>
                              <w:pStyle w:val="HStandard"/>
                              <w:numPr>
                                <w:ilvl w:val="0"/>
                                <w:numId w:val="24"/>
                              </w:numPr>
                              <w:ind w:left="567" w:hanging="567"/>
                              <w:rPr>
                                <w:sz w:val="18"/>
                                <w:szCs w:val="18"/>
                              </w:rPr>
                            </w:pPr>
                            <w:r w:rsidRPr="00ED4334">
                              <w:rPr>
                                <w:sz w:val="18"/>
                                <w:szCs w:val="18"/>
                              </w:rPr>
                              <w:t>veidojot tīklus starp sadarbības darbībām Hesenē, Vācijā;</w:t>
                            </w:r>
                          </w:p>
                          <w:p w14:paraId="57C2598E" w14:textId="77777777" w:rsidR="002824B4" w:rsidRPr="00ED4334" w:rsidRDefault="002824B4" w:rsidP="00235D46">
                            <w:pPr>
                              <w:pStyle w:val="HStandard"/>
                              <w:numPr>
                                <w:ilvl w:val="0"/>
                                <w:numId w:val="24"/>
                              </w:numPr>
                              <w:ind w:left="567" w:hanging="567"/>
                              <w:rPr>
                                <w:sz w:val="18"/>
                                <w:szCs w:val="18"/>
                              </w:rPr>
                            </w:pPr>
                            <w:r w:rsidRPr="00ED4334">
                              <w:rPr>
                                <w:sz w:val="18"/>
                                <w:szCs w:val="18"/>
                              </w:rPr>
                              <w:t>atbalstot sadarbības darbības sagatavošanas un īstenošanas posmā.</w:t>
                            </w:r>
                          </w:p>
                          <w:p w14:paraId="55F27573" w14:textId="77777777" w:rsidR="002824B4" w:rsidRPr="006E1BE8" w:rsidRDefault="002824B4" w:rsidP="00AB16BB">
                            <w:pPr>
                              <w:pStyle w:val="HSource"/>
                              <w:spacing w:before="0" w:after="0"/>
                              <w:ind w:right="11"/>
                              <w:jc w:val="right"/>
                              <w:rPr>
                                <w:rFonts w:eastAsia="Calibri"/>
                                <w:sz w:val="14"/>
                                <w:szCs w:val="14"/>
                              </w:rPr>
                            </w:pPr>
                            <w:r w:rsidRPr="006E1BE8">
                              <w:rPr>
                                <w:sz w:val="14"/>
                                <w:szCs w:val="14"/>
                              </w:rPr>
                              <w:t xml:space="preserve">Avots: ELAT (2016) </w:t>
                            </w:r>
                          </w:p>
                          <w:p w14:paraId="5190A6F3" w14:textId="77777777" w:rsidR="002824B4" w:rsidRPr="006E1BE8" w:rsidRDefault="002824B4" w:rsidP="00AB16BB">
                            <w:pPr>
                              <w:pStyle w:val="HSource"/>
                              <w:spacing w:before="0" w:after="0"/>
                              <w:ind w:right="11"/>
                              <w:jc w:val="right"/>
                              <w:rPr>
                                <w:sz w:val="14"/>
                                <w:szCs w:val="14"/>
                              </w:rPr>
                            </w:pPr>
                            <w:r w:rsidRPr="006E1BE8">
                              <w:rPr>
                                <w:sz w:val="14"/>
                                <w:szCs w:val="14"/>
                              </w:rPr>
                              <w:t>Darbseminārs par sadarbību saistībā ar M16</w:t>
                            </w:r>
                            <w:r w:rsidRPr="00444308">
                              <w:rPr>
                                <w:sz w:val="18"/>
                                <w:szCs w:val="14"/>
                                <w:vertAlign w:val="superscript"/>
                              </w:rPr>
                              <w:t>56</w:t>
                            </w:r>
                            <w:r w:rsidRPr="006E1BE8">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78AC6" id="Rectangle: Diagonal Corners Rounded 24" o:spid="_x0000_s1046" style="position:absolute;left:0;text-align:left;margin-left:7.5pt;margin-top:60pt;width:453.8pt;height:48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219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" adj="-11796480,,5400" path="m312484,l5763260,r,l5763260,5907341v,172580,-139904,312484,-312484,312484l,6219825r,l,312484c,139904,139904,,312484,xe" filled="f" strokecolor="#f07e31" strokeweight="2pt">
                <v:stroke joinstyle="miter"/>
                <v:formulas/>
                <v:path arrowok="t" o:connecttype="custom" o:connectlocs="312484,0;5763260,0;5763260,0;5763260,5907341;5450776,6219825;0,6219825;0,6219825;0,312484;312484,0" o:connectangles="0,0,0,0,0,0,0,0,0" textboxrect="0,0,5763260,6219825"/>
                <v:textbox>
                  <w:txbxContent>
                    <w:p w14:paraId="313FFB13" w14:textId="48D80435" w:rsidR="002824B4" w:rsidRPr="00ED4334" w:rsidRDefault="002824B4" w:rsidP="00E05D08">
                      <w:pPr>
                        <w:pStyle w:val="HStandard"/>
                        <w:ind w:left="567" w:hanging="567"/>
                        <w:rPr>
                          <w:b/>
                          <w:color w:val="648659"/>
                          <w:sz w:val="18"/>
                          <w:szCs w:val="18"/>
                        </w:rPr>
                      </w:pPr>
                      <w:r w:rsidRPr="004A4591">
                        <w:rPr>
                          <w:noProof/>
                          <w:sz w:val="14"/>
                          <w:szCs w:val="18"/>
                          <w:lang w:val="en-GB" w:eastAsia="en-GB"/>
                        </w:rPr>
                        <w:drawing>
                          <wp:inline distT="0" distB="0" distL="0" distR="0" wp14:anchorId="0F5F3876" wp14:editId="5305C535">
                            <wp:extent cx="353060" cy="359410"/>
                            <wp:effectExtent l="0" t="0" r="8890" b="2540"/>
                            <wp:docPr id="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D4334">
                        <w:rPr>
                          <w:b/>
                          <w:color w:val="F07E31"/>
                          <w:sz w:val="18"/>
                          <w:szCs w:val="18"/>
                        </w:rPr>
                        <w:t>Piemērs: uzlabot</w:t>
                      </w:r>
                      <w:r>
                        <w:rPr>
                          <w:b/>
                          <w:color w:val="F07E31"/>
                          <w:sz w:val="18"/>
                          <w:szCs w:val="18"/>
                        </w:rPr>
                        <w:t>ā</w:t>
                      </w:r>
                      <w:r w:rsidRPr="00ED4334">
                        <w:rPr>
                          <w:b/>
                          <w:color w:val="F07E31"/>
                          <w:sz w:val="18"/>
                          <w:szCs w:val="18"/>
                        </w:rPr>
                        <w:t xml:space="preserve"> vides </w:t>
                      </w:r>
                      <w:r>
                        <w:rPr>
                          <w:b/>
                          <w:color w:val="F07E31"/>
                          <w:sz w:val="18"/>
                          <w:szCs w:val="18"/>
                        </w:rPr>
                        <w:t>pārvaldībā</w:t>
                      </w:r>
                      <w:r w:rsidRPr="00ED4334">
                        <w:rPr>
                          <w:b/>
                          <w:color w:val="F07E31"/>
                          <w:sz w:val="18"/>
                          <w:szCs w:val="18"/>
                        </w:rPr>
                        <w:t xml:space="preserve"> izmantotie sadarbības pasākumi</w:t>
                      </w:r>
                    </w:p>
                    <w:p w14:paraId="7E8FD3E0" w14:textId="77777777" w:rsidR="002824B4" w:rsidRPr="00ED4334" w:rsidRDefault="002824B4" w:rsidP="00E05D08">
                      <w:pPr>
                        <w:pStyle w:val="HStandard"/>
                        <w:rPr>
                          <w:sz w:val="18"/>
                          <w:szCs w:val="18"/>
                        </w:rPr>
                      </w:pPr>
                      <w:r w:rsidRPr="00ED4334">
                        <w:rPr>
                          <w:b/>
                          <w:sz w:val="18"/>
                          <w:szCs w:val="18"/>
                        </w:rPr>
                        <w:t>Somija</w:t>
                      </w:r>
                      <w:r w:rsidRPr="00ED4334">
                        <w:rPr>
                          <w:sz w:val="18"/>
                          <w:szCs w:val="18"/>
                        </w:rPr>
                        <w:t> — M16 papildina citus LAP pasākumus, lai sasniegtu prioritāšu P4 un P5 mērķus:</w:t>
                      </w:r>
                    </w:p>
                    <w:p w14:paraId="6EC03F9E" w14:textId="222647B6" w:rsidR="002824B4" w:rsidRPr="00ED4334" w:rsidRDefault="002824B4" w:rsidP="008C0B17">
                      <w:pPr>
                        <w:pStyle w:val="HStandard"/>
                        <w:numPr>
                          <w:ilvl w:val="0"/>
                          <w:numId w:val="24"/>
                        </w:numPr>
                        <w:ind w:left="567" w:hanging="567"/>
                        <w:rPr>
                          <w:sz w:val="18"/>
                          <w:szCs w:val="18"/>
                        </w:rPr>
                      </w:pPr>
                      <w:r w:rsidRPr="00ED4334">
                        <w:rPr>
                          <w:sz w:val="18"/>
                          <w:szCs w:val="18"/>
                        </w:rPr>
                        <w:t xml:space="preserve">58 % no M16, kā arī </w:t>
                      </w:r>
                      <w:r>
                        <w:rPr>
                          <w:sz w:val="18"/>
                          <w:szCs w:val="18"/>
                        </w:rPr>
                        <w:t>atsevišķas</w:t>
                      </w:r>
                      <w:r w:rsidRPr="00ED4334">
                        <w:rPr>
                          <w:sz w:val="18"/>
                          <w:szCs w:val="18"/>
                        </w:rPr>
                        <w:t xml:space="preserve"> M1 un M2 daļas</w:t>
                      </w:r>
                      <w:r>
                        <w:rPr>
                          <w:sz w:val="18"/>
                          <w:szCs w:val="18"/>
                        </w:rPr>
                        <w:t xml:space="preserve"> </w:t>
                      </w:r>
                      <w:r w:rsidRPr="00ED4334">
                        <w:rPr>
                          <w:sz w:val="18"/>
                          <w:szCs w:val="18"/>
                        </w:rPr>
                        <w:t>izmanto energoefektivitātes veicināšanai;</w:t>
                      </w:r>
                    </w:p>
                    <w:p w14:paraId="60558B5B" w14:textId="3199DE85" w:rsidR="002824B4" w:rsidRPr="00ED4334" w:rsidRDefault="002824B4" w:rsidP="008C0B17">
                      <w:pPr>
                        <w:pStyle w:val="HStandard"/>
                        <w:numPr>
                          <w:ilvl w:val="0"/>
                          <w:numId w:val="24"/>
                        </w:numPr>
                        <w:ind w:left="567" w:hanging="567"/>
                        <w:rPr>
                          <w:sz w:val="18"/>
                          <w:szCs w:val="18"/>
                        </w:rPr>
                      </w:pPr>
                      <w:r w:rsidRPr="00ED4334">
                        <w:rPr>
                          <w:sz w:val="18"/>
                          <w:szCs w:val="18"/>
                        </w:rPr>
                        <w:t xml:space="preserve">49 % no M16, kā arī </w:t>
                      </w:r>
                      <w:r>
                        <w:rPr>
                          <w:sz w:val="18"/>
                          <w:szCs w:val="18"/>
                        </w:rPr>
                        <w:t>atsevišķas</w:t>
                      </w:r>
                      <w:r w:rsidRPr="00ED4334">
                        <w:rPr>
                          <w:sz w:val="18"/>
                          <w:szCs w:val="18"/>
                        </w:rPr>
                        <w:t xml:space="preserve"> M1 un M2 daļas izmanto oglekļa dioksīda piesaistei un saglabāšanai;</w:t>
                      </w:r>
                    </w:p>
                    <w:p w14:paraId="4CCFFEBF" w14:textId="76FA6024" w:rsidR="002824B4" w:rsidRPr="00ED4334" w:rsidRDefault="002824B4" w:rsidP="008C0B17">
                      <w:pPr>
                        <w:pStyle w:val="HStandard"/>
                        <w:numPr>
                          <w:ilvl w:val="0"/>
                          <w:numId w:val="24"/>
                        </w:numPr>
                        <w:ind w:left="567" w:hanging="567"/>
                        <w:rPr>
                          <w:sz w:val="18"/>
                          <w:szCs w:val="18"/>
                        </w:rPr>
                      </w:pPr>
                      <w:r w:rsidRPr="00ED4334">
                        <w:rPr>
                          <w:sz w:val="18"/>
                          <w:szCs w:val="18"/>
                        </w:rPr>
                        <w:t xml:space="preserve">10 % no M16, 84 % no M4, kā arī </w:t>
                      </w:r>
                      <w:r>
                        <w:rPr>
                          <w:sz w:val="18"/>
                          <w:szCs w:val="18"/>
                        </w:rPr>
                        <w:t>atsevišķas</w:t>
                      </w:r>
                      <w:r w:rsidRPr="00ED4334">
                        <w:rPr>
                          <w:sz w:val="18"/>
                          <w:szCs w:val="18"/>
                        </w:rPr>
                        <w:t xml:space="preserve"> M1 un M2 daļas izmanto atjaunojamajiem resursiem un atkritumu apsaimniekošanai;</w:t>
                      </w:r>
                    </w:p>
                    <w:p w14:paraId="626CB34F" w14:textId="7E473E62" w:rsidR="002824B4" w:rsidRPr="00ED4334" w:rsidRDefault="002824B4" w:rsidP="008C0B17">
                      <w:pPr>
                        <w:pStyle w:val="HStandard"/>
                        <w:numPr>
                          <w:ilvl w:val="0"/>
                          <w:numId w:val="24"/>
                        </w:numPr>
                        <w:ind w:left="567" w:hanging="567"/>
                        <w:rPr>
                          <w:sz w:val="18"/>
                          <w:szCs w:val="18"/>
                        </w:rPr>
                      </w:pPr>
                      <w:r w:rsidRPr="00ED4334">
                        <w:rPr>
                          <w:sz w:val="18"/>
                          <w:szCs w:val="18"/>
                        </w:rPr>
                        <w:t xml:space="preserve">5,5 % no M16, 89 % no M4, kā arī </w:t>
                      </w:r>
                      <w:r>
                        <w:rPr>
                          <w:sz w:val="18"/>
                          <w:szCs w:val="18"/>
                        </w:rPr>
                        <w:t>atsevišķas</w:t>
                      </w:r>
                      <w:r w:rsidRPr="00ED4334">
                        <w:rPr>
                          <w:sz w:val="18"/>
                          <w:szCs w:val="18"/>
                        </w:rPr>
                        <w:t xml:space="preserve"> M1 un M2 daļas izmanto siltumnīcefekta gāzu un amonjaka emisiju samazināšanai.</w:t>
                      </w:r>
                    </w:p>
                    <w:p w14:paraId="7F27DA4D" w14:textId="77777777" w:rsidR="002824B4" w:rsidRPr="00ED4334" w:rsidRDefault="002824B4" w:rsidP="00E05D08">
                      <w:pPr>
                        <w:pStyle w:val="HStandard"/>
                        <w:rPr>
                          <w:sz w:val="18"/>
                          <w:szCs w:val="18"/>
                        </w:rPr>
                      </w:pPr>
                      <w:r w:rsidRPr="00ED4334">
                        <w:rPr>
                          <w:sz w:val="18"/>
                          <w:szCs w:val="18"/>
                        </w:rPr>
                        <w:t>Sadarbības apakšpasākumiem (piem., atbalstam M16.2. pilotprojektiem, atbalstam vienotai rīcībai nolūkā mazināt klimata pārmaiņas un tām pielāgoties un vienotai pieejai vides projektiem un praksēm saskaņā ar M16.5) ir noteicoša ietekme uz 4.A–C un 5.A–E prioritārajām jomām.</w:t>
                      </w:r>
                    </w:p>
                    <w:p w14:paraId="36EEBECC" w14:textId="77777777" w:rsidR="002824B4" w:rsidRPr="006E1BE8" w:rsidRDefault="002824B4" w:rsidP="00AB16BB">
                      <w:pPr>
                        <w:pStyle w:val="HSource"/>
                        <w:ind w:right="8"/>
                        <w:jc w:val="right"/>
                        <w:rPr>
                          <w:rFonts w:eastAsia="Calibri"/>
                          <w:sz w:val="14"/>
                          <w:szCs w:val="14"/>
                        </w:rPr>
                      </w:pPr>
                      <w:r w:rsidRPr="006E1BE8">
                        <w:rPr>
                          <w:sz w:val="14"/>
                          <w:szCs w:val="14"/>
                        </w:rPr>
                        <w:t>Avots: ELAT (2016). Darbseminārs par sadarbību saistībā ar M16</w:t>
                      </w:r>
                      <w:r w:rsidRPr="00444308">
                        <w:rPr>
                          <w:sz w:val="18"/>
                          <w:szCs w:val="14"/>
                          <w:vertAlign w:val="superscript"/>
                        </w:rPr>
                        <w:t>54</w:t>
                      </w:r>
                      <w:r w:rsidRPr="006E1BE8">
                        <w:rPr>
                          <w:sz w:val="14"/>
                          <w:szCs w:val="14"/>
                        </w:rPr>
                        <w:t>.</w:t>
                      </w:r>
                    </w:p>
                    <w:p w14:paraId="001A77A6" w14:textId="0E3138CE" w:rsidR="002824B4" w:rsidRPr="00ED4334" w:rsidRDefault="002824B4" w:rsidP="00235D46">
                      <w:pPr>
                        <w:pStyle w:val="HStandard"/>
                        <w:spacing w:after="0"/>
                        <w:ind w:left="567" w:hanging="567"/>
                        <w:rPr>
                          <w:b/>
                          <w:sz w:val="18"/>
                          <w:szCs w:val="18"/>
                        </w:rPr>
                      </w:pPr>
                      <w:r w:rsidRPr="00ED4334">
                        <w:rPr>
                          <w:b/>
                          <w:color w:val="F07E31"/>
                          <w:sz w:val="18"/>
                          <w:szCs w:val="18"/>
                        </w:rPr>
                        <w:t>Piemērs:</w:t>
                      </w:r>
                      <w:r w:rsidRPr="00ED4334">
                        <w:rPr>
                          <w:color w:val="F07E31"/>
                          <w:sz w:val="18"/>
                          <w:szCs w:val="18"/>
                        </w:rPr>
                        <w:t xml:space="preserve"> </w:t>
                      </w:r>
                      <w:r w:rsidRPr="00ED4334">
                        <w:rPr>
                          <w:b/>
                          <w:color w:val="F07E31"/>
                          <w:sz w:val="18"/>
                          <w:szCs w:val="18"/>
                        </w:rPr>
                        <w:t xml:space="preserve">pētnieku un lauksaimnieku </w:t>
                      </w:r>
                      <w:r>
                        <w:rPr>
                          <w:b/>
                          <w:color w:val="F07E31"/>
                          <w:sz w:val="18"/>
                          <w:szCs w:val="18"/>
                        </w:rPr>
                        <w:t>saiknes izveido</w:t>
                      </w:r>
                      <w:r w:rsidRPr="00ED4334">
                        <w:rPr>
                          <w:b/>
                          <w:color w:val="F07E31"/>
                          <w:sz w:val="18"/>
                          <w:szCs w:val="18"/>
                        </w:rPr>
                        <w:t>šana</w:t>
                      </w:r>
                      <w:r w:rsidRPr="00ED4334">
                        <w:rPr>
                          <w:color w:val="F07E31"/>
                          <w:sz w:val="18"/>
                          <w:szCs w:val="18"/>
                        </w:rPr>
                        <w:t xml:space="preserve"> </w:t>
                      </w:r>
                    </w:p>
                    <w:p w14:paraId="126CBF20" w14:textId="34E64D1D" w:rsidR="002824B4" w:rsidRPr="00ED4334" w:rsidRDefault="002824B4" w:rsidP="00235D46">
                      <w:pPr>
                        <w:pStyle w:val="HStandard"/>
                        <w:rPr>
                          <w:sz w:val="18"/>
                          <w:szCs w:val="18"/>
                        </w:rPr>
                      </w:pPr>
                      <w:r w:rsidRPr="00ED4334">
                        <w:rPr>
                          <w:b/>
                          <w:sz w:val="18"/>
                          <w:szCs w:val="18"/>
                        </w:rPr>
                        <w:t>Beļģija</w:t>
                      </w:r>
                      <w:r w:rsidRPr="00ED4334">
                        <w:rPr>
                          <w:sz w:val="18"/>
                          <w:szCs w:val="18"/>
                        </w:rPr>
                        <w:t xml:space="preserve"> — inovatīva cūku kūts palīdz samazināt amonjaka emisijas. Pētnieku un lauksaimnieku </w:t>
                      </w:r>
                      <w:r>
                        <w:rPr>
                          <w:sz w:val="18"/>
                          <w:szCs w:val="18"/>
                        </w:rPr>
                        <w:t>saiknes izveido</w:t>
                      </w:r>
                      <w:r w:rsidRPr="00ED4334">
                        <w:rPr>
                          <w:sz w:val="18"/>
                          <w:szCs w:val="18"/>
                        </w:rPr>
                        <w:t xml:space="preserve">šana, </w:t>
                      </w:r>
                      <w:r>
                        <w:rPr>
                          <w:sz w:val="18"/>
                          <w:szCs w:val="18"/>
                        </w:rPr>
                        <w:t xml:space="preserve">par starpniekiem </w:t>
                      </w:r>
                      <w:r w:rsidRPr="00ED4334">
                        <w:rPr>
                          <w:sz w:val="18"/>
                          <w:szCs w:val="18"/>
                        </w:rPr>
                        <w:t xml:space="preserve">izmantojot inovāciju atbalsta dienestus, bija būtiski svarīga šādu amonjaka samazināšanas paņēmienu izstrādei un testēšanai, cūku mēsliem pievienojot noteiktu baktēriju. Tas arī palīdz sasniegt LAP vides mērķus. </w:t>
                      </w:r>
                    </w:p>
                    <w:p w14:paraId="70ECDB5B" w14:textId="3F5A71AA" w:rsidR="002824B4" w:rsidRPr="006E1BE8" w:rsidRDefault="002824B4" w:rsidP="00AB16BB">
                      <w:pPr>
                        <w:pStyle w:val="HStandard"/>
                        <w:jc w:val="right"/>
                        <w:rPr>
                          <w:sz w:val="14"/>
                          <w:szCs w:val="14"/>
                        </w:rPr>
                      </w:pPr>
                      <w:r w:rsidRPr="006E1BE8">
                        <w:rPr>
                          <w:i/>
                          <w:sz w:val="14"/>
                          <w:szCs w:val="14"/>
                        </w:rPr>
                        <w:t>Avots: EIP atbalsta punkts</w:t>
                      </w:r>
                      <w:r w:rsidRPr="00444308">
                        <w:rPr>
                          <w:i/>
                          <w:sz w:val="18"/>
                          <w:szCs w:val="14"/>
                          <w:vertAlign w:val="superscript"/>
                        </w:rPr>
                        <w:t>55</w:t>
                      </w:r>
                      <w:r w:rsidRPr="006E1BE8">
                        <w:rPr>
                          <w:i/>
                          <w:sz w:val="14"/>
                          <w:szCs w:val="14"/>
                        </w:rPr>
                        <w:t>.</w:t>
                      </w:r>
                    </w:p>
                    <w:p w14:paraId="49A82B20" w14:textId="77777777" w:rsidR="002824B4" w:rsidRPr="00ED4334" w:rsidRDefault="002824B4" w:rsidP="00235D46">
                      <w:pPr>
                        <w:pStyle w:val="HStandard"/>
                        <w:rPr>
                          <w:b/>
                          <w:color w:val="F07E31"/>
                          <w:sz w:val="18"/>
                          <w:szCs w:val="18"/>
                        </w:rPr>
                      </w:pPr>
                      <w:r w:rsidRPr="00ED4334">
                        <w:rPr>
                          <w:b/>
                          <w:color w:val="F07E31"/>
                          <w:sz w:val="18"/>
                          <w:szCs w:val="18"/>
                        </w:rPr>
                        <w:t xml:space="preserve">Piemērs: inovāciju atbalsta dienesti </w:t>
                      </w:r>
                    </w:p>
                    <w:p w14:paraId="538B3A6C" w14:textId="77777777" w:rsidR="002824B4" w:rsidRPr="00ED4334" w:rsidRDefault="002824B4" w:rsidP="00235D46">
                      <w:pPr>
                        <w:pStyle w:val="HStandard"/>
                        <w:spacing w:after="0"/>
                        <w:rPr>
                          <w:b/>
                          <w:sz w:val="18"/>
                          <w:szCs w:val="18"/>
                        </w:rPr>
                      </w:pPr>
                      <w:r w:rsidRPr="00ED4334">
                        <w:rPr>
                          <w:b/>
                          <w:sz w:val="18"/>
                          <w:szCs w:val="18"/>
                        </w:rPr>
                        <w:t>Hesene (Vācija)</w:t>
                      </w:r>
                      <w:r w:rsidRPr="00ED4334">
                        <w:rPr>
                          <w:sz w:val="18"/>
                          <w:szCs w:val="18"/>
                        </w:rPr>
                        <w:t> — inovāciju atbalsta dienesti palīdzēja veidot inovācijas spējas:</w:t>
                      </w:r>
                    </w:p>
                    <w:p w14:paraId="1F4D2C3C" w14:textId="77777777" w:rsidR="002824B4" w:rsidRPr="00ED4334" w:rsidRDefault="002824B4" w:rsidP="00235D46">
                      <w:pPr>
                        <w:pStyle w:val="HStandard"/>
                        <w:numPr>
                          <w:ilvl w:val="0"/>
                          <w:numId w:val="24"/>
                        </w:numPr>
                        <w:ind w:left="567" w:hanging="567"/>
                        <w:rPr>
                          <w:sz w:val="18"/>
                          <w:szCs w:val="18"/>
                        </w:rPr>
                      </w:pPr>
                      <w:r w:rsidRPr="00ED4334">
                        <w:rPr>
                          <w:sz w:val="18"/>
                          <w:szCs w:val="18"/>
                        </w:rPr>
                        <w:t>sniedzot atbalstu M16 īstenošanā;</w:t>
                      </w:r>
                    </w:p>
                    <w:p w14:paraId="6EA6BBF5" w14:textId="77777777" w:rsidR="002824B4" w:rsidRPr="00ED4334" w:rsidRDefault="002824B4" w:rsidP="00235D46">
                      <w:pPr>
                        <w:pStyle w:val="HStandard"/>
                        <w:numPr>
                          <w:ilvl w:val="0"/>
                          <w:numId w:val="24"/>
                        </w:numPr>
                        <w:ind w:left="567" w:hanging="567"/>
                        <w:rPr>
                          <w:sz w:val="18"/>
                          <w:szCs w:val="18"/>
                        </w:rPr>
                      </w:pPr>
                      <w:r w:rsidRPr="00ED4334">
                        <w:rPr>
                          <w:sz w:val="18"/>
                          <w:szCs w:val="18"/>
                        </w:rPr>
                        <w:t>nodrošinot informāciju un publicitāti reģionā;</w:t>
                      </w:r>
                    </w:p>
                    <w:p w14:paraId="0D858EC2" w14:textId="77777777" w:rsidR="002824B4" w:rsidRPr="00ED4334" w:rsidRDefault="002824B4" w:rsidP="00235D46">
                      <w:pPr>
                        <w:pStyle w:val="HStandard"/>
                        <w:numPr>
                          <w:ilvl w:val="0"/>
                          <w:numId w:val="24"/>
                        </w:numPr>
                        <w:ind w:left="567" w:hanging="567"/>
                        <w:rPr>
                          <w:sz w:val="18"/>
                          <w:szCs w:val="18"/>
                        </w:rPr>
                      </w:pPr>
                      <w:r w:rsidRPr="00ED4334">
                        <w:rPr>
                          <w:sz w:val="18"/>
                          <w:szCs w:val="18"/>
                        </w:rPr>
                        <w:t>veidojot tīklus starp sadarbības darbībām Hesenē, Vācijā;</w:t>
                      </w:r>
                    </w:p>
                    <w:p w14:paraId="57C2598E" w14:textId="77777777" w:rsidR="002824B4" w:rsidRPr="00ED4334" w:rsidRDefault="002824B4" w:rsidP="00235D46">
                      <w:pPr>
                        <w:pStyle w:val="HStandard"/>
                        <w:numPr>
                          <w:ilvl w:val="0"/>
                          <w:numId w:val="24"/>
                        </w:numPr>
                        <w:ind w:left="567" w:hanging="567"/>
                        <w:rPr>
                          <w:sz w:val="18"/>
                          <w:szCs w:val="18"/>
                        </w:rPr>
                      </w:pPr>
                      <w:r w:rsidRPr="00ED4334">
                        <w:rPr>
                          <w:sz w:val="18"/>
                          <w:szCs w:val="18"/>
                        </w:rPr>
                        <w:t>atbalstot sadarbības darbības sagatavošanas un īstenošanas posmā.</w:t>
                      </w:r>
                    </w:p>
                    <w:p w14:paraId="55F27573" w14:textId="77777777" w:rsidR="002824B4" w:rsidRPr="006E1BE8" w:rsidRDefault="002824B4" w:rsidP="00AB16BB">
                      <w:pPr>
                        <w:pStyle w:val="HSource"/>
                        <w:spacing w:before="0" w:after="0"/>
                        <w:ind w:right="11"/>
                        <w:jc w:val="right"/>
                        <w:rPr>
                          <w:rFonts w:eastAsia="Calibri"/>
                          <w:sz w:val="14"/>
                          <w:szCs w:val="14"/>
                        </w:rPr>
                      </w:pPr>
                      <w:r w:rsidRPr="006E1BE8">
                        <w:rPr>
                          <w:sz w:val="14"/>
                          <w:szCs w:val="14"/>
                        </w:rPr>
                        <w:t xml:space="preserve">Avots: ELAT (2016) </w:t>
                      </w:r>
                    </w:p>
                    <w:p w14:paraId="5190A6F3" w14:textId="77777777" w:rsidR="002824B4" w:rsidRPr="006E1BE8" w:rsidRDefault="002824B4" w:rsidP="00AB16BB">
                      <w:pPr>
                        <w:pStyle w:val="HSource"/>
                        <w:spacing w:before="0" w:after="0"/>
                        <w:ind w:right="11"/>
                        <w:jc w:val="right"/>
                        <w:rPr>
                          <w:sz w:val="14"/>
                          <w:szCs w:val="14"/>
                        </w:rPr>
                      </w:pPr>
                      <w:r w:rsidRPr="006E1BE8">
                        <w:rPr>
                          <w:sz w:val="14"/>
                          <w:szCs w:val="14"/>
                        </w:rPr>
                        <w:t>Darbseminārs par sadarbību saistībā ar M16</w:t>
                      </w:r>
                      <w:r w:rsidRPr="00444308">
                        <w:rPr>
                          <w:sz w:val="18"/>
                          <w:szCs w:val="14"/>
                          <w:vertAlign w:val="superscript"/>
                        </w:rPr>
                        <w:t>56</w:t>
                      </w:r>
                      <w:r w:rsidRPr="006E1BE8">
                        <w:rPr>
                          <w:sz w:val="14"/>
                          <w:szCs w:val="14"/>
                        </w:rPr>
                        <w:t xml:space="preserve">. </w:t>
                      </w:r>
                    </w:p>
                  </w:txbxContent>
                </v:textbox>
                <w10:wrap type="square" anchory="page"/>
              </v:shape>
            </w:pict>
          </mc:Fallback>
        </mc:AlternateContent>
      </w: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14:paraId="56E3D301" w14:textId="461ADDEA" w:rsidR="00A45935" w:rsidRPr="00E05D08" w:rsidRDefault="005C596C"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Problemātiskie aspekti</w:t>
      </w:r>
      <w:r w:rsidR="00A45935">
        <w:rPr>
          <w:b/>
          <w:color w:val="57825E"/>
          <w:szCs w:val="20"/>
          <w:shd w:val="clear" w:color="auto" w:fill="FFFFFF"/>
        </w:rPr>
        <w:t xml:space="preserve"> </w:t>
      </w:r>
    </w:p>
    <w:p w14:paraId="7D22A8FF" w14:textId="0FC04469" w:rsidR="00A45935" w:rsidRPr="00183E9B" w:rsidRDefault="00A45935" w:rsidP="00AB16BB">
      <w:pPr>
        <w:pStyle w:val="Hlistbullet"/>
      </w:pPr>
      <w:r w:rsidRPr="006E1BE8">
        <w:rPr>
          <w:b/>
          <w:shd w:val="clear" w:color="auto" w:fill="FFFFFF"/>
        </w:rPr>
        <w:t>Papildu un programmai specifisku novērtēšanas elementu veidošana</w:t>
      </w:r>
      <w:r>
        <w:rPr>
          <w:shd w:val="clear" w:color="auto" w:fill="FFFFFF"/>
        </w:rPr>
        <w:t xml:space="preserve">: </w:t>
      </w:r>
      <w:r>
        <w:rPr>
          <w:color w:val="545454"/>
          <w:shd w:val="clear" w:color="auto" w:fill="FFFFFF"/>
        </w:rPr>
        <w:t xml:space="preserve">KNJ Nr. 2 ir saistīts tikai ar vienu kopējo mērķa rādītāju (T2: </w:t>
      </w:r>
      <w:r>
        <w:t xml:space="preserve">Sadarbības pasākumā atbalstīto sadarbības darbību kopskaits), </w:t>
      </w:r>
      <w:r w:rsidR="00501BF6">
        <w:t>un ar to var nepietikt</w:t>
      </w:r>
      <w:r>
        <w:rPr>
          <w:color w:val="545454"/>
          <w:shd w:val="clear" w:color="auto" w:fill="FFFFFF"/>
        </w:rPr>
        <w:t>, lai atbildētu uz KNJ.</w:t>
      </w:r>
    </w:p>
    <w:p w14:paraId="35BA4476" w14:textId="38B4E117" w:rsidR="00A45935" w:rsidRPr="00183E9B" w:rsidRDefault="00A45935" w:rsidP="00AB16BB">
      <w:pPr>
        <w:pStyle w:val="Hlistbullet"/>
        <w:rPr>
          <w:rFonts w:eastAsia="Calibri"/>
          <w:shd w:val="clear" w:color="auto" w:fill="FFFFFF"/>
        </w:rPr>
      </w:pPr>
      <w:r w:rsidRPr="006E1BE8">
        <w:rPr>
          <w:b/>
          <w:shd w:val="clear" w:color="auto" w:fill="FFFFFF"/>
        </w:rPr>
        <w:t>Konstatēto izmaiņu saistīšana</w:t>
      </w:r>
      <w:r>
        <w:rPr>
          <w:shd w:val="clear" w:color="auto" w:fill="FFFFFF"/>
        </w:rPr>
        <w:t xml:space="preserve"> ar saiknēm starp lauksaimniecību, mežsaimniecību un pētniecību un inovāciju. Tās ir saistītas ar vides </w:t>
      </w:r>
      <w:r w:rsidR="00501BF6">
        <w:rPr>
          <w:shd w:val="clear" w:color="auto" w:fill="FFFFFF"/>
        </w:rPr>
        <w:t>pārvaldību</w:t>
      </w:r>
      <w:r>
        <w:rPr>
          <w:shd w:val="clear" w:color="auto" w:fill="FFFFFF"/>
        </w:rPr>
        <w:t xml:space="preserve"> un </w:t>
      </w:r>
      <w:r w:rsidR="0027220F">
        <w:rPr>
          <w:shd w:val="clear" w:color="auto" w:fill="FFFFFF"/>
        </w:rPr>
        <w:t>vidiskā veikuma</w:t>
      </w:r>
      <w:r>
        <w:rPr>
          <w:shd w:val="clear" w:color="auto" w:fill="FFFFFF"/>
        </w:rPr>
        <w:t xml:space="preserve"> rādītājiem, ar sadarbības pasākumu M16 un ar tā devumu LAP mērķu sasniegšanā. </w:t>
      </w:r>
    </w:p>
    <w:p w14:paraId="45E1263A" w14:textId="581E8E8E" w:rsidR="00A45935" w:rsidRPr="00183E9B" w:rsidRDefault="00A45935" w:rsidP="00AB16BB">
      <w:pPr>
        <w:pStyle w:val="Hlistbullet"/>
        <w:rPr>
          <w:rFonts w:eastAsia="Calibri"/>
          <w:shd w:val="clear" w:color="auto" w:fill="FFFFFF"/>
        </w:rPr>
      </w:pPr>
      <w:r w:rsidRPr="006E1BE8">
        <w:rPr>
          <w:b/>
          <w:shd w:val="clear" w:color="auto" w:fill="FFFFFF"/>
        </w:rPr>
        <w:lastRenderedPageBreak/>
        <w:t>Citās prioritārajās jomās</w:t>
      </w:r>
      <w:r w:rsidR="008E3485">
        <w:rPr>
          <w:b/>
          <w:shd w:val="clear" w:color="auto" w:fill="FFFFFF"/>
        </w:rPr>
        <w:t xml:space="preserve"> </w:t>
      </w:r>
      <w:r w:rsidR="008E3485" w:rsidRPr="00B42774">
        <w:rPr>
          <w:shd w:val="clear" w:color="auto" w:fill="FFFFFF"/>
        </w:rPr>
        <w:t>(izņemot</w:t>
      </w:r>
      <w:r w:rsidRPr="00B42774">
        <w:rPr>
          <w:shd w:val="clear" w:color="auto" w:fill="FFFFFF"/>
        </w:rPr>
        <w:t xml:space="preserve"> 1.B prioritār</w:t>
      </w:r>
      <w:r w:rsidR="008E3485" w:rsidRPr="00B42774">
        <w:rPr>
          <w:shd w:val="clear" w:color="auto" w:fill="FFFFFF"/>
        </w:rPr>
        <w:t>o</w:t>
      </w:r>
      <w:r w:rsidRPr="00B42774">
        <w:rPr>
          <w:shd w:val="clear" w:color="auto" w:fill="FFFFFF"/>
        </w:rPr>
        <w:t xml:space="preserve"> jom</w:t>
      </w:r>
      <w:r w:rsidR="008E3485" w:rsidRPr="00B42774">
        <w:rPr>
          <w:shd w:val="clear" w:color="auto" w:fill="FFFFFF"/>
        </w:rPr>
        <w:t>u</w:t>
      </w:r>
      <w:r w:rsidR="008E3485" w:rsidRPr="008E3485">
        <w:rPr>
          <w:shd w:val="clear" w:color="auto" w:fill="FFFFFF"/>
        </w:rPr>
        <w:t>, bet ietverot M16 apakšpasākumus</w:t>
      </w:r>
      <w:r w:rsidR="008E3485" w:rsidRPr="00B42774">
        <w:rPr>
          <w:shd w:val="clear" w:color="auto" w:fill="FFFFFF"/>
        </w:rPr>
        <w:t>)</w:t>
      </w:r>
      <w:r w:rsidRPr="006E1BE8">
        <w:rPr>
          <w:b/>
          <w:shd w:val="clear" w:color="auto" w:fill="FFFFFF"/>
        </w:rPr>
        <w:t xml:space="preserve"> </w:t>
      </w:r>
      <w:r w:rsidR="008E3485">
        <w:rPr>
          <w:b/>
          <w:shd w:val="clear" w:color="auto" w:fill="FFFFFF"/>
        </w:rPr>
        <w:t>ie</w:t>
      </w:r>
      <w:r w:rsidRPr="006E1BE8">
        <w:rPr>
          <w:b/>
          <w:shd w:val="clear" w:color="auto" w:fill="FFFFFF"/>
        </w:rPr>
        <w:t>plānot</w:t>
      </w:r>
      <w:r w:rsidR="008E3485">
        <w:rPr>
          <w:b/>
          <w:shd w:val="clear" w:color="auto" w:fill="FFFFFF"/>
        </w:rPr>
        <w:t>u</w:t>
      </w:r>
      <w:r w:rsidRPr="006E1BE8">
        <w:rPr>
          <w:b/>
          <w:shd w:val="clear" w:color="auto" w:fill="FFFFFF"/>
        </w:rPr>
        <w:t xml:space="preserve"> </w:t>
      </w:r>
      <w:r w:rsidR="008E3485">
        <w:rPr>
          <w:b/>
          <w:shd w:val="clear" w:color="auto" w:fill="FFFFFF"/>
        </w:rPr>
        <w:t xml:space="preserve">tādu </w:t>
      </w:r>
      <w:r w:rsidRPr="006E1BE8">
        <w:rPr>
          <w:b/>
          <w:shd w:val="clear" w:color="auto" w:fill="FFFFFF"/>
        </w:rPr>
        <w:t>pasākumu ieguldījuma noteikšana</w:t>
      </w:r>
      <w:r>
        <w:rPr>
          <w:shd w:val="clear" w:color="auto" w:fill="FFFFFF"/>
        </w:rPr>
        <w:t xml:space="preserve">, kuri veidoti, lai stiprinātu saites starp lauksaimniecību, mežsaimniecību, pētniecību un inovāciju, jo īpaši ar vides </w:t>
      </w:r>
      <w:r w:rsidR="008E3485">
        <w:rPr>
          <w:shd w:val="clear" w:color="auto" w:fill="FFFFFF"/>
        </w:rPr>
        <w:t>pārvaldību</w:t>
      </w:r>
      <w:r>
        <w:rPr>
          <w:shd w:val="clear" w:color="auto" w:fill="FFFFFF"/>
        </w:rPr>
        <w:t xml:space="preserve"> un </w:t>
      </w:r>
      <w:r w:rsidR="0027220F">
        <w:rPr>
          <w:shd w:val="clear" w:color="auto" w:fill="FFFFFF"/>
        </w:rPr>
        <w:t xml:space="preserve">vidiskā veikuma </w:t>
      </w:r>
      <w:r>
        <w:rPr>
          <w:shd w:val="clear" w:color="auto" w:fill="FFFFFF"/>
        </w:rPr>
        <w:t xml:space="preserve">rādītājiem. </w:t>
      </w:r>
    </w:p>
    <w:p w14:paraId="69846439"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Ierosinātā pieeja, lai atbildētu uz KNJ Nr. 2</w:t>
      </w:r>
    </w:p>
    <w:p w14:paraId="1705C0CA" w14:textId="77777777"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Intervences loģika </w:t>
      </w:r>
    </w:p>
    <w:p w14:paraId="52C1D64E" w14:textId="592C3E61" w:rsidR="00A45935" w:rsidRPr="00E05D08" w:rsidRDefault="00A45935" w:rsidP="00E05D08">
      <w:pPr>
        <w:spacing w:after="120" w:line="280" w:lineRule="atLeast"/>
        <w:mirrorIndents/>
        <w:rPr>
          <w:rFonts w:eastAsia="Times New Roman" w:cs="Times New Roman"/>
          <w:szCs w:val="20"/>
        </w:rPr>
      </w:pPr>
      <w:r>
        <w:t>Tālāk sniegtajā piemērā ar KNJ Nr. 2 saistīto intervences loģiku veido M16 apakšpasākumi, kā plānots 1.B prioritārajā jomā vai citās prioritārajās jomās, k</w:t>
      </w:r>
      <w:r w:rsidR="0027220F">
        <w:t>ur</w:t>
      </w:r>
      <w:r>
        <w:t xml:space="preserve">as palīdz sasniegt 1.B prioritārās jomas mērķus. </w:t>
      </w:r>
    </w:p>
    <w:p w14:paraId="71474EC4" w14:textId="77777777" w:rsidR="00A45935" w:rsidRPr="00E05D08" w:rsidRDefault="00A45935" w:rsidP="00E05D08">
      <w:pPr>
        <w:spacing w:after="120" w:line="280" w:lineRule="atLeast"/>
        <w:mirrorIndents/>
        <w:rPr>
          <w:rFonts w:eastAsia="Times New Roman" w:cs="Times New Roman"/>
          <w:szCs w:val="20"/>
        </w:rPr>
      </w:pPr>
      <w:r>
        <w:t xml:space="preserve">Iespējams sākumpunkts intervences loģikas pārskatīšanai ir M16 apakšpasākumu inovācijas potenciāla pārbaude, lai sekmētu inovāciju trijos iepriekš minētajos posmos. </w:t>
      </w:r>
    </w:p>
    <w:p w14:paraId="57A5ACA3" w14:textId="5CEDCD8C" w:rsidR="00A45935" w:rsidRPr="00BC5B1D" w:rsidRDefault="00BE1F31" w:rsidP="00547012">
      <w:pPr>
        <w:pStyle w:val="HHeadingfigures"/>
      </w:pPr>
      <w:bookmarkStart w:id="113" w:name="_Toc509583057"/>
      <w:r>
        <w:t>Katra M16 apakšpasākuma inovācijas potenciāla piemērs</w:t>
      </w:r>
      <w:bookmarkEnd w:id="113"/>
    </w:p>
    <w:p w14:paraId="09DCD7BD" w14:textId="110B8290" w:rsidR="00A45935" w:rsidRPr="00E05D08" w:rsidRDefault="00F41E63" w:rsidP="002C2C15">
      <w:pPr>
        <w:spacing w:after="120" w:line="280" w:lineRule="atLeast"/>
        <w:mirrorIndents/>
        <w:jc w:val="center"/>
        <w:rPr>
          <w:rFonts w:eastAsia="Times New Roman" w:cs="Times New Roman"/>
          <w:szCs w:val="20"/>
          <w:lang w:eastAsia="de-DE"/>
        </w:rPr>
      </w:pPr>
      <w:r w:rsidRPr="00F41E63">
        <w:rPr>
          <w:rFonts w:eastAsia="Times New Roman" w:cs="Times New Roman"/>
          <w:noProof/>
          <w:szCs w:val="20"/>
          <w:lang w:val="en-GB" w:eastAsia="en-GB"/>
        </w:rPr>
        <w:drawing>
          <wp:inline distT="0" distB="0" distL="0" distR="0" wp14:anchorId="019C8E4E" wp14:editId="1D2BD38F">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223895"/>
                    </a:xfrm>
                    <a:prstGeom prst="rect">
                      <a:avLst/>
                    </a:prstGeom>
                  </pic:spPr>
                </pic:pic>
              </a:graphicData>
            </a:graphic>
          </wp:inline>
        </w:drawing>
      </w:r>
    </w:p>
    <w:p w14:paraId="784D1E10" w14:textId="77777777"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Avots: Eiropas Novērtēšanas palīdzības dienests lauku attīstības jautājumos, 2017</w:t>
      </w:r>
    </w:p>
    <w:p w14:paraId="418732B0" w14:textId="274FC60A"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anchor distT="0" distB="0" distL="114300" distR="114300" simplePos="0" relativeHeight="251659776" behindDoc="0" locked="0" layoutInCell="1" allowOverlap="1" wp14:anchorId="0E406674" wp14:editId="355FE37A">
                <wp:simplePos x="0" y="0"/>
                <wp:positionH relativeFrom="column">
                  <wp:posOffset>-47625</wp:posOffset>
                </wp:positionH>
                <wp:positionV relativeFrom="paragraph">
                  <wp:posOffset>815975</wp:posOffset>
                </wp:positionV>
                <wp:extent cx="5733415" cy="2009775"/>
                <wp:effectExtent l="0" t="0" r="19685" b="28575"/>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2009775"/>
                        </a:xfrm>
                        <a:prstGeom prst="round2DiagRect">
                          <a:avLst>
                            <a:gd name="adj1" fmla="val 11556"/>
                            <a:gd name="adj2" fmla="val 0"/>
                          </a:avLst>
                        </a:prstGeom>
                        <a:noFill/>
                        <a:ln w="25400" cap="flat" cmpd="sng" algn="ctr">
                          <a:solidFill>
                            <a:srgbClr val="F07E31"/>
                          </a:solidFill>
                          <a:prstDash val="solid"/>
                        </a:ln>
                        <a:effectLst/>
                      </wps:spPr>
                      <wps:txbx>
                        <w:txbxContent>
                          <w:p w14:paraId="7D65A117" w14:textId="005514D8" w:rsidR="002824B4" w:rsidRPr="004A4591" w:rsidRDefault="002824B4" w:rsidP="00E05D08">
                            <w:pPr>
                              <w:pStyle w:val="HStandard"/>
                              <w:rPr>
                                <w:sz w:val="14"/>
                              </w:rPr>
                            </w:pPr>
                            <w:r w:rsidRPr="004A4591">
                              <w:rPr>
                                <w:noProof/>
                                <w:sz w:val="14"/>
                                <w:lang w:val="en-GB" w:eastAsia="en-GB"/>
                              </w:rPr>
                              <w:drawing>
                                <wp:inline distT="0" distB="0" distL="0" distR="0" wp14:anchorId="1F6B60E4" wp14:editId="7570CE1C">
                                  <wp:extent cx="353060" cy="359410"/>
                                  <wp:effectExtent l="0" t="0" r="8890" b="2540"/>
                                  <wp:docPr id="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E1BE8">
                              <w:rPr>
                                <w:sz w:val="18"/>
                              </w:rPr>
                              <w:t xml:space="preserve">Piemērā parādīts M16 apakšpasākumu inovācijas potenciāls (kā to varētu plānot jebkurā lauku attīstības prioritārajā jomā), kas palīdz sasniegt 1.B prioritārās jomas politikas mērķi. Lai arī visi desmit M16 apakšpasākumi palīdz stiprināt saites starp lauksaimniecību, pārtikas ražošanu, mežsaimniecību, pētniecību un inovāciju, tikai 5., 6., 8. un 9. apakšpasākums apliecina potenciālu sekmēt šādu saišu stiprināšanu vides </w:t>
                            </w:r>
                            <w:r>
                              <w:rPr>
                                <w:sz w:val="18"/>
                              </w:rPr>
                              <w:t xml:space="preserve">pārvaldībā </w:t>
                            </w:r>
                            <w:r w:rsidRPr="006E1BE8">
                              <w:rPr>
                                <w:sz w:val="18"/>
                              </w:rPr>
                              <w:t xml:space="preserve">un </w:t>
                            </w:r>
                            <w:r>
                              <w:rPr>
                                <w:sz w:val="18"/>
                              </w:rPr>
                              <w:t xml:space="preserve">vidiskā veikuma </w:t>
                            </w:r>
                            <w:r w:rsidRPr="006E1BE8">
                              <w:rPr>
                                <w:sz w:val="18"/>
                              </w:rPr>
                              <w:t>rādītājos. Attiecībā uz trim inovācijas posmiem 1., 5., 6., 7. un 8. apakšpasākums sekmē inovatīvas idejas (1. posms). 1. apakšpasākums arī veicina spēju veidošanu un labvēlīgu apstākļu radīšanu (2. un 3. posms).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6674" id="Rectangle: Diagonal Corners Rounded 83" o:spid="_x0000_s1047" style="position:absolute;left:0;text-align:left;margin-left:-3.75pt;margin-top:64.25pt;width:451.45pt;height:15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" adj="-11796480,,5400" path="m232250,l5733415,r,l5733415,1777525v,128268,-103982,232250,-232250,232250l,2009775r,l,232250c,103982,103982,,232250,xe" filled="f" strokecolor="#f07e31" strokeweight="2pt">
                <v:stroke joinstyle="miter"/>
                <v:formulas/>
                <v:path arrowok="t" o:connecttype="custom" o:connectlocs="232250,0;5733415,0;5733415,0;5733415,1777525;5501165,2009775;0,2009775;0,2009775;0,232250;232250,0" o:connectangles="0,0,0,0,0,0,0,0,0" textboxrect="0,0,5733415,2009775"/>
                <v:textbox>
                  <w:txbxContent>
                    <w:p w14:paraId="7D65A117" w14:textId="005514D8" w:rsidR="002824B4" w:rsidRPr="004A4591" w:rsidRDefault="002824B4" w:rsidP="00E05D08">
                      <w:pPr>
                        <w:pStyle w:val="HStandard"/>
                        <w:rPr>
                          <w:sz w:val="14"/>
                        </w:rPr>
                      </w:pPr>
                      <w:r w:rsidRPr="004A4591">
                        <w:rPr>
                          <w:noProof/>
                          <w:sz w:val="14"/>
                          <w:lang w:val="en-GB" w:eastAsia="en-GB"/>
                        </w:rPr>
                        <w:drawing>
                          <wp:inline distT="0" distB="0" distL="0" distR="0" wp14:anchorId="1F6B60E4" wp14:editId="7570CE1C">
                            <wp:extent cx="353060" cy="359410"/>
                            <wp:effectExtent l="0" t="0" r="8890" b="2540"/>
                            <wp:docPr id="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6E1BE8">
                        <w:rPr>
                          <w:sz w:val="18"/>
                        </w:rPr>
                        <w:t xml:space="preserve">Piemērā parādīts M16 apakšpasākumu inovācijas potenciāls (kā to varētu plānot jebkurā lauku attīstības prioritārajā jomā), kas palīdz sasniegt 1.B prioritārās jomas politikas mērķi. Lai arī visi desmit M16 apakšpasākumi palīdz stiprināt saites starp lauksaimniecību, pārtikas ražošanu, mežsaimniecību, pētniecību un inovāciju, tikai 5., 6., 8. un 9. apakšpasākums apliecina potenciālu sekmēt šādu saišu stiprināšanu vides </w:t>
                      </w:r>
                      <w:r>
                        <w:rPr>
                          <w:sz w:val="18"/>
                        </w:rPr>
                        <w:t xml:space="preserve">pārvaldībā </w:t>
                      </w:r>
                      <w:r w:rsidRPr="006E1BE8">
                        <w:rPr>
                          <w:sz w:val="18"/>
                        </w:rPr>
                        <w:t xml:space="preserve">un </w:t>
                      </w:r>
                      <w:r>
                        <w:rPr>
                          <w:sz w:val="18"/>
                        </w:rPr>
                        <w:t xml:space="preserve">vidiskā veikuma </w:t>
                      </w:r>
                      <w:r w:rsidRPr="006E1BE8">
                        <w:rPr>
                          <w:sz w:val="18"/>
                        </w:rPr>
                        <w:t>rādītājos. Attiecībā uz trim inovācijas posmiem 1., 5., 6., 7. un 8. apakšpasākums sekmē inovatīvas idejas (1. posms). 1. apakšpasākums arī veicina spēju veidošanu un labvēlīgu apstākļu radīšanu (2. un 3. posms).</w:t>
                      </w:r>
                    </w:p>
                  </w:txbxContent>
                </v:textbox>
                <w10:wrap type="square"/>
              </v:shape>
            </w:pict>
          </mc:Fallback>
        </mc:AlternateContent>
      </w:r>
      <w:r w:rsidR="0027220F">
        <w:t xml:space="preserve">Arī </w:t>
      </w:r>
      <w:r>
        <w:t>visi M16 apakšpasākumi, kas plānoti citās prioritārajās jomās, kas nav 1.B PJ, būtu jāiekļauj ar inovāciju saistīto KNJ Nr. 2 aspektu sasniegšanas izvērtējumā. Piemēram, ja M16.1 ir plānots 2.A prioritārajā jomā, ieguldījumu saikņu radīšanā starp lauksaimniekiem, pētniekiem un inovācijas konsultantiem var ņemt vērā KNJ Nr. 2 izvērtēšanā.</w:t>
      </w:r>
    </w:p>
    <w:p w14:paraId="7AB072E9" w14:textId="77777777"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Novērtēšanas elementi </w:t>
      </w:r>
    </w:p>
    <w:p w14:paraId="5E3540D7" w14:textId="3A6D290D"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 xml:space="preserve">Kopējie sprieduma kritēriji un rādītāji attiecībā uz KNJ Nr. 2 paliek sadarbības pasākuma darbību iznākuma līmenī. Var būt nepieciešams izstrādāt papildu sprieduma kritērijus un rādītājus, lai izvērtētu minēto pasākumu rezultātus. Tālāk tabulā norādīti sprieduma kritēriji, rādītāji un datu prasības, </w:t>
      </w:r>
      <w:r w:rsidR="0027220F">
        <w:t xml:space="preserve">ko var izmantot, </w:t>
      </w:r>
      <w:r>
        <w:t>lai atbildētu uz KNJ Nr. 2.</w:t>
      </w:r>
    </w:p>
    <w:p w14:paraId="3C055D09" w14:textId="77777777" w:rsidR="00A45935" w:rsidRPr="009A2DAD" w:rsidRDefault="00A45935" w:rsidP="009A2DAD">
      <w:pPr>
        <w:pStyle w:val="HHeadingtables"/>
        <w:rPr>
          <w:color w:val="6F6F6F"/>
          <w:sz w:val="18"/>
          <w:szCs w:val="18"/>
        </w:rPr>
      </w:pPr>
      <w:bookmarkStart w:id="114" w:name="_Toc509583042"/>
      <w:r>
        <w:rPr>
          <w:color w:val="6F6F6F"/>
          <w:sz w:val="18"/>
          <w:szCs w:val="18"/>
        </w:rPr>
        <w:lastRenderedPageBreak/>
        <w:t>Sprieduma kritēriji, rādītāji un datu vajadzības un avoti</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4A4591" w14:paraId="56114F33" w14:textId="77777777" w:rsidTr="00E05D08">
        <w:trPr>
          <w:tblHeader/>
        </w:trPr>
        <w:tc>
          <w:tcPr>
            <w:tcW w:w="3578" w:type="dxa"/>
            <w:shd w:val="clear" w:color="auto" w:fill="F07E31"/>
          </w:tcPr>
          <w:p w14:paraId="34CEEF72" w14:textId="77777777" w:rsidR="00A45935" w:rsidRPr="006E1BE8" w:rsidRDefault="00A45935" w:rsidP="00E05D08">
            <w:pPr>
              <w:spacing w:after="120" w:line="280" w:lineRule="atLeast"/>
              <w:ind w:left="29" w:right="110"/>
              <w:mirrorIndents/>
              <w:jc w:val="center"/>
              <w:rPr>
                <w:rFonts w:cs="Arial"/>
                <w:b/>
                <w:color w:val="FFFFFF"/>
                <w:sz w:val="18"/>
                <w:szCs w:val="18"/>
              </w:rPr>
            </w:pPr>
            <w:r w:rsidRPr="006E1BE8">
              <w:rPr>
                <w:b/>
                <w:color w:val="FFFFFF"/>
                <w:sz w:val="18"/>
                <w:szCs w:val="18"/>
              </w:rPr>
              <w:t>Sprieduma kritēriji</w:t>
            </w:r>
          </w:p>
        </w:tc>
        <w:tc>
          <w:tcPr>
            <w:tcW w:w="3578" w:type="dxa"/>
            <w:shd w:val="clear" w:color="auto" w:fill="F07E31"/>
          </w:tcPr>
          <w:p w14:paraId="01C4C5B4" w14:textId="77777777" w:rsidR="00A45935" w:rsidRPr="006E1BE8" w:rsidRDefault="00A45935" w:rsidP="00E05D08">
            <w:pPr>
              <w:spacing w:after="120" w:line="280" w:lineRule="atLeast"/>
              <w:ind w:left="75" w:right="61"/>
              <w:mirrorIndents/>
              <w:jc w:val="center"/>
              <w:rPr>
                <w:rFonts w:cs="Arial"/>
                <w:b/>
                <w:color w:val="FFFFFF"/>
                <w:sz w:val="18"/>
                <w:szCs w:val="18"/>
              </w:rPr>
            </w:pPr>
            <w:r w:rsidRPr="006E1BE8">
              <w:rPr>
                <w:b/>
                <w:color w:val="FFFFFF"/>
                <w:sz w:val="18"/>
                <w:szCs w:val="18"/>
              </w:rPr>
              <w:t>Rādītāji</w:t>
            </w:r>
          </w:p>
        </w:tc>
        <w:tc>
          <w:tcPr>
            <w:tcW w:w="3578" w:type="dxa"/>
            <w:shd w:val="clear" w:color="auto" w:fill="F07E31"/>
          </w:tcPr>
          <w:p w14:paraId="74E14355" w14:textId="77777777" w:rsidR="00A45935" w:rsidRPr="006E1BE8" w:rsidRDefault="00A45935" w:rsidP="00E05D08">
            <w:pPr>
              <w:spacing w:after="120" w:line="280" w:lineRule="atLeast"/>
              <w:ind w:left="11" w:right="12"/>
              <w:mirrorIndents/>
              <w:jc w:val="center"/>
              <w:rPr>
                <w:rFonts w:cs="Arial"/>
                <w:b/>
                <w:color w:val="FFFFFF"/>
                <w:sz w:val="18"/>
                <w:szCs w:val="18"/>
              </w:rPr>
            </w:pPr>
            <w:r w:rsidRPr="006E1BE8">
              <w:rPr>
                <w:b/>
                <w:color w:val="FFFFFF"/>
                <w:sz w:val="18"/>
                <w:szCs w:val="18"/>
              </w:rPr>
              <w:t>Datu vajadzības</w:t>
            </w:r>
          </w:p>
        </w:tc>
        <w:tc>
          <w:tcPr>
            <w:tcW w:w="3578" w:type="dxa"/>
            <w:shd w:val="clear" w:color="auto" w:fill="F07E31"/>
          </w:tcPr>
          <w:p w14:paraId="00E115E3" w14:textId="77777777" w:rsidR="00A45935" w:rsidRPr="006E1BE8" w:rsidRDefault="00A45935" w:rsidP="00E05D08">
            <w:pPr>
              <w:spacing w:after="120" w:line="280" w:lineRule="atLeast"/>
              <w:ind w:left="355" w:right="31"/>
              <w:mirrorIndents/>
              <w:jc w:val="center"/>
              <w:rPr>
                <w:rFonts w:cs="Arial"/>
                <w:b/>
                <w:color w:val="FFFFFF"/>
                <w:sz w:val="18"/>
                <w:szCs w:val="18"/>
              </w:rPr>
            </w:pPr>
            <w:r w:rsidRPr="006E1BE8">
              <w:rPr>
                <w:b/>
                <w:color w:val="FFFFFF"/>
                <w:sz w:val="18"/>
                <w:szCs w:val="18"/>
              </w:rPr>
              <w:t>Datu avoti</w:t>
            </w:r>
          </w:p>
        </w:tc>
      </w:tr>
      <w:tr w:rsidR="00A45935" w:rsidRPr="004A4591" w14:paraId="492A94C6" w14:textId="77777777" w:rsidTr="00406C98">
        <w:tc>
          <w:tcPr>
            <w:tcW w:w="14312" w:type="dxa"/>
            <w:gridSpan w:val="4"/>
            <w:tcBorders>
              <w:bottom w:val="single" w:sz="4" w:space="0" w:color="808080"/>
            </w:tcBorders>
            <w:shd w:val="clear" w:color="auto" w:fill="8BAB80"/>
          </w:tcPr>
          <w:p w14:paraId="71183809" w14:textId="77777777" w:rsidR="00A45935" w:rsidRPr="006E1BE8" w:rsidRDefault="00A45935" w:rsidP="00E05D08">
            <w:pPr>
              <w:spacing w:after="120" w:line="280" w:lineRule="atLeast"/>
              <w:ind w:left="355" w:right="31"/>
              <w:mirrorIndents/>
              <w:rPr>
                <w:rFonts w:cs="Arial"/>
                <w:b/>
                <w:color w:val="FFFFFF"/>
                <w:sz w:val="18"/>
                <w:szCs w:val="18"/>
              </w:rPr>
            </w:pPr>
            <w:r w:rsidRPr="006E1BE8">
              <w:rPr>
                <w:b/>
                <w:color w:val="FFFFFF"/>
                <w:sz w:val="18"/>
                <w:szCs w:val="18"/>
              </w:rPr>
              <w:t>Kopējie novērtēšanas elementi (</w:t>
            </w:r>
            <w:r w:rsidRPr="006E1BE8">
              <w:rPr>
                <w:b/>
                <w:i/>
                <w:color w:val="FFFFFF"/>
                <w:sz w:val="18"/>
                <w:szCs w:val="18"/>
              </w:rPr>
              <w:t>CMES</w:t>
            </w:r>
            <w:r w:rsidRPr="006E1BE8">
              <w:rPr>
                <w:b/>
                <w:color w:val="FFFFFF"/>
                <w:sz w:val="18"/>
                <w:szCs w:val="18"/>
              </w:rPr>
              <w:t xml:space="preserve"> un darba dokumentā “</w:t>
            </w:r>
            <w:r w:rsidRPr="00291921">
              <w:rPr>
                <w:b/>
                <w:i/>
                <w:color w:val="FFFFFF"/>
                <w:sz w:val="18"/>
                <w:szCs w:val="18"/>
              </w:rPr>
              <w:t>Kopējie novērtēšanas jautājumi 2014.–2020. gadā</w:t>
            </w:r>
            <w:r w:rsidRPr="006E1BE8">
              <w:rPr>
                <w:b/>
                <w:color w:val="FFFFFF"/>
                <w:sz w:val="18"/>
                <w:szCs w:val="18"/>
              </w:rPr>
              <w:t>” ierosinātie)</w:t>
            </w:r>
          </w:p>
        </w:tc>
      </w:tr>
      <w:tr w:rsidR="00A45935" w:rsidRPr="004A4591" w14:paraId="6EE36A81" w14:textId="77777777" w:rsidTr="00406C98">
        <w:tc>
          <w:tcPr>
            <w:tcW w:w="3578" w:type="dxa"/>
            <w:tcBorders>
              <w:bottom w:val="nil"/>
            </w:tcBorders>
          </w:tcPr>
          <w:p w14:paraId="019A522A" w14:textId="77777777" w:rsidR="00A45935" w:rsidRPr="006E1BE8" w:rsidRDefault="00A45935" w:rsidP="007E63EF">
            <w:pPr>
              <w:spacing w:after="120" w:line="280" w:lineRule="atLeast"/>
              <w:ind w:left="29" w:right="110"/>
              <w:mirrorIndents/>
              <w:jc w:val="left"/>
              <w:rPr>
                <w:rFonts w:cs="Arial"/>
                <w:sz w:val="18"/>
                <w:szCs w:val="18"/>
              </w:rPr>
            </w:pPr>
            <w:r w:rsidRPr="006E1BE8">
              <w:rPr>
                <w:sz w:val="18"/>
                <w:szCs w:val="18"/>
              </w:rPr>
              <w:t>Izveidota ilgtermiņa sadarbība starp lauksaimniecību, pārtikas ražošanu, mežsaimniecības struktūrām un pētniecības un inovācijas institūcijām.</w:t>
            </w:r>
          </w:p>
        </w:tc>
        <w:tc>
          <w:tcPr>
            <w:tcW w:w="3578" w:type="dxa"/>
            <w:tcBorders>
              <w:bottom w:val="nil"/>
            </w:tcBorders>
          </w:tcPr>
          <w:p w14:paraId="184ECDC2" w14:textId="77777777" w:rsidR="00A45935" w:rsidRPr="006E1BE8" w:rsidRDefault="00A45935" w:rsidP="007E63EF">
            <w:pPr>
              <w:spacing w:after="120" w:line="280" w:lineRule="atLeast"/>
              <w:ind w:left="75" w:right="61"/>
              <w:mirrorIndents/>
              <w:jc w:val="left"/>
              <w:rPr>
                <w:rFonts w:cs="Arial"/>
                <w:sz w:val="18"/>
                <w:szCs w:val="18"/>
              </w:rPr>
            </w:pPr>
            <w:r w:rsidRPr="006E1BE8">
              <w:rPr>
                <w:sz w:val="18"/>
                <w:szCs w:val="18"/>
              </w:rPr>
              <w:t>T2: Sadarbības pasākumā atbalstīto sadarbības darbību kopskaits (Regulas (ES) Nr. 1305/2013 35. pants) (grupas, tīkli/kopas, pilotprojekti).</w:t>
            </w:r>
          </w:p>
          <w:p w14:paraId="22383D4F" w14:textId="77777777" w:rsidR="00A45935" w:rsidRPr="006E1BE8" w:rsidRDefault="00A45935" w:rsidP="007E63EF">
            <w:pPr>
              <w:spacing w:after="120" w:line="280" w:lineRule="atLeast"/>
              <w:ind w:left="75" w:right="61"/>
              <w:mirrorIndents/>
              <w:jc w:val="left"/>
              <w:rPr>
                <w:rFonts w:cs="Arial"/>
                <w:sz w:val="18"/>
                <w:szCs w:val="18"/>
              </w:rPr>
            </w:pPr>
            <w:r w:rsidRPr="006E1BE8">
              <w:rPr>
                <w:color w:val="57825E"/>
                <w:sz w:val="18"/>
                <w:szCs w:val="18"/>
                <w:u w:val="single"/>
              </w:rPr>
              <w:t>Papildu rādītājs:</w:t>
            </w:r>
            <w:r w:rsidRPr="006E1BE8">
              <w:rPr>
                <w:color w:val="57825E"/>
                <w:sz w:val="18"/>
                <w:szCs w:val="18"/>
              </w:rPr>
              <w:t xml:space="preserve"> sadarbības projektos iesaistīto partneru skaits un veidi, tostarp viņu funkcijas un pienākumi.</w:t>
            </w:r>
          </w:p>
        </w:tc>
        <w:tc>
          <w:tcPr>
            <w:tcW w:w="3578" w:type="dxa"/>
            <w:tcBorders>
              <w:bottom w:val="nil"/>
            </w:tcBorders>
          </w:tcPr>
          <w:p w14:paraId="6294B6A8" w14:textId="77777777"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EIP darbību skaits (datu vienība O.16).</w:t>
            </w:r>
          </w:p>
          <w:p w14:paraId="7E304101" w14:textId="08CCB324"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 xml:space="preserve">Citu </w:t>
            </w:r>
            <w:r w:rsidR="00877871">
              <w:rPr>
                <w:sz w:val="18"/>
                <w:szCs w:val="18"/>
              </w:rPr>
              <w:t xml:space="preserve">ar </w:t>
            </w:r>
            <w:r w:rsidRPr="006E1BE8">
              <w:rPr>
                <w:sz w:val="18"/>
                <w:szCs w:val="18"/>
              </w:rPr>
              <w:t>M16 (“Sadarbība”) atbalstāmo sadarbības darbību (grupas, tīkli/kopas, pilotprojekti) skaits (datu vienība O.17).</w:t>
            </w:r>
          </w:p>
          <w:p w14:paraId="1C3AB029" w14:textId="77777777"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 xml:space="preserve">Iesaistīto partneru veidi un skaits. </w:t>
            </w:r>
          </w:p>
        </w:tc>
        <w:tc>
          <w:tcPr>
            <w:tcW w:w="3578" w:type="dxa"/>
            <w:tcBorders>
              <w:bottom w:val="nil"/>
            </w:tcBorders>
          </w:tcPr>
          <w:p w14:paraId="1284E4D9" w14:textId="77777777" w:rsidR="00A45935" w:rsidRPr="006E1BE8" w:rsidRDefault="00A45935" w:rsidP="007E63EF">
            <w:pPr>
              <w:spacing w:after="120" w:line="280" w:lineRule="atLeast"/>
              <w:ind w:left="355" w:right="31"/>
              <w:mirrorIndents/>
              <w:jc w:val="left"/>
              <w:rPr>
                <w:rFonts w:cs="Arial"/>
                <w:sz w:val="18"/>
                <w:szCs w:val="18"/>
              </w:rPr>
            </w:pPr>
            <w:r w:rsidRPr="006E1BE8">
              <w:rPr>
                <w:sz w:val="18"/>
                <w:szCs w:val="18"/>
              </w:rPr>
              <w:t>LAP uzraudzības sistēma</w:t>
            </w:r>
          </w:p>
          <w:p w14:paraId="0F4C050B" w14:textId="77777777" w:rsidR="00A45935" w:rsidRPr="006E1BE8" w:rsidRDefault="00A45935" w:rsidP="007E63EF">
            <w:pPr>
              <w:numPr>
                <w:ilvl w:val="0"/>
                <w:numId w:val="20"/>
              </w:numPr>
              <w:spacing w:before="60" w:after="120" w:line="280" w:lineRule="atLeast"/>
              <w:ind w:left="355" w:right="31" w:hanging="357"/>
              <w:jc w:val="left"/>
              <w:rPr>
                <w:rFonts w:cs="Arial"/>
                <w:sz w:val="18"/>
                <w:szCs w:val="18"/>
              </w:rPr>
            </w:pPr>
            <w:r w:rsidRPr="006E1BE8">
              <w:rPr>
                <w:sz w:val="18"/>
                <w:szCs w:val="18"/>
              </w:rPr>
              <w:t>Saņēmēju pieteikuma veidlapas (projekta sākums)</w:t>
            </w:r>
          </w:p>
          <w:p w14:paraId="726A30EA" w14:textId="77777777" w:rsidR="00A45935" w:rsidRPr="006E1BE8" w:rsidRDefault="00A45935" w:rsidP="007E63EF">
            <w:pPr>
              <w:numPr>
                <w:ilvl w:val="0"/>
                <w:numId w:val="20"/>
              </w:numPr>
              <w:spacing w:before="60" w:after="120" w:line="280" w:lineRule="atLeast"/>
              <w:ind w:left="355" w:right="31" w:hanging="357"/>
              <w:jc w:val="left"/>
              <w:rPr>
                <w:rFonts w:cs="Arial"/>
                <w:sz w:val="18"/>
                <w:szCs w:val="18"/>
              </w:rPr>
            </w:pPr>
            <w:r w:rsidRPr="006E1BE8">
              <w:rPr>
                <w:sz w:val="18"/>
                <w:szCs w:val="18"/>
              </w:rPr>
              <w:t>Saņēmēju maksājuma pieprasījumi (projekta beigas)</w:t>
            </w:r>
          </w:p>
        </w:tc>
      </w:tr>
      <w:tr w:rsidR="00A45935" w:rsidRPr="004A4591" w14:paraId="3B0E3AAB" w14:textId="77777777" w:rsidTr="005520BA">
        <w:tc>
          <w:tcPr>
            <w:tcW w:w="3578" w:type="dxa"/>
            <w:tcBorders>
              <w:top w:val="nil"/>
              <w:bottom w:val="single" w:sz="4" w:space="0" w:color="808080"/>
            </w:tcBorders>
          </w:tcPr>
          <w:p w14:paraId="2579CD7A" w14:textId="77777777" w:rsidR="00A45935" w:rsidRPr="006E1BE8"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14:paraId="4CCC897A" w14:textId="77777777" w:rsidR="00A45935" w:rsidRPr="006E1BE8" w:rsidRDefault="00A45935" w:rsidP="007E63EF">
            <w:pPr>
              <w:spacing w:after="120" w:line="280" w:lineRule="atLeast"/>
              <w:ind w:left="75" w:right="61"/>
              <w:mirrorIndents/>
              <w:jc w:val="left"/>
              <w:rPr>
                <w:rFonts w:cs="Arial"/>
                <w:sz w:val="18"/>
                <w:szCs w:val="18"/>
              </w:rPr>
            </w:pPr>
            <w:r w:rsidRPr="006E1BE8">
              <w:rPr>
                <w:sz w:val="18"/>
                <w:szCs w:val="18"/>
              </w:rPr>
              <w:t>O.3 Atbalstīto darbību skaits.</w:t>
            </w:r>
          </w:p>
        </w:tc>
        <w:tc>
          <w:tcPr>
            <w:tcW w:w="3578" w:type="dxa"/>
            <w:tcBorders>
              <w:top w:val="nil"/>
              <w:bottom w:val="single" w:sz="4" w:space="0" w:color="808080"/>
            </w:tcBorders>
          </w:tcPr>
          <w:p w14:paraId="5DC2E416" w14:textId="77777777"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Kopējais atbalstīto darbību skaits.</w:t>
            </w:r>
          </w:p>
          <w:p w14:paraId="18B506DF" w14:textId="77777777"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Atbalstīto sadarbības darbību skaits (O.16+O.17).</w:t>
            </w:r>
          </w:p>
        </w:tc>
        <w:tc>
          <w:tcPr>
            <w:tcW w:w="3578" w:type="dxa"/>
            <w:tcBorders>
              <w:top w:val="nil"/>
              <w:bottom w:val="single" w:sz="4" w:space="0" w:color="808080"/>
            </w:tcBorders>
          </w:tcPr>
          <w:p w14:paraId="73D55B8C" w14:textId="77777777" w:rsidR="00A45935" w:rsidRPr="006E1BE8" w:rsidRDefault="00A45935" w:rsidP="007E63EF">
            <w:pPr>
              <w:spacing w:after="120" w:line="280" w:lineRule="atLeast"/>
              <w:ind w:left="355" w:right="31"/>
              <w:mirrorIndents/>
              <w:jc w:val="left"/>
              <w:rPr>
                <w:rFonts w:cs="Arial"/>
                <w:sz w:val="18"/>
                <w:szCs w:val="18"/>
              </w:rPr>
            </w:pPr>
            <w:r w:rsidRPr="006E1BE8">
              <w:rPr>
                <w:sz w:val="18"/>
                <w:szCs w:val="18"/>
              </w:rPr>
              <w:t xml:space="preserve">LAP uzraudzības sistēma </w:t>
            </w:r>
          </w:p>
          <w:p w14:paraId="5B25EF16" w14:textId="77777777" w:rsidR="00A45935" w:rsidRPr="006E1BE8" w:rsidRDefault="00A45935" w:rsidP="007E63EF">
            <w:pPr>
              <w:numPr>
                <w:ilvl w:val="0"/>
                <w:numId w:val="20"/>
              </w:numPr>
              <w:spacing w:before="60" w:after="120" w:line="280" w:lineRule="atLeast"/>
              <w:ind w:left="355" w:right="31" w:hanging="357"/>
              <w:jc w:val="left"/>
              <w:rPr>
                <w:rFonts w:cs="Arial"/>
                <w:sz w:val="18"/>
                <w:szCs w:val="18"/>
              </w:rPr>
            </w:pPr>
            <w:r w:rsidRPr="006E1BE8">
              <w:rPr>
                <w:sz w:val="18"/>
                <w:szCs w:val="18"/>
              </w:rPr>
              <w:t>Saņēmēju pieteikuma veidlapas (projekta sākums)</w:t>
            </w:r>
          </w:p>
          <w:p w14:paraId="5952081E" w14:textId="77777777" w:rsidR="00A45935" w:rsidRPr="006E1BE8" w:rsidRDefault="00A45935" w:rsidP="007E63EF">
            <w:pPr>
              <w:numPr>
                <w:ilvl w:val="0"/>
                <w:numId w:val="20"/>
              </w:numPr>
              <w:spacing w:before="60" w:after="120" w:line="280" w:lineRule="atLeast"/>
              <w:ind w:left="355" w:right="31" w:hanging="357"/>
              <w:jc w:val="left"/>
              <w:rPr>
                <w:rFonts w:cs="Arial"/>
                <w:sz w:val="18"/>
                <w:szCs w:val="18"/>
              </w:rPr>
            </w:pPr>
            <w:r w:rsidRPr="006E1BE8">
              <w:rPr>
                <w:sz w:val="18"/>
                <w:szCs w:val="18"/>
              </w:rPr>
              <w:t>Saņēmēju maksājuma pieprasījumi (projekta beigas)</w:t>
            </w:r>
          </w:p>
        </w:tc>
      </w:tr>
      <w:tr w:rsidR="00A45935" w:rsidRPr="004A4591" w14:paraId="7F283EBF" w14:textId="77777777" w:rsidTr="005520BA">
        <w:trPr>
          <w:trHeight w:val="1003"/>
        </w:trPr>
        <w:tc>
          <w:tcPr>
            <w:tcW w:w="3578" w:type="dxa"/>
            <w:tcBorders>
              <w:bottom w:val="single" w:sz="4" w:space="0" w:color="808080"/>
            </w:tcBorders>
          </w:tcPr>
          <w:p w14:paraId="2BED8ECF" w14:textId="5746C9D1" w:rsidR="00A45935" w:rsidRPr="006E1BE8" w:rsidRDefault="00877871" w:rsidP="00877871">
            <w:pPr>
              <w:spacing w:after="120" w:line="280" w:lineRule="atLeast"/>
              <w:ind w:left="29" w:right="110"/>
              <w:mirrorIndents/>
              <w:jc w:val="left"/>
              <w:rPr>
                <w:rFonts w:cs="Arial"/>
                <w:sz w:val="18"/>
                <w:szCs w:val="18"/>
              </w:rPr>
            </w:pPr>
            <w:r>
              <w:rPr>
                <w:sz w:val="18"/>
                <w:szCs w:val="18"/>
              </w:rPr>
              <w:t>V</w:t>
            </w:r>
            <w:r w:rsidRPr="006E1BE8">
              <w:rPr>
                <w:sz w:val="18"/>
                <w:szCs w:val="18"/>
              </w:rPr>
              <w:t xml:space="preserve">ides </w:t>
            </w:r>
            <w:r>
              <w:rPr>
                <w:sz w:val="18"/>
                <w:szCs w:val="18"/>
              </w:rPr>
              <w:t>pārvaldības</w:t>
            </w:r>
            <w:r w:rsidRPr="006E1BE8">
              <w:rPr>
                <w:sz w:val="18"/>
                <w:szCs w:val="18"/>
              </w:rPr>
              <w:t xml:space="preserve"> un </w:t>
            </w:r>
            <w:r>
              <w:rPr>
                <w:sz w:val="18"/>
                <w:szCs w:val="18"/>
              </w:rPr>
              <w:t xml:space="preserve">vidiskā veikuma </w:t>
            </w:r>
            <w:r w:rsidRPr="006E1BE8">
              <w:rPr>
                <w:sz w:val="18"/>
                <w:szCs w:val="18"/>
              </w:rPr>
              <w:t xml:space="preserve">rādītāju </w:t>
            </w:r>
            <w:r>
              <w:rPr>
                <w:sz w:val="18"/>
                <w:szCs w:val="18"/>
              </w:rPr>
              <w:t xml:space="preserve">uzlabošanas </w:t>
            </w:r>
            <w:r w:rsidRPr="006E1BE8">
              <w:rPr>
                <w:sz w:val="18"/>
                <w:szCs w:val="18"/>
              </w:rPr>
              <w:t>nolūkā</w:t>
            </w:r>
            <w:r>
              <w:rPr>
                <w:sz w:val="18"/>
                <w:szCs w:val="18"/>
              </w:rPr>
              <w:t xml:space="preserve"> i</w:t>
            </w:r>
            <w:r w:rsidR="00A45935" w:rsidRPr="006E1BE8">
              <w:rPr>
                <w:sz w:val="18"/>
                <w:szCs w:val="18"/>
              </w:rPr>
              <w:t>r īstenotas sadarbības darbības starp lauksaimniecību, pārtikas ražošanu, mežsaimniecību, pētniecību un inovāciju .</w:t>
            </w:r>
          </w:p>
        </w:tc>
        <w:tc>
          <w:tcPr>
            <w:tcW w:w="3578" w:type="dxa"/>
            <w:tcBorders>
              <w:bottom w:val="single" w:sz="4" w:space="0" w:color="808080"/>
            </w:tcBorders>
          </w:tcPr>
          <w:p w14:paraId="538C6920" w14:textId="77777777" w:rsidR="00A45935" w:rsidRPr="006E1BE8" w:rsidRDefault="00A45935" w:rsidP="007E63EF">
            <w:pPr>
              <w:spacing w:after="120" w:line="280" w:lineRule="atLeast"/>
              <w:ind w:left="75" w:right="61"/>
              <w:mirrorIndents/>
              <w:jc w:val="left"/>
              <w:rPr>
                <w:rFonts w:cs="Arial"/>
                <w:sz w:val="18"/>
                <w:szCs w:val="18"/>
              </w:rPr>
            </w:pPr>
            <w:r w:rsidRPr="006E1BE8">
              <w:rPr>
                <w:sz w:val="18"/>
                <w:szCs w:val="18"/>
              </w:rPr>
              <w:t xml:space="preserve">T2: Sadarbības pasākumā atbalstīto sadarbības darbību kopskaits (Regulas (ES) Nr. 1305/2013 35. pants) (grupas, tīkli/kopas, pilotprojekti). </w:t>
            </w:r>
          </w:p>
          <w:p w14:paraId="4CA9C6DE" w14:textId="51B92DD8" w:rsidR="00A45935" w:rsidRPr="006E1BE8" w:rsidRDefault="00A45935" w:rsidP="007E63EF">
            <w:pPr>
              <w:spacing w:after="120" w:line="280" w:lineRule="atLeast"/>
              <w:ind w:left="75" w:right="61"/>
              <w:mirrorIndents/>
              <w:jc w:val="left"/>
              <w:rPr>
                <w:rFonts w:cs="Arial"/>
                <w:color w:val="57825E"/>
                <w:sz w:val="18"/>
                <w:szCs w:val="18"/>
              </w:rPr>
            </w:pPr>
            <w:r w:rsidRPr="006E1BE8">
              <w:rPr>
                <w:color w:val="57825E"/>
                <w:sz w:val="18"/>
                <w:szCs w:val="18"/>
                <w:u w:val="single"/>
              </w:rPr>
              <w:t>Papildu rādītājs:</w:t>
            </w:r>
            <w:r w:rsidRPr="006E1BE8">
              <w:rPr>
                <w:color w:val="57825E"/>
                <w:sz w:val="18"/>
                <w:szCs w:val="18"/>
              </w:rPr>
              <w:t xml:space="preserve"> sadarbības darbības (%), kas turpinās pēc LAP atbalsta, tostarp </w:t>
            </w:r>
            <w:r w:rsidR="0027220F" w:rsidRPr="006E1BE8">
              <w:rPr>
                <w:sz w:val="18"/>
                <w:szCs w:val="18"/>
              </w:rPr>
              <w:t>labāk</w:t>
            </w:r>
            <w:r w:rsidR="0027220F">
              <w:rPr>
                <w:sz w:val="18"/>
                <w:szCs w:val="18"/>
              </w:rPr>
              <w:t>as</w:t>
            </w:r>
            <w:r w:rsidR="0027220F" w:rsidRPr="006E1BE8">
              <w:rPr>
                <w:sz w:val="18"/>
                <w:szCs w:val="18"/>
              </w:rPr>
              <w:t xml:space="preserve"> vides </w:t>
            </w:r>
            <w:r w:rsidR="0027220F">
              <w:rPr>
                <w:sz w:val="18"/>
                <w:szCs w:val="18"/>
              </w:rPr>
              <w:t>pārvaldības</w:t>
            </w:r>
            <w:r w:rsidR="0027220F" w:rsidRPr="006E1BE8">
              <w:rPr>
                <w:sz w:val="18"/>
                <w:szCs w:val="18"/>
              </w:rPr>
              <w:t xml:space="preserve"> un </w:t>
            </w:r>
            <w:r w:rsidR="0027220F">
              <w:rPr>
                <w:sz w:val="18"/>
                <w:szCs w:val="18"/>
              </w:rPr>
              <w:t xml:space="preserve">vidiskā veikuma </w:t>
            </w:r>
            <w:r w:rsidR="0027220F" w:rsidRPr="006E1BE8">
              <w:rPr>
                <w:sz w:val="18"/>
                <w:szCs w:val="18"/>
              </w:rPr>
              <w:t xml:space="preserve">rādītāju </w:t>
            </w:r>
            <w:r w:rsidR="0027220F">
              <w:rPr>
                <w:sz w:val="18"/>
                <w:szCs w:val="18"/>
              </w:rPr>
              <w:t xml:space="preserve">iegūšanas </w:t>
            </w:r>
            <w:r w:rsidR="0027220F" w:rsidRPr="006E1BE8">
              <w:rPr>
                <w:sz w:val="18"/>
                <w:szCs w:val="18"/>
              </w:rPr>
              <w:t>nolūkā</w:t>
            </w:r>
            <w:r w:rsidRPr="006E1BE8">
              <w:rPr>
                <w:color w:val="57825E"/>
                <w:sz w:val="18"/>
                <w:szCs w:val="18"/>
              </w:rPr>
              <w:t>.</w:t>
            </w:r>
          </w:p>
          <w:p w14:paraId="283F0F1D" w14:textId="77777777" w:rsidR="00A45935" w:rsidRPr="006E1BE8" w:rsidRDefault="00A45935" w:rsidP="007E63EF">
            <w:pPr>
              <w:spacing w:after="120" w:line="280" w:lineRule="atLeast"/>
              <w:ind w:left="75" w:right="61"/>
              <w:mirrorIndents/>
              <w:jc w:val="left"/>
              <w:rPr>
                <w:rFonts w:cs="Arial"/>
                <w:sz w:val="18"/>
                <w:szCs w:val="18"/>
              </w:rPr>
            </w:pPr>
            <w:r w:rsidRPr="006E1BE8">
              <w:rPr>
                <w:color w:val="57825E"/>
                <w:sz w:val="18"/>
                <w:szCs w:val="18"/>
                <w:u w:val="single"/>
              </w:rPr>
              <w:t>Papildu rādītājs:</w:t>
            </w:r>
            <w:r w:rsidRPr="006E1BE8">
              <w:rPr>
                <w:color w:val="57825E"/>
                <w:sz w:val="18"/>
                <w:szCs w:val="18"/>
              </w:rPr>
              <w:t xml:space="preserve"> sadarbības projektos iesaistīto partneru skaits un veidi, tostarp viņu funkcijas un pienākumi.</w:t>
            </w:r>
          </w:p>
        </w:tc>
        <w:tc>
          <w:tcPr>
            <w:tcW w:w="3578" w:type="dxa"/>
            <w:tcBorders>
              <w:bottom w:val="single" w:sz="4" w:space="0" w:color="808080"/>
            </w:tcBorders>
          </w:tcPr>
          <w:p w14:paraId="1633848F" w14:textId="22BE6908"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 xml:space="preserve">EIP darbību skaits (datu vienība O.16), kas saistītas ar uzlabotu vides </w:t>
            </w:r>
            <w:r w:rsidR="0027220F">
              <w:rPr>
                <w:sz w:val="18"/>
                <w:szCs w:val="18"/>
              </w:rPr>
              <w:t>pārvaldību</w:t>
            </w:r>
            <w:r w:rsidRPr="006E1BE8">
              <w:rPr>
                <w:sz w:val="18"/>
                <w:szCs w:val="18"/>
              </w:rPr>
              <w:t xml:space="preserve"> un </w:t>
            </w:r>
            <w:r w:rsidR="0027220F">
              <w:rPr>
                <w:sz w:val="18"/>
                <w:szCs w:val="18"/>
              </w:rPr>
              <w:t xml:space="preserve">vidiskā veikuma </w:t>
            </w:r>
            <w:r w:rsidRPr="006E1BE8">
              <w:rPr>
                <w:sz w:val="18"/>
                <w:szCs w:val="18"/>
              </w:rPr>
              <w:t>rādītājiem.</w:t>
            </w:r>
          </w:p>
          <w:p w14:paraId="51711E31" w14:textId="6741D91B"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 xml:space="preserve">Citu </w:t>
            </w:r>
            <w:r w:rsidR="00877871">
              <w:rPr>
                <w:sz w:val="18"/>
                <w:szCs w:val="18"/>
              </w:rPr>
              <w:t xml:space="preserve">ar </w:t>
            </w:r>
            <w:r w:rsidRPr="006E1BE8">
              <w:rPr>
                <w:sz w:val="18"/>
                <w:szCs w:val="18"/>
              </w:rPr>
              <w:t>M16 (“Sadarbība”) atbalstāmo sadarbības darbību (grupas, tīkli/kopas, pilotprojekti) skaits (datu postenis O.17), kas saistītas ar uzlabotu vides</w:t>
            </w:r>
            <w:r w:rsidR="00877871">
              <w:rPr>
                <w:sz w:val="18"/>
                <w:szCs w:val="18"/>
              </w:rPr>
              <w:t xml:space="preserve"> </w:t>
            </w:r>
            <w:r w:rsidR="0027220F">
              <w:rPr>
                <w:sz w:val="18"/>
                <w:szCs w:val="18"/>
              </w:rPr>
              <w:t xml:space="preserve">pārvaldību </w:t>
            </w:r>
            <w:r w:rsidRPr="006E1BE8">
              <w:rPr>
                <w:sz w:val="18"/>
                <w:szCs w:val="18"/>
              </w:rPr>
              <w:t xml:space="preserve">un </w:t>
            </w:r>
            <w:r w:rsidR="0027220F">
              <w:rPr>
                <w:sz w:val="18"/>
                <w:szCs w:val="18"/>
              </w:rPr>
              <w:t xml:space="preserve">vidiskā veikuma </w:t>
            </w:r>
            <w:r w:rsidRPr="006E1BE8">
              <w:rPr>
                <w:sz w:val="18"/>
                <w:szCs w:val="18"/>
              </w:rPr>
              <w:t>rādītājiem.</w:t>
            </w:r>
          </w:p>
          <w:p w14:paraId="7BA01923" w14:textId="77777777"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Iesaistīto partneru veidi un skaits.</w:t>
            </w:r>
          </w:p>
        </w:tc>
        <w:tc>
          <w:tcPr>
            <w:tcW w:w="3578" w:type="dxa"/>
            <w:tcBorders>
              <w:bottom w:val="single" w:sz="4" w:space="0" w:color="808080"/>
            </w:tcBorders>
          </w:tcPr>
          <w:p w14:paraId="47F13DAA" w14:textId="77777777" w:rsidR="00A45935" w:rsidRPr="006E1BE8" w:rsidRDefault="00A45935" w:rsidP="007E63EF">
            <w:pPr>
              <w:spacing w:after="120" w:line="280" w:lineRule="atLeast"/>
              <w:ind w:left="355" w:right="31"/>
              <w:mirrorIndents/>
              <w:jc w:val="left"/>
              <w:rPr>
                <w:rFonts w:cs="Arial"/>
                <w:sz w:val="18"/>
                <w:szCs w:val="18"/>
              </w:rPr>
            </w:pPr>
            <w:r w:rsidRPr="006E1BE8">
              <w:rPr>
                <w:sz w:val="18"/>
                <w:szCs w:val="18"/>
              </w:rPr>
              <w:t xml:space="preserve">LAP uzraudzības sistēma </w:t>
            </w:r>
          </w:p>
          <w:p w14:paraId="0CD7769B" w14:textId="77777777" w:rsidR="00A45935" w:rsidRPr="006E1BE8" w:rsidRDefault="00A45935" w:rsidP="007E63EF">
            <w:pPr>
              <w:numPr>
                <w:ilvl w:val="0"/>
                <w:numId w:val="20"/>
              </w:numPr>
              <w:spacing w:before="60" w:after="120" w:line="280" w:lineRule="atLeast"/>
              <w:ind w:left="355" w:right="31" w:hanging="357"/>
              <w:jc w:val="left"/>
              <w:rPr>
                <w:rFonts w:cs="Arial"/>
                <w:sz w:val="18"/>
                <w:szCs w:val="18"/>
              </w:rPr>
            </w:pPr>
            <w:r w:rsidRPr="006E1BE8">
              <w:rPr>
                <w:sz w:val="18"/>
                <w:szCs w:val="18"/>
              </w:rPr>
              <w:t>Saņēmēju pieteikuma veidlapas (projekta sākums)</w:t>
            </w:r>
          </w:p>
          <w:p w14:paraId="40EDD59A" w14:textId="77777777" w:rsidR="00A45935" w:rsidRPr="006E1BE8" w:rsidRDefault="00A45935" w:rsidP="007E63EF">
            <w:pPr>
              <w:numPr>
                <w:ilvl w:val="0"/>
                <w:numId w:val="20"/>
              </w:numPr>
              <w:spacing w:before="60" w:after="120" w:line="280" w:lineRule="atLeast"/>
              <w:ind w:left="355" w:right="31" w:hanging="357"/>
              <w:jc w:val="left"/>
              <w:rPr>
                <w:rFonts w:cs="Arial"/>
                <w:sz w:val="18"/>
                <w:szCs w:val="18"/>
              </w:rPr>
            </w:pPr>
            <w:r w:rsidRPr="006E1BE8">
              <w:rPr>
                <w:sz w:val="18"/>
                <w:szCs w:val="18"/>
              </w:rPr>
              <w:t>Saņēmēju maksājuma pieprasījumi (projekta beigas)</w:t>
            </w:r>
          </w:p>
        </w:tc>
      </w:tr>
      <w:tr w:rsidR="00A45935" w:rsidRPr="004A4591" w14:paraId="53587ED6" w14:textId="77777777" w:rsidTr="005520BA">
        <w:tc>
          <w:tcPr>
            <w:tcW w:w="3578" w:type="dxa"/>
            <w:tcBorders>
              <w:top w:val="single" w:sz="4" w:space="0" w:color="808080"/>
            </w:tcBorders>
          </w:tcPr>
          <w:p w14:paraId="45FC225E" w14:textId="77777777" w:rsidR="00A45935" w:rsidRPr="006E1BE8"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14:paraId="74BF4916" w14:textId="77777777" w:rsidR="00A45935" w:rsidRPr="006E1BE8" w:rsidRDefault="00A45935" w:rsidP="007E63EF">
            <w:pPr>
              <w:spacing w:after="120" w:line="280" w:lineRule="atLeast"/>
              <w:ind w:left="75" w:right="61"/>
              <w:mirrorIndents/>
              <w:jc w:val="left"/>
              <w:rPr>
                <w:rFonts w:cs="Arial"/>
                <w:sz w:val="18"/>
                <w:szCs w:val="18"/>
              </w:rPr>
            </w:pPr>
            <w:r w:rsidRPr="006E1BE8">
              <w:rPr>
                <w:sz w:val="18"/>
                <w:szCs w:val="18"/>
              </w:rPr>
              <w:t>O.3 Atbalstīto darbību skaits.</w:t>
            </w:r>
          </w:p>
        </w:tc>
        <w:tc>
          <w:tcPr>
            <w:tcW w:w="3578" w:type="dxa"/>
            <w:tcBorders>
              <w:top w:val="single" w:sz="4" w:space="0" w:color="808080"/>
            </w:tcBorders>
          </w:tcPr>
          <w:p w14:paraId="6963C222" w14:textId="77777777"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Kopējais atbalstīto darbību skaits.</w:t>
            </w:r>
          </w:p>
          <w:p w14:paraId="331B76FB" w14:textId="77777777"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Atbalstīto sadarbības darbību skaits (O.16+O.17).</w:t>
            </w:r>
          </w:p>
        </w:tc>
        <w:tc>
          <w:tcPr>
            <w:tcW w:w="3578" w:type="dxa"/>
            <w:tcBorders>
              <w:top w:val="single" w:sz="4" w:space="0" w:color="808080"/>
            </w:tcBorders>
          </w:tcPr>
          <w:p w14:paraId="3FB052DA" w14:textId="77777777" w:rsidR="00A45935" w:rsidRPr="006E1BE8" w:rsidRDefault="00A45935" w:rsidP="007E63EF">
            <w:pPr>
              <w:spacing w:after="120" w:line="280" w:lineRule="atLeast"/>
              <w:ind w:left="355" w:right="31"/>
              <w:mirrorIndents/>
              <w:jc w:val="left"/>
              <w:rPr>
                <w:rFonts w:cs="Arial"/>
                <w:sz w:val="18"/>
                <w:szCs w:val="18"/>
              </w:rPr>
            </w:pPr>
            <w:r w:rsidRPr="006E1BE8">
              <w:rPr>
                <w:sz w:val="18"/>
                <w:szCs w:val="18"/>
              </w:rPr>
              <w:t>LAP uzraudzības sistēma</w:t>
            </w:r>
          </w:p>
          <w:p w14:paraId="6A673C9A" w14:textId="77777777" w:rsidR="00A45935" w:rsidRPr="006E1BE8" w:rsidRDefault="00A45935" w:rsidP="007E63EF">
            <w:pPr>
              <w:numPr>
                <w:ilvl w:val="0"/>
                <w:numId w:val="20"/>
              </w:numPr>
              <w:spacing w:before="60" w:after="120" w:line="280" w:lineRule="atLeast"/>
              <w:ind w:left="355" w:right="31" w:hanging="357"/>
              <w:jc w:val="left"/>
              <w:rPr>
                <w:rFonts w:cs="Arial"/>
                <w:sz w:val="18"/>
                <w:szCs w:val="18"/>
              </w:rPr>
            </w:pPr>
            <w:r w:rsidRPr="006E1BE8">
              <w:rPr>
                <w:sz w:val="18"/>
                <w:szCs w:val="18"/>
              </w:rPr>
              <w:t>Saņēmēju pieteikuma veidlapas (projekta sākums)</w:t>
            </w:r>
          </w:p>
          <w:p w14:paraId="158CBDC2" w14:textId="77777777" w:rsidR="00A45935" w:rsidRPr="006E1BE8" w:rsidRDefault="00A45935" w:rsidP="007E63EF">
            <w:pPr>
              <w:numPr>
                <w:ilvl w:val="0"/>
                <w:numId w:val="20"/>
              </w:numPr>
              <w:spacing w:before="60" w:after="120" w:line="280" w:lineRule="atLeast"/>
              <w:ind w:left="355" w:right="31" w:hanging="357"/>
              <w:jc w:val="left"/>
              <w:rPr>
                <w:rFonts w:cs="Arial"/>
                <w:sz w:val="18"/>
                <w:szCs w:val="18"/>
              </w:rPr>
            </w:pPr>
            <w:r w:rsidRPr="006E1BE8">
              <w:rPr>
                <w:sz w:val="18"/>
                <w:szCs w:val="18"/>
              </w:rPr>
              <w:t>Saņēmēju maksājuma pieprasījumi (projekta beigas)</w:t>
            </w:r>
          </w:p>
        </w:tc>
      </w:tr>
      <w:tr w:rsidR="00A45935" w:rsidRPr="004A4591" w14:paraId="6E897F45" w14:textId="77777777" w:rsidTr="00E05D08">
        <w:tc>
          <w:tcPr>
            <w:tcW w:w="14312" w:type="dxa"/>
            <w:gridSpan w:val="4"/>
            <w:shd w:val="clear" w:color="auto" w:fill="8BAB80"/>
          </w:tcPr>
          <w:p w14:paraId="0506BCE6" w14:textId="77777777" w:rsidR="00A45935" w:rsidRPr="006E1BE8" w:rsidRDefault="00A45935" w:rsidP="00E05D08">
            <w:pPr>
              <w:spacing w:after="120" w:line="280" w:lineRule="atLeast"/>
              <w:ind w:left="355" w:right="31"/>
              <w:mirrorIndents/>
              <w:rPr>
                <w:rFonts w:cs="Arial"/>
                <w:b/>
                <w:color w:val="FFFFFF"/>
                <w:sz w:val="18"/>
                <w:szCs w:val="18"/>
              </w:rPr>
            </w:pPr>
            <w:r w:rsidRPr="006E1BE8">
              <w:rPr>
                <w:b/>
                <w:color w:val="FFFFFF"/>
                <w:sz w:val="18"/>
                <w:szCs w:val="18"/>
              </w:rPr>
              <w:t>Novērtēšanas papildu elementi (pēc izvēles)</w:t>
            </w:r>
          </w:p>
        </w:tc>
      </w:tr>
      <w:tr w:rsidR="00A45935" w:rsidRPr="004A4591" w14:paraId="4DE1CCF4" w14:textId="77777777" w:rsidTr="00E05D08">
        <w:tc>
          <w:tcPr>
            <w:tcW w:w="3578" w:type="dxa"/>
          </w:tcPr>
          <w:p w14:paraId="2BE4715B" w14:textId="0EA4CD94" w:rsidR="00A45935" w:rsidRPr="006E1BE8" w:rsidRDefault="00A45935" w:rsidP="00877871">
            <w:pPr>
              <w:spacing w:after="120" w:line="280" w:lineRule="atLeast"/>
              <w:ind w:left="29" w:right="110"/>
              <w:mirrorIndents/>
              <w:jc w:val="left"/>
              <w:rPr>
                <w:rFonts w:cs="Arial"/>
                <w:sz w:val="18"/>
                <w:szCs w:val="18"/>
              </w:rPr>
            </w:pPr>
            <w:r w:rsidRPr="006E1BE8">
              <w:rPr>
                <w:sz w:val="18"/>
                <w:szCs w:val="18"/>
              </w:rPr>
              <w:t xml:space="preserve">Sadarbības projekti </w:t>
            </w:r>
            <w:r w:rsidR="00877871">
              <w:rPr>
                <w:sz w:val="18"/>
                <w:szCs w:val="18"/>
              </w:rPr>
              <w:t xml:space="preserve">ir </w:t>
            </w:r>
            <w:r w:rsidRPr="006E1BE8">
              <w:rPr>
                <w:sz w:val="18"/>
                <w:szCs w:val="18"/>
              </w:rPr>
              <w:t>uzlaboj</w:t>
            </w:r>
            <w:r w:rsidR="00877871">
              <w:rPr>
                <w:sz w:val="18"/>
                <w:szCs w:val="18"/>
              </w:rPr>
              <w:t>uši</w:t>
            </w:r>
            <w:r w:rsidRPr="006E1BE8">
              <w:rPr>
                <w:sz w:val="18"/>
                <w:szCs w:val="18"/>
              </w:rPr>
              <w:t xml:space="preserve"> inovācijas spēju, tostarp vides</w:t>
            </w:r>
            <w:r w:rsidR="00877871">
              <w:rPr>
                <w:sz w:val="18"/>
                <w:szCs w:val="18"/>
              </w:rPr>
              <w:t>pārvaldības</w:t>
            </w:r>
            <w:r w:rsidRPr="006E1BE8">
              <w:rPr>
                <w:sz w:val="18"/>
                <w:szCs w:val="18"/>
              </w:rPr>
              <w:t xml:space="preserve"> un </w:t>
            </w:r>
            <w:r w:rsidR="00877871">
              <w:rPr>
                <w:sz w:val="18"/>
                <w:szCs w:val="18"/>
              </w:rPr>
              <w:t xml:space="preserve">vidiskā veikuma </w:t>
            </w:r>
            <w:r w:rsidRPr="006E1BE8">
              <w:rPr>
                <w:sz w:val="18"/>
                <w:szCs w:val="18"/>
              </w:rPr>
              <w:t>rādītāju jomā.</w:t>
            </w:r>
          </w:p>
        </w:tc>
        <w:tc>
          <w:tcPr>
            <w:tcW w:w="3578" w:type="dxa"/>
          </w:tcPr>
          <w:p w14:paraId="75DD6A20" w14:textId="636F5DD6" w:rsidR="00A45935" w:rsidRPr="006E1BE8" w:rsidRDefault="00A45935" w:rsidP="00877871">
            <w:pPr>
              <w:spacing w:after="120" w:line="280" w:lineRule="atLeast"/>
              <w:ind w:left="75" w:right="61"/>
              <w:mirrorIndents/>
              <w:jc w:val="left"/>
              <w:rPr>
                <w:rFonts w:cs="Arial"/>
                <w:sz w:val="18"/>
                <w:szCs w:val="18"/>
              </w:rPr>
            </w:pPr>
            <w:r w:rsidRPr="006E1BE8">
              <w:rPr>
                <w:sz w:val="18"/>
                <w:szCs w:val="18"/>
              </w:rPr>
              <w:t xml:space="preserve">Sadarbības projektu radīto inovāciju, tostarp uz vides </w:t>
            </w:r>
            <w:r w:rsidR="00877871">
              <w:rPr>
                <w:sz w:val="18"/>
                <w:szCs w:val="18"/>
              </w:rPr>
              <w:t xml:space="preserve">pārvaldību un vidiskā veikuma </w:t>
            </w:r>
            <w:r w:rsidRPr="006E1BE8">
              <w:rPr>
                <w:sz w:val="18"/>
                <w:szCs w:val="18"/>
              </w:rPr>
              <w:t xml:space="preserve">rādītājiem vērsto inovāciju skaits un veids. </w:t>
            </w:r>
          </w:p>
        </w:tc>
        <w:tc>
          <w:tcPr>
            <w:tcW w:w="3578" w:type="dxa"/>
          </w:tcPr>
          <w:p w14:paraId="4A3D450F" w14:textId="77777777" w:rsidR="00A45935" w:rsidRPr="006E1BE8" w:rsidRDefault="00A45935" w:rsidP="007E63EF">
            <w:pPr>
              <w:spacing w:after="120" w:line="280" w:lineRule="atLeast"/>
              <w:ind w:left="11" w:right="12"/>
              <w:mirrorIndents/>
              <w:jc w:val="left"/>
              <w:rPr>
                <w:rFonts w:cs="Arial"/>
                <w:sz w:val="18"/>
                <w:szCs w:val="18"/>
              </w:rPr>
            </w:pPr>
            <w:r w:rsidRPr="006E1BE8">
              <w:rPr>
                <w:sz w:val="18"/>
                <w:szCs w:val="18"/>
              </w:rPr>
              <w:t>Radīto inovāciju skaits.</w:t>
            </w:r>
          </w:p>
          <w:p w14:paraId="2B8F3EF8" w14:textId="5558084E" w:rsidR="00A45935" w:rsidRPr="006E1BE8" w:rsidRDefault="00A45935" w:rsidP="00877871">
            <w:pPr>
              <w:spacing w:after="120" w:line="280" w:lineRule="atLeast"/>
              <w:ind w:left="11" w:right="12"/>
              <w:mirrorIndents/>
              <w:jc w:val="left"/>
              <w:rPr>
                <w:rFonts w:cs="Arial"/>
                <w:sz w:val="18"/>
                <w:szCs w:val="18"/>
              </w:rPr>
            </w:pPr>
            <w:r w:rsidRPr="006E1BE8">
              <w:rPr>
                <w:sz w:val="18"/>
                <w:szCs w:val="18"/>
              </w:rPr>
              <w:t xml:space="preserve">Inovāciju skaits uzlabotai vides </w:t>
            </w:r>
            <w:r w:rsidR="00877871">
              <w:rPr>
                <w:sz w:val="18"/>
                <w:szCs w:val="18"/>
              </w:rPr>
              <w:t xml:space="preserve">pārvaldībai un vidiskā veikuma </w:t>
            </w:r>
            <w:r w:rsidRPr="006E1BE8">
              <w:rPr>
                <w:sz w:val="18"/>
                <w:szCs w:val="18"/>
              </w:rPr>
              <w:t>rādītājiem.</w:t>
            </w:r>
          </w:p>
        </w:tc>
        <w:tc>
          <w:tcPr>
            <w:tcW w:w="3578" w:type="dxa"/>
          </w:tcPr>
          <w:p w14:paraId="316F86DD" w14:textId="77777777" w:rsidR="00A45935" w:rsidRPr="006E1BE8" w:rsidRDefault="00A45935" w:rsidP="007E63EF">
            <w:pPr>
              <w:spacing w:after="120" w:line="280" w:lineRule="atLeast"/>
              <w:ind w:right="31"/>
              <w:mirrorIndents/>
              <w:jc w:val="left"/>
              <w:rPr>
                <w:rFonts w:cs="Arial"/>
                <w:sz w:val="18"/>
                <w:szCs w:val="18"/>
              </w:rPr>
            </w:pPr>
            <w:r w:rsidRPr="006E1BE8">
              <w:rPr>
                <w:sz w:val="18"/>
                <w:szCs w:val="18"/>
              </w:rPr>
              <w:t>Apsekojumi.</w:t>
            </w:r>
          </w:p>
          <w:p w14:paraId="1E958CCD" w14:textId="77777777" w:rsidR="00A45935" w:rsidRPr="006E1BE8" w:rsidRDefault="00A45935" w:rsidP="007E63EF">
            <w:pPr>
              <w:spacing w:after="120" w:line="280" w:lineRule="atLeast"/>
              <w:ind w:right="31"/>
              <w:mirrorIndents/>
              <w:jc w:val="left"/>
              <w:rPr>
                <w:rFonts w:cs="Arial"/>
                <w:sz w:val="18"/>
                <w:szCs w:val="18"/>
              </w:rPr>
            </w:pPr>
            <w:r w:rsidRPr="006E1BE8">
              <w:rPr>
                <w:sz w:val="18"/>
                <w:szCs w:val="18"/>
              </w:rPr>
              <w:t>Intervijas un fokusa grupas ar sadarbības projektu dalībniekiem.</w:t>
            </w:r>
          </w:p>
          <w:p w14:paraId="6A475702" w14:textId="77777777" w:rsidR="00A45935" w:rsidRPr="006E1BE8" w:rsidRDefault="00A45935" w:rsidP="007E63EF">
            <w:pPr>
              <w:spacing w:after="120" w:line="280" w:lineRule="atLeast"/>
              <w:ind w:right="31"/>
              <w:mirrorIndents/>
              <w:jc w:val="left"/>
              <w:rPr>
                <w:rFonts w:cs="Arial"/>
                <w:sz w:val="18"/>
                <w:szCs w:val="18"/>
              </w:rPr>
            </w:pPr>
            <w:r w:rsidRPr="006E1BE8">
              <w:rPr>
                <w:sz w:val="18"/>
                <w:szCs w:val="18"/>
              </w:rPr>
              <w:t>ĢIS.</w:t>
            </w:r>
          </w:p>
        </w:tc>
      </w:tr>
    </w:tbl>
    <w:p w14:paraId="6A8095B0" w14:textId="77777777"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14:paraId="61FB741A" w14:textId="77777777"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Ierosinātā vērtēšanas metodika </w:t>
      </w:r>
    </w:p>
    <w:p w14:paraId="06A1EA42" w14:textId="77777777" w:rsidR="00A45935" w:rsidRPr="00E05D08" w:rsidRDefault="00A45935" w:rsidP="00E05D08">
      <w:pPr>
        <w:spacing w:after="120" w:line="280" w:lineRule="atLeast"/>
        <w:mirrorIndents/>
        <w:rPr>
          <w:rFonts w:eastAsia="Times New Roman" w:cs="Times New Roman"/>
          <w:color w:val="F07E31"/>
          <w:szCs w:val="20"/>
          <w:u w:val="single"/>
        </w:rPr>
      </w:pPr>
      <w:r>
        <w:t>Ar KNJ Nr. 2 saistīto kopējo rādītāju aprēķins ir izklāstīts pamatnostādņu “</w:t>
      </w:r>
      <w:hyperlink r:id="rId57" w:history="1">
        <w:r>
          <w:rPr>
            <w:color w:val="F07E31"/>
            <w:szCs w:val="20"/>
            <w:u w:val="single"/>
          </w:rPr>
          <w:t>LAP rezultātu izvērtēšana.</w:t>
        </w:r>
      </w:hyperlink>
      <w:hyperlink r:id="rId58" w:history="1">
        <w:r>
          <w:rPr>
            <w:color w:val="F07E31"/>
            <w:szCs w:val="20"/>
            <w:u w:val="single"/>
          </w:rPr>
          <w:t xml:space="preserve"> Kā sagatavoties ziņošanai par novērtējumu 2017. gadā</w:t>
        </w:r>
      </w:hyperlink>
      <w:r>
        <w:t>” 11. pielikumā.</w:t>
      </w:r>
    </w:p>
    <w:p w14:paraId="0CA48D2B" w14:textId="10744F08" w:rsidR="00A45935" w:rsidRPr="00E05D08" w:rsidRDefault="00A45935" w:rsidP="00E05D08">
      <w:pPr>
        <w:spacing w:after="120" w:line="280" w:lineRule="atLeast"/>
        <w:mirrorIndents/>
        <w:rPr>
          <w:rFonts w:eastAsia="Times New Roman" w:cs="Times New Roman"/>
          <w:szCs w:val="20"/>
        </w:rPr>
      </w:pPr>
      <w:r>
        <w:t>Lai izvērtētu ar inovāciju saistīto KNJ Nr. 2 daļu, tiek ierosināt</w:t>
      </w:r>
      <w:r w:rsidR="00877871">
        <w:t>a</w:t>
      </w:r>
      <w:r>
        <w:t xml:space="preserve"> </w:t>
      </w:r>
      <w:r w:rsidR="00877871">
        <w:t>šāda darbību secība</w:t>
      </w:r>
      <w:r w:rsidR="00750F6C">
        <w:t>.</w:t>
      </w:r>
    </w:p>
    <w:p w14:paraId="1FC85E06" w14:textId="77777777" w:rsidR="00A45935" w:rsidRPr="008F1F04" w:rsidRDefault="00A45935" w:rsidP="00547012">
      <w:pPr>
        <w:pStyle w:val="Hlistbullet"/>
      </w:pPr>
      <w:r>
        <w:rPr>
          <w:b/>
        </w:rPr>
        <w:t xml:space="preserve">1. SOLIS: </w:t>
      </w:r>
      <w:r w:rsidRPr="00EC2C86">
        <w:rPr>
          <w:b/>
        </w:rPr>
        <w:t>noteikt M16</w:t>
      </w:r>
      <w:r>
        <w:t xml:space="preserve"> un tā apakšpasākumu </w:t>
      </w:r>
      <w:r w:rsidRPr="00EC2C86">
        <w:rPr>
          <w:b/>
        </w:rPr>
        <w:t>saņēmējus</w:t>
      </w:r>
      <w:r>
        <w:t xml:space="preserve"> saskaņā ar to inovācijas potenciāla noteikšanas rezultātiem (saņēmēji, kuri īstenoja darbības, kas novērtētas kā inovatīvas). </w:t>
      </w:r>
    </w:p>
    <w:p w14:paraId="64CBD6E2" w14:textId="77777777" w:rsidR="00A45935" w:rsidRPr="008F1F04" w:rsidRDefault="00A45935" w:rsidP="00547012">
      <w:pPr>
        <w:pStyle w:val="Hlistbullet"/>
      </w:pPr>
      <w:r>
        <w:rPr>
          <w:b/>
        </w:rPr>
        <w:t xml:space="preserve">2. SOLIS: </w:t>
      </w:r>
      <w:r w:rsidRPr="00EC2C86">
        <w:rPr>
          <w:b/>
        </w:rPr>
        <w:t>kvantificēt iznākuma un mērķa rādītājus</w:t>
      </w:r>
      <w:r>
        <w:t xml:space="preserve">, izmantojot uzraudzības datus no LAP darbību datubāzes par darba grupām. Lai izmantotu darbību datubāzi inovācijas novērtēšanā, vadošās iestādes var izvēlēties pievienot un vākt ar darba grupām un inovāciju saistītas datu vienības. </w:t>
      </w:r>
    </w:p>
    <w:p w14:paraId="7AFF799C" w14:textId="391F3FB7" w:rsidR="00A45935" w:rsidRPr="008F1F04" w:rsidRDefault="00A45935" w:rsidP="00547012">
      <w:pPr>
        <w:pStyle w:val="Hlistbullet"/>
      </w:pPr>
      <w:r>
        <w:rPr>
          <w:b/>
        </w:rPr>
        <w:t xml:space="preserve">3. SOLIS: </w:t>
      </w:r>
      <w:r w:rsidRPr="00EC2C86">
        <w:rPr>
          <w:b/>
        </w:rPr>
        <w:t>vākt pierādījumus, lai uz KNJ</w:t>
      </w:r>
      <w:r w:rsidR="00750F6C">
        <w:rPr>
          <w:b/>
        </w:rPr>
        <w:t xml:space="preserve"> </w:t>
      </w:r>
      <w:r w:rsidR="00750F6C" w:rsidRPr="00EC2C86">
        <w:rPr>
          <w:b/>
        </w:rPr>
        <w:t>atbildētu</w:t>
      </w:r>
      <w:r>
        <w:t xml:space="preserve">, izmantojot </w:t>
      </w:r>
      <w:r w:rsidR="00750F6C">
        <w:t xml:space="preserve">noteiktas </w:t>
      </w:r>
      <w:r>
        <w:t>metodes. Izstrādāt brīvi atbildamus jautājumus, lai izmantotu tālāk sniegtajā tabulā iekļautās metodes (apsekojumi, fokusa grupas un Delfu metode), ievērojot ierosinātos sprieduma kritērijus un rādītājus, kā arī inovācijas potenciāla noteikšanas rezultātus.</w:t>
      </w:r>
    </w:p>
    <w:p w14:paraId="35E949E3" w14:textId="77777777" w:rsidR="00A45935" w:rsidRPr="008F1F04" w:rsidRDefault="00A45935" w:rsidP="00547012">
      <w:pPr>
        <w:pStyle w:val="Hlistbullet"/>
      </w:pPr>
      <w:r>
        <w:rPr>
          <w:b/>
        </w:rPr>
        <w:t xml:space="preserve">4. SOLIS: </w:t>
      </w:r>
      <w:r w:rsidRPr="00EC2C86">
        <w:rPr>
          <w:b/>
        </w:rPr>
        <w:t>analizēt un interpretēt savāktos pierādījumus</w:t>
      </w:r>
      <w:r>
        <w:t xml:space="preserve"> un tos izmantot, lai atbildētu uz KNJ Nr. 2 attiecībā uz saikņu stiprināšanu inovācijas kontekstā.</w:t>
      </w:r>
    </w:p>
    <w:p w14:paraId="51C458D0" w14:textId="77777777" w:rsidR="00A45935" w:rsidRPr="00897804" w:rsidRDefault="00A45935" w:rsidP="00897804">
      <w:pPr>
        <w:pStyle w:val="HHeadingtables"/>
        <w:rPr>
          <w:color w:val="6F6F6F"/>
          <w:sz w:val="18"/>
          <w:szCs w:val="18"/>
        </w:rPr>
      </w:pPr>
      <w:bookmarkStart w:id="115" w:name="_Toc509583043"/>
      <w:r>
        <w:rPr>
          <w:color w:val="6F6F6F"/>
          <w:sz w:val="18"/>
          <w:szCs w:val="18"/>
        </w:rPr>
        <w:t>Ieteicamās metodes attiecībā uz KNJ Nr. 2</w:t>
      </w:r>
      <w:bookmarkEnd w:id="115"/>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4A4591" w14:paraId="10263FD0" w14:textId="77777777" w:rsidTr="00E05D08">
        <w:tc>
          <w:tcPr>
            <w:tcW w:w="2405" w:type="dxa"/>
            <w:shd w:val="clear" w:color="auto" w:fill="F07E31"/>
          </w:tcPr>
          <w:p w14:paraId="74900B1C" w14:textId="77777777" w:rsidR="00A45935" w:rsidRPr="00EC2C86" w:rsidRDefault="00A45935" w:rsidP="00E05D08">
            <w:pPr>
              <w:spacing w:after="120" w:line="280" w:lineRule="atLeast"/>
              <w:mirrorIndents/>
              <w:jc w:val="center"/>
              <w:rPr>
                <w:b/>
                <w:color w:val="FFFFFF"/>
                <w:sz w:val="18"/>
                <w:szCs w:val="18"/>
              </w:rPr>
            </w:pPr>
            <w:r w:rsidRPr="00EC2C86">
              <w:rPr>
                <w:b/>
                <w:color w:val="FFFFFF"/>
                <w:sz w:val="18"/>
                <w:szCs w:val="18"/>
              </w:rPr>
              <w:t>Metodes</w:t>
            </w:r>
          </w:p>
        </w:tc>
        <w:tc>
          <w:tcPr>
            <w:tcW w:w="6612" w:type="dxa"/>
            <w:shd w:val="clear" w:color="auto" w:fill="F07E31"/>
          </w:tcPr>
          <w:p w14:paraId="5507326C" w14:textId="77777777" w:rsidR="00A45935" w:rsidRPr="00EC2C86" w:rsidRDefault="00A45935" w:rsidP="00E05D08">
            <w:pPr>
              <w:spacing w:after="120" w:line="280" w:lineRule="atLeast"/>
              <w:mirrorIndents/>
              <w:jc w:val="center"/>
              <w:rPr>
                <w:b/>
                <w:color w:val="FFFFFF"/>
                <w:sz w:val="18"/>
                <w:szCs w:val="18"/>
              </w:rPr>
            </w:pPr>
            <w:r w:rsidRPr="00EC2C86">
              <w:rPr>
                <w:b/>
                <w:color w:val="FFFFFF"/>
                <w:sz w:val="18"/>
                <w:szCs w:val="18"/>
              </w:rPr>
              <w:t>Ieteikumi metožu izmantošanai</w:t>
            </w:r>
          </w:p>
        </w:tc>
      </w:tr>
      <w:tr w:rsidR="00A45935" w:rsidRPr="004A4591" w14:paraId="0E40E325" w14:textId="77777777" w:rsidTr="00E05D08">
        <w:tc>
          <w:tcPr>
            <w:tcW w:w="2405" w:type="dxa"/>
          </w:tcPr>
          <w:p w14:paraId="266ADB97" w14:textId="77777777" w:rsidR="00A45935" w:rsidRPr="00EC2C86" w:rsidRDefault="00A45935" w:rsidP="000E0FE4">
            <w:pPr>
              <w:spacing w:after="120" w:line="280" w:lineRule="atLeast"/>
              <w:ind w:left="22" w:right="91"/>
              <w:mirrorIndents/>
              <w:jc w:val="left"/>
              <w:rPr>
                <w:sz w:val="18"/>
                <w:szCs w:val="18"/>
              </w:rPr>
            </w:pPr>
            <w:r w:rsidRPr="00EC2C86">
              <w:rPr>
                <w:sz w:val="18"/>
                <w:szCs w:val="18"/>
              </w:rPr>
              <w:t>Sadarbības projektu un galīgo saņēmēju apsekojums</w:t>
            </w:r>
          </w:p>
        </w:tc>
        <w:tc>
          <w:tcPr>
            <w:tcW w:w="6612" w:type="dxa"/>
          </w:tcPr>
          <w:p w14:paraId="6C76FF34" w14:textId="77777777" w:rsidR="00A45935" w:rsidRPr="00EC2C86" w:rsidRDefault="00A45935" w:rsidP="008C0B17">
            <w:pPr>
              <w:numPr>
                <w:ilvl w:val="0"/>
                <w:numId w:val="21"/>
              </w:numPr>
              <w:spacing w:before="60" w:after="120" w:line="280" w:lineRule="atLeast"/>
              <w:ind w:left="459"/>
              <w:rPr>
                <w:sz w:val="18"/>
                <w:szCs w:val="18"/>
              </w:rPr>
            </w:pPr>
            <w:r w:rsidRPr="00EC2C86">
              <w:rPr>
                <w:sz w:val="18"/>
                <w:szCs w:val="18"/>
              </w:rPr>
              <w:t>Atlasiet sadarbības projektu paraugu (piem., pēc nozares, darba grupas lieluma, ģeogrāfijas u. c.), lai apsekojumā no saņēmējiem iegūtu rādītājiem nepieciešamos datus un informāciju.</w:t>
            </w:r>
          </w:p>
          <w:p w14:paraId="2C295571" w14:textId="6F728BD7" w:rsidR="00A45935" w:rsidRPr="00EC2C86" w:rsidRDefault="00A45935" w:rsidP="008C0B17">
            <w:pPr>
              <w:numPr>
                <w:ilvl w:val="0"/>
                <w:numId w:val="21"/>
              </w:numPr>
              <w:spacing w:before="60" w:after="120" w:line="280" w:lineRule="atLeast"/>
              <w:ind w:left="459"/>
              <w:rPr>
                <w:sz w:val="18"/>
                <w:szCs w:val="18"/>
              </w:rPr>
            </w:pPr>
            <w:r w:rsidRPr="00EC2C86">
              <w:rPr>
                <w:sz w:val="18"/>
                <w:szCs w:val="18"/>
              </w:rPr>
              <w:t xml:space="preserve">Cita starpā atlasiet sadarbības projektus, kuri varētu ietekmēt vides </w:t>
            </w:r>
            <w:r w:rsidR="00877871">
              <w:rPr>
                <w:sz w:val="18"/>
                <w:szCs w:val="18"/>
              </w:rPr>
              <w:t>pārvaldību</w:t>
            </w:r>
            <w:r w:rsidRPr="00EC2C86">
              <w:rPr>
                <w:sz w:val="18"/>
                <w:szCs w:val="18"/>
              </w:rPr>
              <w:t xml:space="preserve"> un </w:t>
            </w:r>
            <w:r w:rsidR="00877871">
              <w:rPr>
                <w:sz w:val="18"/>
                <w:szCs w:val="18"/>
              </w:rPr>
              <w:t>vidiskā veikuma</w:t>
            </w:r>
            <w:r w:rsidRPr="00EC2C86">
              <w:rPr>
                <w:sz w:val="18"/>
                <w:szCs w:val="18"/>
              </w:rPr>
              <w:t xml:space="preserve"> rādītājus (piem., 5., 6., 8. un 9. apakšpasākums vai darba grupas šajā jomā, M16.1).</w:t>
            </w:r>
          </w:p>
          <w:p w14:paraId="48BFAB17" w14:textId="77777777" w:rsidR="00A45935" w:rsidRPr="00EC2C86" w:rsidRDefault="00A45935" w:rsidP="008C0B17">
            <w:pPr>
              <w:numPr>
                <w:ilvl w:val="0"/>
                <w:numId w:val="21"/>
              </w:numPr>
              <w:spacing w:before="60" w:after="120" w:line="280" w:lineRule="atLeast"/>
              <w:ind w:left="459"/>
              <w:rPr>
                <w:sz w:val="18"/>
                <w:szCs w:val="18"/>
              </w:rPr>
            </w:pPr>
            <w:r w:rsidRPr="00EC2C86">
              <w:rPr>
                <w:sz w:val="18"/>
                <w:szCs w:val="18"/>
              </w:rPr>
              <w:t>Izstrādājiet apsekojumus, iekļaujot brīvi atbildamus jautājumus par to, kā sadarbības projekti palīdz: a) izplatīt inovatīvas idejas; b) veidot inovācijas spējas; c) radīt inovācijai labvēlīgus apstākļus.</w:t>
            </w:r>
          </w:p>
          <w:p w14:paraId="7C135F6D" w14:textId="77777777" w:rsidR="00A45935" w:rsidRPr="00EC2C86" w:rsidRDefault="00A45935" w:rsidP="008C0B17">
            <w:pPr>
              <w:numPr>
                <w:ilvl w:val="0"/>
                <w:numId w:val="21"/>
              </w:numPr>
              <w:spacing w:before="60" w:after="120" w:line="280" w:lineRule="atLeast"/>
              <w:ind w:left="459"/>
              <w:rPr>
                <w:sz w:val="18"/>
              </w:rPr>
            </w:pPr>
            <w:r w:rsidRPr="00EC2C86">
              <w:rPr>
                <w:sz w:val="18"/>
                <w:szCs w:val="18"/>
              </w:rPr>
              <w:t>Izmantojiet apsekojumos konstatēto, lai: izvērtētu, kā dažādi sadarbības projektu veidi (sadarbība starp dažādiem dalībniekiem, kopas un tīkli, darba grupas) stiprina saites starp pētniecību/inovāciju un praksi.</w:t>
            </w:r>
          </w:p>
        </w:tc>
      </w:tr>
      <w:tr w:rsidR="00A45935" w:rsidRPr="004A4591" w14:paraId="24B21F40" w14:textId="77777777" w:rsidTr="00E05D08">
        <w:tc>
          <w:tcPr>
            <w:tcW w:w="2405" w:type="dxa"/>
          </w:tcPr>
          <w:p w14:paraId="6A56B05F" w14:textId="77777777" w:rsidR="00A45935" w:rsidRPr="00EC2C86" w:rsidRDefault="00A45935" w:rsidP="000E0FE4">
            <w:pPr>
              <w:spacing w:after="120" w:line="280" w:lineRule="atLeast"/>
              <w:ind w:left="22" w:right="143"/>
              <w:mirrorIndents/>
              <w:jc w:val="left"/>
              <w:rPr>
                <w:sz w:val="18"/>
                <w:szCs w:val="18"/>
              </w:rPr>
            </w:pPr>
            <w:r w:rsidRPr="00EC2C86">
              <w:rPr>
                <w:sz w:val="18"/>
                <w:szCs w:val="18"/>
              </w:rPr>
              <w:t>Strukturētas fokusa grupas</w:t>
            </w:r>
          </w:p>
        </w:tc>
        <w:tc>
          <w:tcPr>
            <w:tcW w:w="6612" w:type="dxa"/>
          </w:tcPr>
          <w:p w14:paraId="1AB9139E" w14:textId="186BB86F" w:rsidR="00A45935" w:rsidRPr="00EC2C86" w:rsidRDefault="00A45935" w:rsidP="008C0B17">
            <w:pPr>
              <w:numPr>
                <w:ilvl w:val="0"/>
                <w:numId w:val="22"/>
              </w:numPr>
              <w:spacing w:before="60" w:after="120" w:line="280" w:lineRule="atLeast"/>
              <w:ind w:left="459"/>
              <w:rPr>
                <w:sz w:val="18"/>
                <w:szCs w:val="18"/>
              </w:rPr>
            </w:pPr>
            <w:r w:rsidRPr="00EC2C86">
              <w:rPr>
                <w:sz w:val="18"/>
                <w:szCs w:val="18"/>
              </w:rPr>
              <w:t>Organizējiet fokusa grupas ar inovācijā ieinteresētajām personām (piem</w:t>
            </w:r>
            <w:r w:rsidR="00750F6C">
              <w:rPr>
                <w:sz w:val="18"/>
                <w:szCs w:val="18"/>
              </w:rPr>
              <w:t>.</w:t>
            </w:r>
            <w:r w:rsidRPr="00EC2C86">
              <w:rPr>
                <w:sz w:val="18"/>
                <w:szCs w:val="18"/>
              </w:rPr>
              <w:t xml:space="preserve">, inovācijas atbalsta pakalpojumi; konsultanti, kas </w:t>
            </w:r>
            <w:r w:rsidR="00750F6C">
              <w:rPr>
                <w:sz w:val="18"/>
                <w:szCs w:val="18"/>
              </w:rPr>
              <w:t xml:space="preserve">darbojas </w:t>
            </w:r>
            <w:r w:rsidRPr="00EC2C86">
              <w:rPr>
                <w:sz w:val="18"/>
                <w:szCs w:val="18"/>
              </w:rPr>
              <w:t>kā inovācijas starpnieki; pētnieki un inovācijas centri u. c.).</w:t>
            </w:r>
          </w:p>
          <w:p w14:paraId="4932457A" w14:textId="77777777" w:rsidR="00A45935" w:rsidRPr="00EC2C86" w:rsidRDefault="00A45935" w:rsidP="008C0B17">
            <w:pPr>
              <w:numPr>
                <w:ilvl w:val="0"/>
                <w:numId w:val="22"/>
              </w:numPr>
              <w:spacing w:before="60" w:after="120" w:line="280" w:lineRule="atLeast"/>
              <w:ind w:left="459"/>
              <w:rPr>
                <w:sz w:val="18"/>
                <w:szCs w:val="18"/>
              </w:rPr>
            </w:pPr>
            <w:r w:rsidRPr="00EC2C86">
              <w:rPr>
                <w:sz w:val="18"/>
                <w:szCs w:val="18"/>
              </w:rPr>
              <w:t>Analizējiet, kā saiknes starp ieinteresētajām personām ietekmē inovācijas spējas un spēju radīt inovācijai labvēlīgus apstākļus.</w:t>
            </w:r>
          </w:p>
          <w:p w14:paraId="28A03230" w14:textId="77777777" w:rsidR="00A45935" w:rsidRPr="00EC2C86" w:rsidRDefault="00A45935" w:rsidP="008C0B17">
            <w:pPr>
              <w:numPr>
                <w:ilvl w:val="0"/>
                <w:numId w:val="22"/>
              </w:numPr>
              <w:spacing w:before="60" w:after="120" w:line="280" w:lineRule="atLeast"/>
              <w:ind w:left="459"/>
              <w:rPr>
                <w:sz w:val="18"/>
                <w:szCs w:val="18"/>
              </w:rPr>
            </w:pPr>
            <w:r w:rsidRPr="00EC2C86">
              <w:rPr>
                <w:sz w:val="18"/>
                <w:szCs w:val="18"/>
              </w:rPr>
              <w:t>Apsveriet tematisku fokusa grupu iespēju (piem., fokusa grupa sadarbības projektiem, kas risina vides jautājumus, cita — EIP darba grupām u. tml).</w:t>
            </w:r>
          </w:p>
        </w:tc>
      </w:tr>
      <w:tr w:rsidR="00A45935" w:rsidRPr="004A4591" w14:paraId="3B28A260" w14:textId="77777777" w:rsidTr="00E05D08">
        <w:tc>
          <w:tcPr>
            <w:tcW w:w="2405" w:type="dxa"/>
          </w:tcPr>
          <w:p w14:paraId="60659C7C" w14:textId="77777777" w:rsidR="00A45935" w:rsidRPr="00EC2C86" w:rsidRDefault="00A45935" w:rsidP="000E0FE4">
            <w:pPr>
              <w:spacing w:after="120" w:line="280" w:lineRule="atLeast"/>
              <w:ind w:right="143"/>
              <w:mirrorIndents/>
              <w:jc w:val="left"/>
              <w:rPr>
                <w:sz w:val="18"/>
                <w:szCs w:val="18"/>
              </w:rPr>
            </w:pPr>
            <w:r w:rsidRPr="00EC2C86">
              <w:rPr>
                <w:sz w:val="18"/>
                <w:szCs w:val="18"/>
              </w:rPr>
              <w:t>Delfu metode</w:t>
            </w:r>
          </w:p>
        </w:tc>
        <w:tc>
          <w:tcPr>
            <w:tcW w:w="6612" w:type="dxa"/>
          </w:tcPr>
          <w:p w14:paraId="353130C4" w14:textId="77777777" w:rsidR="00A45935" w:rsidRPr="00EC2C86" w:rsidRDefault="0050721E" w:rsidP="008C0B17">
            <w:pPr>
              <w:numPr>
                <w:ilvl w:val="0"/>
                <w:numId w:val="23"/>
              </w:numPr>
              <w:spacing w:before="60" w:after="120" w:line="280" w:lineRule="atLeast"/>
              <w:ind w:left="459"/>
              <w:rPr>
                <w:sz w:val="18"/>
                <w:szCs w:val="18"/>
              </w:rPr>
            </w:pPr>
            <w:r w:rsidRPr="00EC2C86">
              <w:rPr>
                <w:sz w:val="18"/>
                <w:szCs w:val="18"/>
              </w:rPr>
              <w:t>Izmantojiet Delfu procesu ar inovācijas ekspertiem (piem., sadarbības projektos iesaistītajiem, kā arī akadēmiskās vides pārstāvjiem u. c.), lai iegūtu spriedumus par attiecīgajiem kritērijiem.</w:t>
            </w:r>
          </w:p>
        </w:tc>
      </w:tr>
    </w:tbl>
    <w:p w14:paraId="20EA082E" w14:textId="77777777" w:rsidR="00A45935" w:rsidRPr="00E05D08" w:rsidRDefault="00A45935" w:rsidP="00E05D08">
      <w:pPr>
        <w:spacing w:after="0" w:line="240" w:lineRule="auto"/>
        <w:rPr>
          <w:rFonts w:eastAsia="Times New Roman" w:cs="Times New Roman"/>
          <w:sz w:val="18"/>
          <w:szCs w:val="24"/>
        </w:rPr>
      </w:pPr>
      <w:r>
        <w:br w:type="page"/>
      </w:r>
    </w:p>
    <w:p w14:paraId="4D48953E" w14:textId="77777777"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4067A915" wp14:editId="3AA68095">
                <wp:extent cx="5707380" cy="4105275"/>
                <wp:effectExtent l="0" t="0" r="26670" b="28575"/>
                <wp:docPr id="26" name="Rectangle: Diagonal Corners Rounded 26"/>
                <wp:cNvGraphicFramePr/>
                <a:graphic xmlns:a="http://schemas.openxmlformats.org/drawingml/2006/main">
                  <a:graphicData uri="http://schemas.microsoft.com/office/word/2010/wordprocessingShape">
                    <wps:wsp>
                      <wps:cNvSpPr/>
                      <wps:spPr>
                        <a:xfrm>
                          <a:off x="0" y="0"/>
                          <a:ext cx="5707380" cy="4105275"/>
                        </a:xfrm>
                        <a:prstGeom prst="round2DiagRect">
                          <a:avLst>
                            <a:gd name="adj1" fmla="val 7299"/>
                            <a:gd name="adj2" fmla="val 0"/>
                          </a:avLst>
                        </a:prstGeom>
                        <a:noFill/>
                        <a:ln w="25400" cap="flat" cmpd="sng" algn="ctr">
                          <a:solidFill>
                            <a:srgbClr val="F07E31"/>
                          </a:solidFill>
                          <a:prstDash val="solid"/>
                        </a:ln>
                        <a:effectLst/>
                      </wps:spPr>
                      <wps:txbx>
                        <w:txbxContent>
                          <w:p w14:paraId="7BB03E47" w14:textId="77777777" w:rsidR="002824B4" w:rsidRPr="00EC2C86" w:rsidRDefault="002824B4" w:rsidP="00E05D08">
                            <w:pPr>
                              <w:pStyle w:val="HStandard"/>
                              <w:rPr>
                                <w:b/>
                                <w:color w:val="F07E31"/>
                                <w:sz w:val="18"/>
                                <w:szCs w:val="18"/>
                              </w:rPr>
                            </w:pPr>
                            <w:r w:rsidRPr="004A4591">
                              <w:rPr>
                                <w:noProof/>
                                <w:sz w:val="14"/>
                                <w:szCs w:val="18"/>
                                <w:lang w:val="en-GB" w:eastAsia="en-GB"/>
                              </w:rPr>
                              <w:drawing>
                                <wp:inline distT="0" distB="0" distL="0" distR="0" wp14:anchorId="03A00CB9" wp14:editId="2E14D51F">
                                  <wp:extent cx="353060" cy="359410"/>
                                  <wp:effectExtent l="0" t="0" r="8890" b="2540"/>
                                  <wp:docPr id="4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C2C86">
                              <w:rPr>
                                <w:b/>
                                <w:color w:val="F07E31"/>
                                <w:sz w:val="18"/>
                                <w:szCs w:val="18"/>
                              </w:rPr>
                              <w:t>Piemēri no 2017. gadā iesniegtajiem gada īstenošanas ziņojumiem</w:t>
                            </w:r>
                          </w:p>
                          <w:p w14:paraId="335226A0" w14:textId="77777777" w:rsidR="002824B4" w:rsidRPr="00EC2C86" w:rsidRDefault="002824B4" w:rsidP="00E05D08">
                            <w:pPr>
                              <w:rPr>
                                <w:rFonts w:cs="Arial"/>
                                <w:sz w:val="18"/>
                                <w:szCs w:val="18"/>
                              </w:rPr>
                            </w:pPr>
                            <w:r w:rsidRPr="00EC2C86">
                              <w:rPr>
                                <w:b/>
                                <w:sz w:val="18"/>
                                <w:szCs w:val="18"/>
                              </w:rPr>
                              <w:t>Mēklenburga-Priekšpomerānija (Vācija)</w:t>
                            </w:r>
                            <w:r w:rsidRPr="00EC2C86">
                              <w:rPr>
                                <w:sz w:val="18"/>
                                <w:szCs w:val="18"/>
                              </w:rPr>
                              <w:t> — izmanto trīs sprieduma kritērijus saistībā ar inovāciju:</w:t>
                            </w:r>
                          </w:p>
                          <w:p w14:paraId="71A09346" w14:textId="77777777" w:rsidR="002824B4" w:rsidRPr="00EC2C86" w:rsidRDefault="002824B4" w:rsidP="008C0B17">
                            <w:pPr>
                              <w:numPr>
                                <w:ilvl w:val="0"/>
                                <w:numId w:val="57"/>
                              </w:numPr>
                              <w:rPr>
                                <w:rFonts w:cs="Arial"/>
                                <w:sz w:val="18"/>
                                <w:szCs w:val="18"/>
                              </w:rPr>
                            </w:pPr>
                            <w:r w:rsidRPr="00EC2C86">
                              <w:rPr>
                                <w:sz w:val="18"/>
                                <w:szCs w:val="18"/>
                              </w:rPr>
                              <w:t xml:space="preserve">LAP atbalstītie procesi ir inovatīvi un balstīti uz iegūtajām zināšanām; </w:t>
                            </w:r>
                          </w:p>
                          <w:p w14:paraId="383EEBC0" w14:textId="77777777" w:rsidR="002824B4" w:rsidRPr="00EC2C86" w:rsidRDefault="002824B4" w:rsidP="008C0B17">
                            <w:pPr>
                              <w:numPr>
                                <w:ilvl w:val="0"/>
                                <w:numId w:val="57"/>
                              </w:numPr>
                              <w:rPr>
                                <w:rFonts w:cs="Arial"/>
                                <w:sz w:val="18"/>
                                <w:szCs w:val="18"/>
                              </w:rPr>
                            </w:pPr>
                            <w:r w:rsidRPr="00EC2C86">
                              <w:rPr>
                                <w:sz w:val="18"/>
                                <w:szCs w:val="18"/>
                              </w:rPr>
                              <w:t>darba grupas īsteno un izplata inovatīvas darbības;</w:t>
                            </w:r>
                          </w:p>
                          <w:p w14:paraId="60E70063" w14:textId="77777777" w:rsidR="002824B4" w:rsidRPr="00EC2C86" w:rsidRDefault="002824B4" w:rsidP="008C0B17">
                            <w:pPr>
                              <w:numPr>
                                <w:ilvl w:val="0"/>
                                <w:numId w:val="57"/>
                              </w:numPr>
                              <w:rPr>
                                <w:rFonts w:cs="Arial"/>
                                <w:sz w:val="18"/>
                                <w:szCs w:val="18"/>
                              </w:rPr>
                            </w:pPr>
                            <w:r w:rsidRPr="00EC2C86">
                              <w:rPr>
                                <w:sz w:val="18"/>
                                <w:szCs w:val="18"/>
                              </w:rPr>
                              <w:t>iegūtie rezultāti ar inovāciju palīdz uzlabot iesaistīto partneru stāvokli tirgū.</w:t>
                            </w:r>
                          </w:p>
                          <w:p w14:paraId="1906B56D" w14:textId="77777777" w:rsidR="002824B4" w:rsidRPr="00EC2C86" w:rsidRDefault="002824B4" w:rsidP="00E05D08">
                            <w:pPr>
                              <w:rPr>
                                <w:rFonts w:cs="Arial"/>
                                <w:sz w:val="18"/>
                                <w:szCs w:val="18"/>
                              </w:rPr>
                            </w:pPr>
                            <w:r w:rsidRPr="00EC2C86">
                              <w:rPr>
                                <w:sz w:val="18"/>
                                <w:szCs w:val="18"/>
                              </w:rPr>
                              <w:t>Informācijas iegūšanai no EIP darba grupām tiek izmantotas vairākas metodes. Tās attiecas uz dažādiem inovāciju aspektiem, un to mērķis ir spriest par darba grupu kvalitāti un ietekmi:</w:t>
                            </w:r>
                          </w:p>
                          <w:p w14:paraId="316AD9CF" w14:textId="77777777" w:rsidR="002824B4" w:rsidRPr="00EC2C86" w:rsidRDefault="002824B4" w:rsidP="008C0B17">
                            <w:pPr>
                              <w:numPr>
                                <w:ilvl w:val="0"/>
                                <w:numId w:val="58"/>
                              </w:numPr>
                              <w:rPr>
                                <w:rFonts w:cs="Arial"/>
                                <w:sz w:val="18"/>
                                <w:szCs w:val="18"/>
                              </w:rPr>
                            </w:pPr>
                            <w:r w:rsidRPr="00EC2C86">
                              <w:rPr>
                                <w:sz w:val="18"/>
                                <w:szCs w:val="18"/>
                              </w:rPr>
                              <w:t>pamata analīze (pamatnosacījumu izvērtējums, intervijas ar dalībniekiem u. c.);</w:t>
                            </w:r>
                          </w:p>
                          <w:p w14:paraId="6B32B16A" w14:textId="77777777" w:rsidR="002824B4" w:rsidRPr="00EC2C86" w:rsidRDefault="002824B4" w:rsidP="008C0B17">
                            <w:pPr>
                              <w:numPr>
                                <w:ilvl w:val="0"/>
                                <w:numId w:val="58"/>
                              </w:numPr>
                              <w:rPr>
                                <w:rFonts w:cs="Arial"/>
                                <w:sz w:val="18"/>
                                <w:szCs w:val="18"/>
                              </w:rPr>
                            </w:pPr>
                            <w:r w:rsidRPr="00EC2C86">
                              <w:rPr>
                                <w:sz w:val="18"/>
                                <w:szCs w:val="18"/>
                              </w:rPr>
                              <w:t xml:space="preserve">inovācijas iezīmju un veidu izvērtējums, analizējot atlases kritērijus un gadījumu izpētes; </w:t>
                            </w:r>
                          </w:p>
                          <w:p w14:paraId="12CD19D6" w14:textId="77777777" w:rsidR="002824B4" w:rsidRPr="00EC2C86" w:rsidRDefault="002824B4" w:rsidP="008C0B17">
                            <w:pPr>
                              <w:numPr>
                                <w:ilvl w:val="0"/>
                                <w:numId w:val="58"/>
                              </w:numPr>
                              <w:rPr>
                                <w:rFonts w:cs="Arial"/>
                                <w:sz w:val="18"/>
                                <w:szCs w:val="18"/>
                              </w:rPr>
                            </w:pPr>
                            <w:r w:rsidRPr="00EC2C86">
                              <w:rPr>
                                <w:sz w:val="18"/>
                                <w:szCs w:val="18"/>
                              </w:rPr>
                              <w:t>iegūto rezultātu analīze un to izplatīšana (apsekojumi un darba grupu pašnovērtējums).</w:t>
                            </w:r>
                          </w:p>
                          <w:p w14:paraId="6164D0A0" w14:textId="77777777" w:rsidR="002824B4" w:rsidRPr="00EC2C86" w:rsidRDefault="002824B4" w:rsidP="00E05D08">
                            <w:pPr>
                              <w:rPr>
                                <w:rFonts w:cs="Arial"/>
                                <w:sz w:val="18"/>
                                <w:szCs w:val="18"/>
                              </w:rPr>
                            </w:pPr>
                            <w:r w:rsidRPr="00EC2C86">
                              <w:rPr>
                                <w:sz w:val="18"/>
                                <w:szCs w:val="18"/>
                              </w:rPr>
                              <w:t xml:space="preserve">Dati un informācijas avoti ietver uzraudzības datus, pieteikuma veidlapas, projektu dokumentāciju, apsekojumos iegūtos galvenos statistikas datus, sekundārus statistikas datus no dažādiem avotiem. </w:t>
                            </w:r>
                          </w:p>
                          <w:p w14:paraId="73A47891" w14:textId="77777777" w:rsidR="002824B4" w:rsidRPr="00EC2C86" w:rsidRDefault="002824B4" w:rsidP="00E05D08">
                            <w:pPr>
                              <w:rPr>
                                <w:rFonts w:cs="Arial"/>
                                <w:sz w:val="18"/>
                                <w:szCs w:val="18"/>
                              </w:rPr>
                            </w:pPr>
                            <w:r w:rsidRPr="00EC2C86">
                              <w:rPr>
                                <w:sz w:val="18"/>
                                <w:szCs w:val="18"/>
                              </w:rPr>
                              <w:t xml:space="preserve">Saņēmēju (EIP darba grupas) apsekojumu veic pirms un pēc intervences. </w:t>
                            </w:r>
                          </w:p>
                          <w:p w14:paraId="07B248D7" w14:textId="5B0D5858" w:rsidR="002824B4" w:rsidRPr="00EC2C86" w:rsidRDefault="002824B4" w:rsidP="00E05D08">
                            <w:pPr>
                              <w:pStyle w:val="HStandard"/>
                              <w:rPr>
                                <w:sz w:val="18"/>
                                <w:szCs w:val="18"/>
                              </w:rPr>
                            </w:pPr>
                            <w:r w:rsidRPr="00EC2C86">
                              <w:rPr>
                                <w:b/>
                                <w:sz w:val="18"/>
                                <w:szCs w:val="18"/>
                              </w:rPr>
                              <w:t>Čehija</w:t>
                            </w:r>
                            <w:r w:rsidRPr="00EC2C86">
                              <w:rPr>
                                <w:sz w:val="18"/>
                                <w:szCs w:val="18"/>
                              </w:rPr>
                              <w:t> — ierosina izmantot uz gadījuma izpēti balstītu pieeju, lai iegūtu informāciju no darba grupām un ar inovāciju saistītajiem sadarbības projektiem.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67A915" id="Rectangle: Diagonal Corners Rounded 26" o:spid="_x0000_s1048" style="width:449.4pt;height:323.25pt;visibility:visible;mso-wrap-style:square;mso-left-percent:-10001;mso-top-percent:-10001;mso-position-horizontal:absolute;mso-position-horizontal-relative:char;mso-position-vertical:absolute;mso-position-vertical-relative:line;mso-left-percent:-10001;mso-top-percent:-10001;v-text-anchor:middle" coordsize="5707380,410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" adj="-11796480,,5400" path="m299644,l5707380,r,l5707380,3805631v,165489,-134155,299644,-299644,299644l,4105275r,l,299644c,134155,134155,,299644,xe" filled="f" strokecolor="#f07e31" strokeweight="2pt">
                <v:stroke joinstyle="miter"/>
                <v:formulas/>
                <v:path arrowok="t" o:connecttype="custom" o:connectlocs="299644,0;5707380,0;5707380,0;5707380,3805631;5407736,4105275;0,4105275;0,4105275;0,299644;299644,0" o:connectangles="0,0,0,0,0,0,0,0,0" textboxrect="0,0,5707380,4105275"/>
                <v:textbox>
                  <w:txbxContent>
                    <w:p w14:paraId="7BB03E47" w14:textId="77777777" w:rsidR="002824B4" w:rsidRPr="00EC2C86" w:rsidRDefault="002824B4" w:rsidP="00E05D08">
                      <w:pPr>
                        <w:pStyle w:val="HStandard"/>
                        <w:rPr>
                          <w:b/>
                          <w:color w:val="F07E31"/>
                          <w:sz w:val="18"/>
                          <w:szCs w:val="18"/>
                        </w:rPr>
                      </w:pPr>
                      <w:r w:rsidRPr="004A4591">
                        <w:rPr>
                          <w:noProof/>
                          <w:sz w:val="14"/>
                          <w:szCs w:val="18"/>
                          <w:lang w:val="en-GB" w:eastAsia="en-GB"/>
                        </w:rPr>
                        <w:drawing>
                          <wp:inline distT="0" distB="0" distL="0" distR="0" wp14:anchorId="03A00CB9" wp14:editId="2E14D51F">
                            <wp:extent cx="353060" cy="359410"/>
                            <wp:effectExtent l="0" t="0" r="8890" b="2540"/>
                            <wp:docPr id="4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C2C86">
                        <w:rPr>
                          <w:b/>
                          <w:color w:val="F07E31"/>
                          <w:sz w:val="18"/>
                          <w:szCs w:val="18"/>
                        </w:rPr>
                        <w:t>Piemēri no 2017. gadā iesniegtajiem gada īstenošanas ziņojumiem</w:t>
                      </w:r>
                    </w:p>
                    <w:p w14:paraId="335226A0" w14:textId="77777777" w:rsidR="002824B4" w:rsidRPr="00EC2C86" w:rsidRDefault="002824B4" w:rsidP="00E05D08">
                      <w:pPr>
                        <w:rPr>
                          <w:rFonts w:cs="Arial"/>
                          <w:sz w:val="18"/>
                          <w:szCs w:val="18"/>
                        </w:rPr>
                      </w:pPr>
                      <w:r w:rsidRPr="00EC2C86">
                        <w:rPr>
                          <w:b/>
                          <w:sz w:val="18"/>
                          <w:szCs w:val="18"/>
                        </w:rPr>
                        <w:t>Mēklenburga-Priekšpomerānija (Vācija)</w:t>
                      </w:r>
                      <w:r w:rsidRPr="00EC2C86">
                        <w:rPr>
                          <w:sz w:val="18"/>
                          <w:szCs w:val="18"/>
                        </w:rPr>
                        <w:t> — izmanto trīs sprieduma kritērijus saistībā ar inovāciju:</w:t>
                      </w:r>
                    </w:p>
                    <w:p w14:paraId="71A09346" w14:textId="77777777" w:rsidR="002824B4" w:rsidRPr="00EC2C86" w:rsidRDefault="002824B4" w:rsidP="008C0B17">
                      <w:pPr>
                        <w:numPr>
                          <w:ilvl w:val="0"/>
                          <w:numId w:val="57"/>
                        </w:numPr>
                        <w:rPr>
                          <w:rFonts w:cs="Arial"/>
                          <w:sz w:val="18"/>
                          <w:szCs w:val="18"/>
                        </w:rPr>
                      </w:pPr>
                      <w:r w:rsidRPr="00EC2C86">
                        <w:rPr>
                          <w:sz w:val="18"/>
                          <w:szCs w:val="18"/>
                        </w:rPr>
                        <w:t xml:space="preserve">LAP atbalstītie procesi ir inovatīvi un balstīti uz iegūtajām zināšanām; </w:t>
                      </w:r>
                    </w:p>
                    <w:p w14:paraId="383EEBC0" w14:textId="77777777" w:rsidR="002824B4" w:rsidRPr="00EC2C86" w:rsidRDefault="002824B4" w:rsidP="008C0B17">
                      <w:pPr>
                        <w:numPr>
                          <w:ilvl w:val="0"/>
                          <w:numId w:val="57"/>
                        </w:numPr>
                        <w:rPr>
                          <w:rFonts w:cs="Arial"/>
                          <w:sz w:val="18"/>
                          <w:szCs w:val="18"/>
                        </w:rPr>
                      </w:pPr>
                      <w:r w:rsidRPr="00EC2C86">
                        <w:rPr>
                          <w:sz w:val="18"/>
                          <w:szCs w:val="18"/>
                        </w:rPr>
                        <w:t>darba grupas īsteno un izplata inovatīvas darbības;</w:t>
                      </w:r>
                    </w:p>
                    <w:p w14:paraId="60E70063" w14:textId="77777777" w:rsidR="002824B4" w:rsidRPr="00EC2C86" w:rsidRDefault="002824B4" w:rsidP="008C0B17">
                      <w:pPr>
                        <w:numPr>
                          <w:ilvl w:val="0"/>
                          <w:numId w:val="57"/>
                        </w:numPr>
                        <w:rPr>
                          <w:rFonts w:cs="Arial"/>
                          <w:sz w:val="18"/>
                          <w:szCs w:val="18"/>
                        </w:rPr>
                      </w:pPr>
                      <w:r w:rsidRPr="00EC2C86">
                        <w:rPr>
                          <w:sz w:val="18"/>
                          <w:szCs w:val="18"/>
                        </w:rPr>
                        <w:t>iegūtie rezultāti ar inovāciju palīdz uzlabot iesaistīto partneru stāvokli tirgū.</w:t>
                      </w:r>
                    </w:p>
                    <w:p w14:paraId="1906B56D" w14:textId="77777777" w:rsidR="002824B4" w:rsidRPr="00EC2C86" w:rsidRDefault="002824B4" w:rsidP="00E05D08">
                      <w:pPr>
                        <w:rPr>
                          <w:rFonts w:cs="Arial"/>
                          <w:sz w:val="18"/>
                          <w:szCs w:val="18"/>
                        </w:rPr>
                      </w:pPr>
                      <w:r w:rsidRPr="00EC2C86">
                        <w:rPr>
                          <w:sz w:val="18"/>
                          <w:szCs w:val="18"/>
                        </w:rPr>
                        <w:t>Informācijas iegūšanai no EIP darba grupām tiek izmantotas vairākas metodes. Tās attiecas uz dažādiem inovāciju aspektiem, un to mērķis ir spriest par darba grupu kvalitāti un ietekmi:</w:t>
                      </w:r>
                    </w:p>
                    <w:p w14:paraId="316AD9CF" w14:textId="77777777" w:rsidR="002824B4" w:rsidRPr="00EC2C86" w:rsidRDefault="002824B4" w:rsidP="008C0B17">
                      <w:pPr>
                        <w:numPr>
                          <w:ilvl w:val="0"/>
                          <w:numId w:val="58"/>
                        </w:numPr>
                        <w:rPr>
                          <w:rFonts w:cs="Arial"/>
                          <w:sz w:val="18"/>
                          <w:szCs w:val="18"/>
                        </w:rPr>
                      </w:pPr>
                      <w:r w:rsidRPr="00EC2C86">
                        <w:rPr>
                          <w:sz w:val="18"/>
                          <w:szCs w:val="18"/>
                        </w:rPr>
                        <w:t>pamata analīze (pamatnosacījumu izvērtējums, intervijas ar dalībniekiem u. c.);</w:t>
                      </w:r>
                    </w:p>
                    <w:p w14:paraId="6B32B16A" w14:textId="77777777" w:rsidR="002824B4" w:rsidRPr="00EC2C86" w:rsidRDefault="002824B4" w:rsidP="008C0B17">
                      <w:pPr>
                        <w:numPr>
                          <w:ilvl w:val="0"/>
                          <w:numId w:val="58"/>
                        </w:numPr>
                        <w:rPr>
                          <w:rFonts w:cs="Arial"/>
                          <w:sz w:val="18"/>
                          <w:szCs w:val="18"/>
                        </w:rPr>
                      </w:pPr>
                      <w:r w:rsidRPr="00EC2C86">
                        <w:rPr>
                          <w:sz w:val="18"/>
                          <w:szCs w:val="18"/>
                        </w:rPr>
                        <w:t xml:space="preserve">inovācijas iezīmju un veidu izvērtējums, analizējot atlases kritērijus un gadījumu izpētes; </w:t>
                      </w:r>
                    </w:p>
                    <w:p w14:paraId="12CD19D6" w14:textId="77777777" w:rsidR="002824B4" w:rsidRPr="00EC2C86" w:rsidRDefault="002824B4" w:rsidP="008C0B17">
                      <w:pPr>
                        <w:numPr>
                          <w:ilvl w:val="0"/>
                          <w:numId w:val="58"/>
                        </w:numPr>
                        <w:rPr>
                          <w:rFonts w:cs="Arial"/>
                          <w:sz w:val="18"/>
                          <w:szCs w:val="18"/>
                        </w:rPr>
                      </w:pPr>
                      <w:r w:rsidRPr="00EC2C86">
                        <w:rPr>
                          <w:sz w:val="18"/>
                          <w:szCs w:val="18"/>
                        </w:rPr>
                        <w:t>iegūto rezultātu analīze un to izplatīšana (apsekojumi un darba grupu pašnovērtējums).</w:t>
                      </w:r>
                    </w:p>
                    <w:p w14:paraId="6164D0A0" w14:textId="77777777" w:rsidR="002824B4" w:rsidRPr="00EC2C86" w:rsidRDefault="002824B4" w:rsidP="00E05D08">
                      <w:pPr>
                        <w:rPr>
                          <w:rFonts w:cs="Arial"/>
                          <w:sz w:val="18"/>
                          <w:szCs w:val="18"/>
                        </w:rPr>
                      </w:pPr>
                      <w:r w:rsidRPr="00EC2C86">
                        <w:rPr>
                          <w:sz w:val="18"/>
                          <w:szCs w:val="18"/>
                        </w:rPr>
                        <w:t xml:space="preserve">Dati un informācijas avoti ietver uzraudzības datus, pieteikuma veidlapas, projektu dokumentāciju, apsekojumos iegūtos galvenos statistikas datus, sekundārus statistikas datus no dažādiem avotiem. </w:t>
                      </w:r>
                    </w:p>
                    <w:p w14:paraId="73A47891" w14:textId="77777777" w:rsidR="002824B4" w:rsidRPr="00EC2C86" w:rsidRDefault="002824B4" w:rsidP="00E05D08">
                      <w:pPr>
                        <w:rPr>
                          <w:rFonts w:cs="Arial"/>
                          <w:sz w:val="18"/>
                          <w:szCs w:val="18"/>
                        </w:rPr>
                      </w:pPr>
                      <w:r w:rsidRPr="00EC2C86">
                        <w:rPr>
                          <w:sz w:val="18"/>
                          <w:szCs w:val="18"/>
                        </w:rPr>
                        <w:t xml:space="preserve">Saņēmēju (EIP darba grupas) apsekojumu veic pirms un pēc intervences. </w:t>
                      </w:r>
                    </w:p>
                    <w:p w14:paraId="07B248D7" w14:textId="5B0D5858" w:rsidR="002824B4" w:rsidRPr="00EC2C86" w:rsidRDefault="002824B4" w:rsidP="00E05D08">
                      <w:pPr>
                        <w:pStyle w:val="HStandard"/>
                        <w:rPr>
                          <w:sz w:val="18"/>
                          <w:szCs w:val="18"/>
                        </w:rPr>
                      </w:pPr>
                      <w:r w:rsidRPr="00EC2C86">
                        <w:rPr>
                          <w:b/>
                          <w:sz w:val="18"/>
                          <w:szCs w:val="18"/>
                        </w:rPr>
                        <w:t>Čehija</w:t>
                      </w:r>
                      <w:r w:rsidRPr="00EC2C86">
                        <w:rPr>
                          <w:sz w:val="18"/>
                          <w:szCs w:val="18"/>
                        </w:rPr>
                        <w:t> — ierosina izmantot uz gadījuma izpēti balstītu pieeju, lai iegūtu informāciju no darba grupām un ar inovāciju saistītajiem sadarbības projektiem.</w:t>
                      </w:r>
                    </w:p>
                  </w:txbxContent>
                </v:textbox>
                <w10:anchorlock/>
              </v:shape>
            </w:pict>
          </mc:Fallback>
        </mc:AlternateContent>
      </w:r>
    </w:p>
    <w:p w14:paraId="74923EC4" w14:textId="77777777"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Riski un risinājumi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4A4591" w14:paraId="48AA6C50" w14:textId="77777777" w:rsidTr="00E05D08">
        <w:tc>
          <w:tcPr>
            <w:tcW w:w="3544" w:type="dxa"/>
            <w:shd w:val="clear" w:color="auto" w:fill="F07E31"/>
            <w:hideMark/>
          </w:tcPr>
          <w:p w14:paraId="297EDDD7" w14:textId="77777777" w:rsidR="00A45935" w:rsidRPr="00EC2C86" w:rsidRDefault="00A45935" w:rsidP="00E05D08">
            <w:pPr>
              <w:spacing w:after="120" w:line="280" w:lineRule="atLeast"/>
              <w:mirrorIndents/>
              <w:jc w:val="center"/>
              <w:rPr>
                <w:b/>
                <w:color w:val="FFFFFF"/>
                <w:sz w:val="18"/>
                <w:szCs w:val="18"/>
              </w:rPr>
            </w:pPr>
            <w:r w:rsidRPr="00EC2C86">
              <w:rPr>
                <w:b/>
                <w:color w:val="FFFFFF"/>
                <w:sz w:val="18"/>
                <w:szCs w:val="18"/>
              </w:rPr>
              <w:t>Riski</w:t>
            </w:r>
          </w:p>
        </w:tc>
        <w:tc>
          <w:tcPr>
            <w:tcW w:w="5387" w:type="dxa"/>
            <w:shd w:val="clear" w:color="auto" w:fill="F07E31"/>
            <w:hideMark/>
          </w:tcPr>
          <w:p w14:paraId="031145AB" w14:textId="77777777" w:rsidR="00A45935" w:rsidRPr="00EC2C86" w:rsidRDefault="00A45935" w:rsidP="00E05D08">
            <w:pPr>
              <w:spacing w:after="120" w:line="280" w:lineRule="atLeast"/>
              <w:mirrorIndents/>
              <w:jc w:val="center"/>
              <w:rPr>
                <w:b/>
                <w:color w:val="FFFFFF"/>
                <w:sz w:val="18"/>
                <w:szCs w:val="18"/>
              </w:rPr>
            </w:pPr>
            <w:r w:rsidRPr="00EC2C86">
              <w:rPr>
                <w:b/>
                <w:color w:val="FFFFFF"/>
                <w:sz w:val="18"/>
                <w:szCs w:val="18"/>
              </w:rPr>
              <w:t>Risinājumi</w:t>
            </w:r>
          </w:p>
        </w:tc>
      </w:tr>
      <w:tr w:rsidR="00A45935" w:rsidRPr="004A4591" w14:paraId="4D5A77C5" w14:textId="77777777" w:rsidTr="00E05D08">
        <w:tc>
          <w:tcPr>
            <w:tcW w:w="3544" w:type="dxa"/>
            <w:hideMark/>
          </w:tcPr>
          <w:p w14:paraId="4D0A25EF" w14:textId="77777777" w:rsidR="00A45935" w:rsidRPr="00EC2C86" w:rsidRDefault="00A45935" w:rsidP="00E05D08">
            <w:pPr>
              <w:spacing w:after="120" w:line="280" w:lineRule="atLeast"/>
              <w:ind w:left="22" w:right="33"/>
              <w:mirrorIndents/>
              <w:rPr>
                <w:sz w:val="18"/>
                <w:szCs w:val="18"/>
              </w:rPr>
            </w:pPr>
            <w:r w:rsidRPr="00EC2C86">
              <w:rPr>
                <w:sz w:val="18"/>
                <w:szCs w:val="18"/>
              </w:rPr>
              <w:t>Dažiem rādītājiem dati var nebūt pieejami pirms plānošanas perioda beigām (piem., to sadarbības darbību skaits, kuras turpinās pēc LAP atbalsta).</w:t>
            </w:r>
          </w:p>
        </w:tc>
        <w:tc>
          <w:tcPr>
            <w:tcW w:w="5387" w:type="dxa"/>
            <w:hideMark/>
          </w:tcPr>
          <w:p w14:paraId="195E2FBF" w14:textId="77777777" w:rsidR="00A45935" w:rsidRPr="00EC2C86" w:rsidRDefault="00A45935" w:rsidP="00E05D08">
            <w:pPr>
              <w:spacing w:after="120" w:line="280" w:lineRule="atLeast"/>
              <w:ind w:left="27" w:right="47"/>
              <w:mirrorIndents/>
              <w:rPr>
                <w:sz w:val="18"/>
                <w:szCs w:val="18"/>
              </w:rPr>
            </w:pPr>
            <w:r w:rsidRPr="00EC2C86">
              <w:rPr>
                <w:sz w:val="18"/>
                <w:szCs w:val="18"/>
              </w:rPr>
              <w:t xml:space="preserve">Izveidoto sadarbības struktūru veidus (juridiskā struktūra, sastāvs, partneru apņemšanās paziņojums u. c.) var analizēt ar kvalitatīvu izvērtējumu (piem., izmantojot fokusa grupas vai intervijas ar darba grupas partneriem). </w:t>
            </w:r>
          </w:p>
        </w:tc>
      </w:tr>
      <w:tr w:rsidR="00A45935" w:rsidRPr="004A4591" w14:paraId="38667450" w14:textId="77777777" w:rsidTr="00E05D08">
        <w:tc>
          <w:tcPr>
            <w:tcW w:w="3544" w:type="dxa"/>
          </w:tcPr>
          <w:p w14:paraId="22B1A20D" w14:textId="77777777" w:rsidR="00A45935" w:rsidRPr="00EC2C86" w:rsidRDefault="00A45935" w:rsidP="00E05D08">
            <w:pPr>
              <w:spacing w:after="120" w:line="280" w:lineRule="atLeast"/>
              <w:ind w:left="22" w:right="33"/>
              <w:mirrorIndents/>
              <w:rPr>
                <w:sz w:val="18"/>
                <w:szCs w:val="18"/>
              </w:rPr>
            </w:pPr>
            <w:r w:rsidRPr="00EC2C86">
              <w:rPr>
                <w:sz w:val="18"/>
                <w:szCs w:val="18"/>
              </w:rPr>
              <w:t xml:space="preserve">Ievākt informāciju dažiem rādītājiem, kas var nebūt iekļauti LAP uzraudzības sistēmā (piem., papildu rādītāji). </w:t>
            </w:r>
          </w:p>
        </w:tc>
        <w:tc>
          <w:tcPr>
            <w:tcW w:w="5387" w:type="dxa"/>
          </w:tcPr>
          <w:p w14:paraId="13A28C44" w14:textId="77777777" w:rsidR="00A45935" w:rsidRPr="00EC2C86" w:rsidRDefault="00A45935" w:rsidP="00E05D08">
            <w:pPr>
              <w:spacing w:after="120" w:line="280" w:lineRule="atLeast"/>
              <w:ind w:left="27" w:right="47"/>
              <w:mirrorIndents/>
              <w:rPr>
                <w:sz w:val="18"/>
                <w:szCs w:val="18"/>
              </w:rPr>
            </w:pPr>
            <w:r w:rsidRPr="00EC2C86">
              <w:rPr>
                <w:sz w:val="18"/>
                <w:szCs w:val="18"/>
              </w:rPr>
              <w:t xml:space="preserve">Informāciju var vākt ar apsekojumiem un intervijām. </w:t>
            </w:r>
          </w:p>
          <w:p w14:paraId="5DEBC160" w14:textId="77777777" w:rsidR="00A45935" w:rsidRPr="00EC2C86" w:rsidRDefault="00A45935" w:rsidP="00E05D08">
            <w:pPr>
              <w:spacing w:after="120" w:line="280" w:lineRule="atLeast"/>
              <w:ind w:left="27" w:right="47"/>
              <w:mirrorIndents/>
              <w:rPr>
                <w:sz w:val="18"/>
                <w:szCs w:val="18"/>
              </w:rPr>
            </w:pPr>
            <w:r w:rsidRPr="00EC2C86">
              <w:rPr>
                <w:sz w:val="18"/>
                <w:szCs w:val="18"/>
              </w:rPr>
              <w:t xml:space="preserve">Alternatīva būtu vadošajās iestādēs apsvērt iekļaut datu vākšanu papildu rādītājiem, izmantojot darbību datubāzi. </w:t>
            </w:r>
          </w:p>
        </w:tc>
      </w:tr>
    </w:tbl>
    <w:p w14:paraId="4D89053E" w14:textId="77777777"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Secinājumi un ieteikumi</w:t>
      </w:r>
    </w:p>
    <w:p w14:paraId="1C9AEFBF" w14:textId="77777777"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Galvenajos secinājumos un ieteikumos būtu jāskar vismaz tālāk minētie politikas jautājumi.</w:t>
      </w:r>
    </w:p>
    <w:p w14:paraId="7EEC2C27" w14:textId="778F416E" w:rsidR="00A45935" w:rsidRPr="00E54929" w:rsidRDefault="00A45935" w:rsidP="00547012">
      <w:pPr>
        <w:pStyle w:val="Hlistbullet"/>
        <w:rPr>
          <w:rFonts w:eastAsia="Calibri"/>
          <w:shd w:val="clear" w:color="auto" w:fill="FFFFFF"/>
        </w:rPr>
      </w:pPr>
      <w:r>
        <w:rPr>
          <w:b/>
          <w:shd w:val="clear" w:color="auto" w:fill="FFFFFF"/>
        </w:rPr>
        <w:t xml:space="preserve">LAP tendence </w:t>
      </w:r>
      <w:r w:rsidR="00DE6340">
        <w:rPr>
          <w:b/>
          <w:shd w:val="clear" w:color="auto" w:fill="FFFFFF"/>
        </w:rPr>
        <w:t xml:space="preserve">inovācijas konstatēšanā lauku apvidos </w:t>
      </w:r>
      <w:r>
        <w:rPr>
          <w:b/>
          <w:shd w:val="clear" w:color="auto" w:fill="FFFFFF"/>
        </w:rPr>
        <w:t>izmantot sadarbības pasākumu.</w:t>
      </w:r>
      <w:r>
        <w:rPr>
          <w:shd w:val="clear" w:color="auto" w:fill="FFFFFF"/>
        </w:rPr>
        <w:t xml:space="preserve"> Piemēram, darba grupas izveide apliecina, ka ir konstatēta inovatīva ideja, ko var īstenot, sasaistot pētniecību un praksi. Darba grupas sagatavotā un īstenotā projekta darbības joma, saturs un ilgums sniedz lietderīgu informāciju, lai šajā ziņā izdarītu turpmākus secinājumus.</w:t>
      </w:r>
    </w:p>
    <w:p w14:paraId="4566D618" w14:textId="77777777" w:rsidR="00A45935" w:rsidRPr="00E54929" w:rsidRDefault="00A45935" w:rsidP="00547012">
      <w:pPr>
        <w:pStyle w:val="Hlistbullet"/>
        <w:rPr>
          <w:rFonts w:eastAsia="Calibri"/>
          <w:shd w:val="clear" w:color="auto" w:fill="FFFFFF"/>
        </w:rPr>
      </w:pPr>
      <w:r>
        <w:rPr>
          <w:b/>
          <w:shd w:val="clear" w:color="auto" w:fill="FFFFFF"/>
        </w:rPr>
        <w:t>Sadarbības projektu ietekme uz inovācijas spēju.</w:t>
      </w:r>
      <w:r>
        <w:rPr>
          <w:shd w:val="clear" w:color="auto" w:fill="FFFFFF"/>
        </w:rPr>
        <w:t xml:space="preserve"> Sadarbības projektu skaita un veida analīze, kā arī inovācijā ieinteresēto personu iesaistīšanās var ļaut izdarīt secinājumus par sadarbības pasākuma sasniegumiem saistībā ar inovācijas spēju lauku apvidos.</w:t>
      </w:r>
    </w:p>
    <w:p w14:paraId="15302F5D" w14:textId="77777777" w:rsidR="00A45935" w:rsidRPr="00E54929" w:rsidRDefault="00A45935" w:rsidP="00547012">
      <w:pPr>
        <w:pStyle w:val="Hlistbullet"/>
        <w:rPr>
          <w:rFonts w:eastAsia="Calibri"/>
          <w:shd w:val="clear" w:color="auto" w:fill="FFFFFF"/>
        </w:rPr>
      </w:pPr>
      <w:r w:rsidRPr="00EC2C86">
        <w:rPr>
          <w:b/>
          <w:shd w:val="clear" w:color="auto" w:fill="FFFFFF"/>
        </w:rPr>
        <w:t>Sadarbības projektu ietekme uz inovācijai labvēlīgu apstākļu veidošanu</w:t>
      </w:r>
      <w:r>
        <w:rPr>
          <w:shd w:val="clear" w:color="auto" w:fill="FFFFFF"/>
        </w:rPr>
        <w:t xml:space="preserve"> (t. i., kādā mērā sadarbības projekti ir ļāvuši radīt struktūras un procedūras, kas veicina inovatīvu ideju rašanos). Tas ietver, piemēram, inovatīvas starpniecības struktūras un metodes, pastāvīgu saikņu izveidi starp MVU, inovācijas dienestiem un finansēšanas struktūrām u. c.</w:t>
      </w:r>
    </w:p>
    <w:p w14:paraId="7495B1B0"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Papildu informācija</w:t>
      </w:r>
    </w:p>
    <w:p w14:paraId="2DCEA1E7" w14:textId="77777777"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7EAC4FE0" wp14:editId="209FB5FD">
                <wp:extent cx="5633451" cy="183832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1838325"/>
                        </a:xfrm>
                        <a:prstGeom prst="round2DiagRect">
                          <a:avLst>
                            <a:gd name="adj1" fmla="val 11556"/>
                            <a:gd name="adj2" fmla="val 0"/>
                          </a:avLst>
                        </a:prstGeom>
                        <a:noFill/>
                        <a:ln w="25400" cap="flat" cmpd="sng" algn="ctr">
                          <a:solidFill>
                            <a:srgbClr val="59638E"/>
                          </a:solidFill>
                          <a:prstDash val="solid"/>
                        </a:ln>
                        <a:effectLst/>
                      </wps:spPr>
                      <wps:txbx>
                        <w:txbxContent>
                          <w:p w14:paraId="0A0E2F0F" w14:textId="77777777" w:rsidR="002824B4" w:rsidRPr="00EC2C86" w:rsidRDefault="002824B4" w:rsidP="00E05D08">
                            <w:pPr>
                              <w:pStyle w:val="HStandard"/>
                              <w:rPr>
                                <w:color w:val="000000"/>
                                <w:sz w:val="18"/>
                                <w:szCs w:val="18"/>
                              </w:rPr>
                            </w:pPr>
                            <w:r w:rsidRPr="004A4591">
                              <w:rPr>
                                <w:noProof/>
                                <w:sz w:val="14"/>
                                <w:lang w:val="en-GB" w:eastAsia="en-GB"/>
                              </w:rPr>
                              <w:drawing>
                                <wp:inline distT="0" distB="0" distL="0" distR="0" wp14:anchorId="7040DDC6" wp14:editId="0388FB21">
                                  <wp:extent cx="360465" cy="360000"/>
                                  <wp:effectExtent l="0" t="0" r="1905" b="2540"/>
                                  <wp:docPr id="43"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5D3010B7" w14:textId="2A030972" w:rsidR="002824B4" w:rsidRPr="00EC2C86" w:rsidRDefault="002824B4" w:rsidP="00E05D08">
                            <w:pPr>
                              <w:pStyle w:val="HStandard"/>
                              <w:rPr>
                                <w:sz w:val="18"/>
                                <w:szCs w:val="18"/>
                              </w:rPr>
                            </w:pPr>
                            <w:r w:rsidRPr="00EC2C86">
                              <w:rPr>
                                <w:sz w:val="18"/>
                                <w:szCs w:val="18"/>
                              </w:rPr>
                              <w:t>Pamatnostādnes “</w:t>
                            </w:r>
                            <w:hyperlink r:id="rId59" w:history="1">
                              <w:r w:rsidRPr="00EC2C86">
                                <w:rPr>
                                  <w:rStyle w:val="Hyperlink"/>
                                  <w:sz w:val="18"/>
                                  <w:szCs w:val="18"/>
                                </w:rPr>
                                <w:t>LAP rezultātu izvērtēšana.</w:t>
                              </w:r>
                            </w:hyperlink>
                            <w:hyperlink r:id="rId60" w:history="1">
                              <w:r w:rsidRPr="00EC2C86">
                                <w:rPr>
                                  <w:rStyle w:val="Hyperlink"/>
                                  <w:sz w:val="18"/>
                                  <w:szCs w:val="18"/>
                                </w:rPr>
                                <w:t xml:space="preserve"> Kā sagatavoties ziņošanai par novērtējumu 2017. gadā</w:t>
                              </w:r>
                            </w:hyperlink>
                            <w:r w:rsidRPr="00EC2C86">
                              <w:rPr>
                                <w:sz w:val="18"/>
                                <w:szCs w:val="18"/>
                              </w:rPr>
                              <w:t xml:space="preserve">”, 11.pielikums; </w:t>
                            </w:r>
                          </w:p>
                          <w:p w14:paraId="17FE1426" w14:textId="50684FAD" w:rsidR="002824B4" w:rsidRPr="00EC2C86" w:rsidRDefault="002824B4" w:rsidP="00E05D08">
                            <w:pPr>
                              <w:pStyle w:val="HStandard"/>
                              <w:rPr>
                                <w:sz w:val="18"/>
                                <w:szCs w:val="18"/>
                              </w:rPr>
                            </w:pPr>
                            <w:r w:rsidRPr="00EC2C86">
                              <w:rPr>
                                <w:sz w:val="18"/>
                                <w:szCs w:val="18"/>
                              </w:rPr>
                              <w:t>Norādījumi “</w:t>
                            </w:r>
                            <w:hyperlink r:id="rId61" w:history="1">
                              <w:r w:rsidRPr="00EC2C86">
                                <w:rPr>
                                  <w:rStyle w:val="Hyperlink"/>
                                  <w:sz w:val="18"/>
                                  <w:szCs w:val="18"/>
                                </w:rPr>
                                <w:t>Sadarbības pasākums</w:t>
                              </w:r>
                            </w:hyperlink>
                            <w:r w:rsidRPr="00EC2C86">
                              <w:rPr>
                                <w:sz w:val="18"/>
                                <w:szCs w:val="18"/>
                              </w:rPr>
                              <w:t>”, Regulas (ES) Nr. 1305/2013 35. pants, 2014. gada novembris</w:t>
                            </w:r>
                            <w:r>
                              <w:rPr>
                                <w:sz w:val="18"/>
                                <w:szCs w:val="18"/>
                              </w:rPr>
                              <w:t>;</w:t>
                            </w:r>
                          </w:p>
                          <w:p w14:paraId="0957BD37" w14:textId="27E59799" w:rsidR="002824B4" w:rsidRPr="00EC2C86" w:rsidRDefault="002824B4" w:rsidP="00E05D08">
                            <w:pPr>
                              <w:pStyle w:val="HStandard"/>
                              <w:rPr>
                                <w:sz w:val="18"/>
                                <w:szCs w:val="18"/>
                              </w:rPr>
                            </w:pPr>
                            <w:r w:rsidRPr="00EC2C86">
                              <w:rPr>
                                <w:sz w:val="18"/>
                                <w:szCs w:val="18"/>
                              </w:rPr>
                              <w:t xml:space="preserve">2016. gada jūnijā Briselē notikušā ELAT darbsemināra par M16 (“Sadarbība”) dokumenti: </w:t>
                            </w:r>
                            <w:hyperlink r:id="rId62" w:history="1">
                              <w:r w:rsidRPr="00EC2C86">
                                <w:rPr>
                                  <w:rStyle w:val="Hyperlink"/>
                                  <w:sz w:val="18"/>
                                  <w:szCs w:val="18"/>
                                </w:rPr>
                                <w:t>http://enrd.ec.europa.eu/news-events/events/enrd-workshop-measure-16-cooperation_en</w:t>
                              </w:r>
                            </w:hyperlink>
                            <w:r w:rsidRPr="00291921">
                              <w:rPr>
                                <w:rStyle w:val="Hyperlink"/>
                                <w:color w:val="auto"/>
                                <w:sz w:val="18"/>
                                <w:szCs w:val="18"/>
                                <w:u w: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AC4FE0" id="Rectangle: Diagonal Corners Rounded 27" o:spid="_x0000_s1049" style="width:443.6pt;height:144.75pt;visibility:visible;mso-wrap-style:square;mso-left-percent:-10001;mso-top-percent:-10001;mso-position-horizontal:absolute;mso-position-horizontal-relative:char;mso-position-vertical:absolute;mso-position-vertical-relative:line;mso-left-percent:-10001;mso-top-percent:-10001;v-text-anchor:middle" coordsize="5633451,18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" adj="-11796480,,5400" path="m212437,l5633451,r,l5633451,1625888v,117326,-95111,212437,-212437,212437l,1838325r,l,212437c,95111,95111,,212437,xe" filled="f" strokecolor="#59638e" strokeweight="2pt">
                <v:stroke joinstyle="miter"/>
                <v:formulas/>
                <v:path arrowok="t" o:connecttype="custom" o:connectlocs="212437,0;5633451,0;5633451,0;5633451,1625888;5421014,1838325;0,1838325;0,1838325;0,212437;212437,0" o:connectangles="0,0,0,0,0,0,0,0,0" textboxrect="0,0,5633451,1838325"/>
                <v:textbox>
                  <w:txbxContent>
                    <w:p w14:paraId="0A0E2F0F" w14:textId="77777777" w:rsidR="002824B4" w:rsidRPr="00EC2C86" w:rsidRDefault="002824B4" w:rsidP="00E05D08">
                      <w:pPr>
                        <w:pStyle w:val="HStandard"/>
                        <w:rPr>
                          <w:color w:val="000000"/>
                          <w:sz w:val="18"/>
                          <w:szCs w:val="18"/>
                        </w:rPr>
                      </w:pPr>
                      <w:r w:rsidRPr="004A4591">
                        <w:rPr>
                          <w:noProof/>
                          <w:sz w:val="14"/>
                          <w:lang w:val="en-GB" w:eastAsia="en-GB"/>
                        </w:rPr>
                        <w:drawing>
                          <wp:inline distT="0" distB="0" distL="0" distR="0" wp14:anchorId="7040DDC6" wp14:editId="0388FB21">
                            <wp:extent cx="360465" cy="360000"/>
                            <wp:effectExtent l="0" t="0" r="1905" b="2540"/>
                            <wp:docPr id="43"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5D3010B7" w14:textId="2A030972" w:rsidR="002824B4" w:rsidRPr="00EC2C86" w:rsidRDefault="002824B4" w:rsidP="00E05D08">
                      <w:pPr>
                        <w:pStyle w:val="HStandard"/>
                        <w:rPr>
                          <w:sz w:val="18"/>
                          <w:szCs w:val="18"/>
                        </w:rPr>
                      </w:pPr>
                      <w:r w:rsidRPr="00EC2C86">
                        <w:rPr>
                          <w:sz w:val="18"/>
                          <w:szCs w:val="18"/>
                        </w:rPr>
                        <w:t>Pamatnostādnes “</w:t>
                      </w:r>
                      <w:hyperlink r:id="rId63" w:history="1">
                        <w:r w:rsidRPr="00EC2C86">
                          <w:rPr>
                            <w:rStyle w:val="Hyperlink"/>
                            <w:sz w:val="18"/>
                            <w:szCs w:val="18"/>
                          </w:rPr>
                          <w:t>LAP rezultātu izvērtēšana.</w:t>
                        </w:r>
                      </w:hyperlink>
                      <w:hyperlink r:id="rId64" w:history="1">
                        <w:r w:rsidRPr="00EC2C86">
                          <w:rPr>
                            <w:rStyle w:val="Hyperlink"/>
                            <w:sz w:val="18"/>
                            <w:szCs w:val="18"/>
                          </w:rPr>
                          <w:t xml:space="preserve"> Kā sagatavoties ziņošanai par novērtējumu 2017. gadā</w:t>
                        </w:r>
                      </w:hyperlink>
                      <w:r w:rsidRPr="00EC2C86">
                        <w:rPr>
                          <w:sz w:val="18"/>
                          <w:szCs w:val="18"/>
                        </w:rPr>
                        <w:t xml:space="preserve">”, 11.pielikums; </w:t>
                      </w:r>
                    </w:p>
                    <w:p w14:paraId="17FE1426" w14:textId="50684FAD" w:rsidR="002824B4" w:rsidRPr="00EC2C86" w:rsidRDefault="002824B4" w:rsidP="00E05D08">
                      <w:pPr>
                        <w:pStyle w:val="HStandard"/>
                        <w:rPr>
                          <w:sz w:val="18"/>
                          <w:szCs w:val="18"/>
                        </w:rPr>
                      </w:pPr>
                      <w:r w:rsidRPr="00EC2C86">
                        <w:rPr>
                          <w:sz w:val="18"/>
                          <w:szCs w:val="18"/>
                        </w:rPr>
                        <w:t>Norādījumi “</w:t>
                      </w:r>
                      <w:hyperlink r:id="rId65" w:history="1">
                        <w:r w:rsidRPr="00EC2C86">
                          <w:rPr>
                            <w:rStyle w:val="Hyperlink"/>
                            <w:sz w:val="18"/>
                            <w:szCs w:val="18"/>
                          </w:rPr>
                          <w:t>Sadarbības pasākums</w:t>
                        </w:r>
                      </w:hyperlink>
                      <w:r w:rsidRPr="00EC2C86">
                        <w:rPr>
                          <w:sz w:val="18"/>
                          <w:szCs w:val="18"/>
                        </w:rPr>
                        <w:t>”, Regulas (ES) Nr. 1305/2013 35. pants, 2014. gada novembris</w:t>
                      </w:r>
                      <w:r>
                        <w:rPr>
                          <w:sz w:val="18"/>
                          <w:szCs w:val="18"/>
                        </w:rPr>
                        <w:t>;</w:t>
                      </w:r>
                    </w:p>
                    <w:p w14:paraId="0957BD37" w14:textId="27E59799" w:rsidR="002824B4" w:rsidRPr="00EC2C86" w:rsidRDefault="002824B4" w:rsidP="00E05D08">
                      <w:pPr>
                        <w:pStyle w:val="HStandard"/>
                        <w:rPr>
                          <w:sz w:val="18"/>
                          <w:szCs w:val="18"/>
                        </w:rPr>
                      </w:pPr>
                      <w:r w:rsidRPr="00EC2C86">
                        <w:rPr>
                          <w:sz w:val="18"/>
                          <w:szCs w:val="18"/>
                        </w:rPr>
                        <w:t xml:space="preserve">2016. gada jūnijā Briselē notikušā ELAT darbsemināra par M16 (“Sadarbība”) dokumenti: </w:t>
                      </w:r>
                      <w:hyperlink r:id="rId66" w:history="1">
                        <w:r w:rsidRPr="00EC2C86">
                          <w:rPr>
                            <w:rStyle w:val="Hyperlink"/>
                            <w:sz w:val="18"/>
                            <w:szCs w:val="18"/>
                          </w:rPr>
                          <w:t>http://enrd.ec.europa.eu/news-events/events/enrd-workshop-measure-16-cooperation_en</w:t>
                        </w:r>
                      </w:hyperlink>
                      <w:r w:rsidRPr="00291921">
                        <w:rPr>
                          <w:rStyle w:val="Hyperlink"/>
                          <w:color w:val="auto"/>
                          <w:sz w:val="18"/>
                          <w:szCs w:val="18"/>
                          <w:u w:val="none"/>
                        </w:rPr>
                        <w:t>.</w:t>
                      </w:r>
                    </w:p>
                  </w:txbxContent>
                </v:textbox>
                <w10:anchorlock/>
              </v:shape>
            </w:pict>
          </mc:Fallback>
        </mc:AlternateContent>
      </w:r>
      <w:bookmarkStart w:id="116" w:name="_Toc501382133"/>
    </w:p>
    <w:p w14:paraId="6B25E339" w14:textId="77777777"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9583649"/>
      <w:bookmarkEnd w:id="117"/>
      <w:r>
        <w:t>KNJ Nr. 21: “Kādā mērā valsts lauku tīkls palīdzēja sasniegt Regulas (ES) Nr. 1305/2013 54. panta 2. punktā minētos mērķus?”</w:t>
      </w:r>
      <w:bookmarkEnd w:id="118"/>
    </w:p>
    <w:bookmarkEnd w:id="116"/>
    <w:p w14:paraId="278AE66A" w14:textId="4DCE0143"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KNJ </w:t>
      </w:r>
      <w:r w:rsidR="00326DA8">
        <w:rPr>
          <w:b/>
          <w:color w:val="57825E"/>
          <w:szCs w:val="20"/>
          <w:shd w:val="clear" w:color="auto" w:fill="FFFFFF"/>
        </w:rPr>
        <w:t>skaidrojums</w:t>
      </w:r>
    </w:p>
    <w:p w14:paraId="16B628C8" w14:textId="73133B2F" w:rsidR="00A45935" w:rsidRPr="00E05D08" w:rsidRDefault="00A45935" w:rsidP="00E05D08">
      <w:pPr>
        <w:spacing w:after="120" w:line="280" w:lineRule="atLeast"/>
        <w:mirrorIndents/>
        <w:rPr>
          <w:rFonts w:eastAsia="Calibri" w:cs="Times New Roman"/>
          <w:szCs w:val="20"/>
        </w:rPr>
      </w:pPr>
      <w:r>
        <w:t>Šis jautājums attiecas uz valsts lauku tīkla (VLT) četru mērķu sasniegšanu</w:t>
      </w:r>
      <w:r>
        <w:rPr>
          <w:rFonts w:eastAsia="Times New Roman" w:cs="Times New Roman"/>
          <w:szCs w:val="20"/>
          <w:vertAlign w:val="superscript"/>
          <w:lang w:eastAsia="de-DE"/>
        </w:rPr>
        <w:footnoteReference w:id="57"/>
      </w:r>
      <w:r>
        <w:t xml:space="preserve">. </w:t>
      </w:r>
      <w:r w:rsidR="00326DA8">
        <w:t>Pamatnostādnēs</w:t>
      </w:r>
      <w:r>
        <w:rPr>
          <w:rFonts w:eastAsia="Times New Roman" w:cs="Times New Roman"/>
          <w:szCs w:val="20"/>
          <w:vertAlign w:val="superscript"/>
          <w:lang w:eastAsia="de-DE"/>
        </w:rPr>
        <w:footnoteReference w:id="58"/>
      </w:r>
      <w:r>
        <w:t xml:space="preserve"> KNJ Nr. 21 skatīts saistībā ar valsts lauku tīkla</w:t>
      </w:r>
      <w:r>
        <w:rPr>
          <w:szCs w:val="18"/>
          <w14:textFill>
            <w14:solidFill>
              <w14:srgbClr w14:val="373737">
                <w14:lumMod w14:val="75000"/>
              </w14:srgbClr>
            </w14:solidFill>
          </w14:textFill>
        </w:rPr>
        <w:t xml:space="preserve"> mērķi “veicināt inovācijas lauksaimniecībā, pārtikas ražošanā, mežsaimniecībā un lauku apvidos”, </w:t>
      </w:r>
      <w:r>
        <w:t xml:space="preserve">lai novērtētu inovāciju, ko no 2019. gada veicina valsts lauku tīkli. </w:t>
      </w:r>
    </w:p>
    <w:p w14:paraId="654743F1" w14:textId="77777777" w:rsidR="00A45935" w:rsidRPr="00E05D08" w:rsidRDefault="00A45935" w:rsidP="00E05D08">
      <w:pPr>
        <w:spacing w:after="120" w:line="280" w:lineRule="atLeast"/>
        <w:mirrorIndents/>
        <w:rPr>
          <w:rFonts w:eastAsia="Calibri" w:cs="Times New Roman"/>
          <w:szCs w:val="20"/>
        </w:rPr>
      </w:pPr>
      <w:r>
        <w:t>VLT darbojas kā dažādas VLT rīcības plānā noteiktu darbību grupas un ietver dažādu veidu ieinteresētās personas, tostarp arī inovācijas dalībniekus. Tāpēc ir svarīgi atzīt, kurām darbību grupām</w:t>
      </w:r>
      <w:r>
        <w:rPr>
          <w:rFonts w:eastAsia="Calibri" w:cs="Times New Roman"/>
          <w:szCs w:val="20"/>
          <w:vertAlign w:val="superscript"/>
        </w:rPr>
        <w:footnoteReference w:id="59"/>
      </w:r>
      <w:r>
        <w:t xml:space="preserve"> ir potenciāls veicināt inovāciju trijos noteiktajos posmos (sk. </w:t>
      </w:r>
      <w:hyperlink w:anchor="Innovation_RD" w:history="1">
        <w:r>
          <w:rPr>
            <w:rStyle w:val="Hyperlink"/>
            <w:sz w:val="20"/>
            <w:szCs w:val="20"/>
          </w:rPr>
          <w:t>1.1. nodaļu</w:t>
        </w:r>
      </w:hyperlink>
      <w:r>
        <w:t xml:space="preserve">) un kuri ieinteresēto personu veidi inovācijas sistēmā ir iesaistīti un inovācijas veicināšanas ziņā var tikt skarti ar šīm darbībām. </w:t>
      </w:r>
    </w:p>
    <w:p w14:paraId="7A0652BC" w14:textId="4CC2B9BB" w:rsidR="001327F5" w:rsidRDefault="00A45935" w:rsidP="00E05D08">
      <w:pPr>
        <w:spacing w:after="120" w:line="280" w:lineRule="atLeast"/>
        <w:mirrorIndents/>
        <w:rPr>
          <w:rFonts w:eastAsia="Calibri" w:cs="Times New Roman"/>
          <w:szCs w:val="20"/>
        </w:rPr>
      </w:pPr>
      <w:r>
        <w:t>VLT rīcības plānā iekļautās darbības ir iedalāmas septiņās darbību grupās, k</w:t>
      </w:r>
      <w:r w:rsidR="00326DA8">
        <w:t>as</w:t>
      </w:r>
      <w:r>
        <w:t xml:space="preserve"> noteikt</w:t>
      </w:r>
      <w:r w:rsidR="00326DA8">
        <w:t>a</w:t>
      </w:r>
      <w:r>
        <w:t xml:space="preserve">s </w:t>
      </w:r>
      <w:r w:rsidR="00326DA8">
        <w:t>ar r</w:t>
      </w:r>
      <w:r>
        <w:t>egul</w:t>
      </w:r>
      <w:r w:rsidR="00326DA8">
        <w:t>u</w:t>
      </w:r>
      <w:r>
        <w:rPr>
          <w:rFonts w:eastAsia="Calibri" w:cs="Times New Roman"/>
          <w:szCs w:val="20"/>
          <w:vertAlign w:val="superscript"/>
        </w:rPr>
        <w:footnoteReference w:id="60"/>
      </w:r>
      <w:r>
        <w:t xml:space="preserve">. Piemēri tam, kā šādas darbības varētu būt saistītas ar inovācijas veicināšanu, ir </w:t>
      </w:r>
      <w:r w:rsidR="00326DA8">
        <w:t>sniegti ierāmētajā tekstā</w:t>
      </w:r>
      <w:r>
        <w:t>.</w:t>
      </w:r>
    </w:p>
    <w:p w14:paraId="5FA0DC7F" w14:textId="1C169941" w:rsidR="001327F5" w:rsidRPr="00E05D08" w:rsidRDefault="001327F5" w:rsidP="001327F5">
      <w:pPr>
        <w:spacing w:after="120" w:line="280" w:lineRule="atLeast"/>
        <w:mirrorIndents/>
        <w:rPr>
          <w:rFonts w:eastAsia="Calibri" w:cs="Times New Roman"/>
          <w:szCs w:val="20"/>
        </w:rPr>
      </w:pPr>
      <w:r>
        <w:t xml:space="preserve">VLT kā daļa no tehniskās palīdzības ir veltīti tam, lai papildinātu un atbalstītu LAP īstenošanu, un tādējādi tieši palīdz veicināt inovāciju kā transversālu mērķi. Taču VLT var arī darboties sinerģijā ar citiem lauku attīstības inovācijas dalībniekiem, piemēram, </w:t>
      </w:r>
      <w:r w:rsidRPr="00EC2C86">
        <w:rPr>
          <w:i/>
        </w:rPr>
        <w:t>LEADER</w:t>
      </w:r>
      <w:r>
        <w:t xml:space="preserve">, vietējām rīcības grupām vai EIP AGRI (sk. </w:t>
      </w:r>
      <w:r w:rsidR="00326DA8">
        <w:t xml:space="preserve">ierāmētajā tekstā </w:t>
      </w:r>
      <w:r>
        <w:t>sniegto piemēru).</w:t>
      </w:r>
    </w:p>
    <w:p w14:paraId="3937EB0C" w14:textId="77777777"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5920" behindDoc="1" locked="0" layoutInCell="1" allowOverlap="1" wp14:anchorId="01EB8B09" wp14:editId="2A1566EE">
                <wp:simplePos x="0" y="0"/>
                <wp:positionH relativeFrom="column">
                  <wp:posOffset>0</wp:posOffset>
                </wp:positionH>
                <wp:positionV relativeFrom="paragraph">
                  <wp:posOffset>298450</wp:posOffset>
                </wp:positionV>
                <wp:extent cx="5780405" cy="6486525"/>
                <wp:effectExtent l="0" t="0" r="10795" b="28575"/>
                <wp:wrapTight wrapText="bothSides">
                  <wp:wrapPolygon edited="0">
                    <wp:start x="854" y="0"/>
                    <wp:lineTo x="0" y="381"/>
                    <wp:lineTo x="0" y="21632"/>
                    <wp:lineTo x="20786" y="21632"/>
                    <wp:lineTo x="20857" y="21632"/>
                    <wp:lineTo x="21356" y="21315"/>
                    <wp:lineTo x="21569" y="20934"/>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486525"/>
                        </a:xfrm>
                        <a:prstGeom prst="round2DiagRect">
                          <a:avLst>
                            <a:gd name="adj1" fmla="val 6054"/>
                            <a:gd name="adj2" fmla="val 0"/>
                          </a:avLst>
                        </a:prstGeom>
                        <a:noFill/>
                        <a:ln w="25400" cap="flat" cmpd="sng" algn="ctr">
                          <a:solidFill>
                            <a:srgbClr val="F07E31"/>
                          </a:solidFill>
                          <a:prstDash val="solid"/>
                        </a:ln>
                        <a:effectLst/>
                      </wps:spPr>
                      <wps:txbx>
                        <w:txbxContent>
                          <w:p w14:paraId="2D84A553" w14:textId="77777777" w:rsidR="002824B4" w:rsidRPr="00EC2C86" w:rsidRDefault="002824B4" w:rsidP="00E05D08">
                            <w:pPr>
                              <w:pStyle w:val="HStandard"/>
                              <w:ind w:left="567" w:hanging="567"/>
                              <w:rPr>
                                <w:i/>
                                <w:sz w:val="18"/>
                                <w:szCs w:val="18"/>
                              </w:rPr>
                            </w:pPr>
                            <w:r w:rsidRPr="004A4591">
                              <w:rPr>
                                <w:noProof/>
                                <w:sz w:val="14"/>
                                <w:szCs w:val="18"/>
                                <w:lang w:val="en-GB" w:eastAsia="en-GB"/>
                              </w:rPr>
                              <w:drawing>
                                <wp:inline distT="0" distB="0" distL="0" distR="0" wp14:anchorId="3916E0C1" wp14:editId="3DB915B1">
                                  <wp:extent cx="353060" cy="359410"/>
                                  <wp:effectExtent l="0" t="0" r="8890" b="2540"/>
                                  <wp:docPr id="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C2C86">
                              <w:rPr>
                                <w:b/>
                                <w:color w:val="F07E31"/>
                                <w:sz w:val="18"/>
                                <w:szCs w:val="18"/>
                              </w:rPr>
                              <w:t>Jaunu ideju sekmēšana un inovāciju kopīgošana</w:t>
                            </w:r>
                          </w:p>
                          <w:p w14:paraId="54C71FF1" w14:textId="77777777" w:rsidR="002824B4" w:rsidRPr="00EC2C86" w:rsidRDefault="002824B4" w:rsidP="008C0B17">
                            <w:pPr>
                              <w:pStyle w:val="HStandard"/>
                              <w:numPr>
                                <w:ilvl w:val="0"/>
                                <w:numId w:val="26"/>
                              </w:numPr>
                              <w:ind w:left="567" w:hanging="567"/>
                              <w:rPr>
                                <w:sz w:val="18"/>
                                <w:szCs w:val="18"/>
                              </w:rPr>
                            </w:pPr>
                            <w:r w:rsidRPr="00EC2C86">
                              <w:rPr>
                                <w:sz w:val="18"/>
                                <w:szCs w:val="18"/>
                              </w:rPr>
                              <w:t>Visas LAP prioritātes aptverošu projekta piemēru vākšana: tie var būt vērsti, piemēram, uz inovatīviem projektiem vai inovatīvu projektu datubāzu izveidi, tādējādi sekmējot to noteikšanu un inovāciju kopīgošanu.</w:t>
                            </w:r>
                          </w:p>
                          <w:p w14:paraId="762142A1" w14:textId="77777777" w:rsidR="002824B4" w:rsidRPr="00EC2C86" w:rsidRDefault="002824B4" w:rsidP="008C0B17">
                            <w:pPr>
                              <w:pStyle w:val="HStandard"/>
                              <w:numPr>
                                <w:ilvl w:val="0"/>
                                <w:numId w:val="26"/>
                              </w:numPr>
                              <w:ind w:left="567" w:hanging="567"/>
                              <w:rPr>
                                <w:sz w:val="18"/>
                                <w:szCs w:val="18"/>
                              </w:rPr>
                            </w:pPr>
                            <w:r w:rsidRPr="00EC2C86">
                              <w:rPr>
                                <w:sz w:val="18"/>
                                <w:szCs w:val="18"/>
                              </w:rPr>
                              <w:t>Tematisku un analītisku apmaiņu veicināšana starp lauku attīstībā ieinteresētajām personām, konstatējumu kopīgošana un izplatīšana. Šādas apmaiņas var arī veicināt inovāciju, sekmējot un kopīgojot jaunas idejas un radot apstākļus jaunu zināšanu attīstībai.</w:t>
                            </w:r>
                          </w:p>
                          <w:p w14:paraId="750611C5" w14:textId="77777777" w:rsidR="002824B4" w:rsidRPr="00EC2C86" w:rsidRDefault="002824B4" w:rsidP="008C0B17">
                            <w:pPr>
                              <w:pStyle w:val="HStandard"/>
                              <w:numPr>
                                <w:ilvl w:val="0"/>
                                <w:numId w:val="26"/>
                              </w:numPr>
                              <w:ind w:left="567" w:hanging="567"/>
                              <w:rPr>
                                <w:sz w:val="18"/>
                                <w:szCs w:val="18"/>
                              </w:rPr>
                            </w:pPr>
                            <w:r w:rsidRPr="00EC2C86">
                              <w:rPr>
                                <w:sz w:val="18"/>
                                <w:szCs w:val="18"/>
                              </w:rPr>
                              <w:t xml:space="preserve">Publicitāte un informācija saistībā ar LAP un plašai sabiedrībai paredzēta informācija un komunikācijas darbības. Tās cita starpā var ietvert informāciju par LAP sasniegumiem saistībā ar inovāciju, EIP darba grupu sasniegumiem, par to, kā SVVA stratēģijas un partnerības veicina inovāciju, un sniegt šādu partnerību un inovatīvu </w:t>
                            </w:r>
                            <w:r w:rsidRPr="00291921">
                              <w:rPr>
                                <w:i/>
                                <w:sz w:val="18"/>
                                <w:szCs w:val="18"/>
                              </w:rPr>
                              <w:t>LEADER</w:t>
                            </w:r>
                            <w:r w:rsidRPr="00EC2C86">
                              <w:rPr>
                                <w:sz w:val="18"/>
                                <w:szCs w:val="18"/>
                              </w:rPr>
                              <w:t>/SVVA projektu piemērus u. c.</w:t>
                            </w:r>
                          </w:p>
                          <w:p w14:paraId="04E4B95E" w14:textId="77777777" w:rsidR="002824B4" w:rsidRPr="00EC2C86" w:rsidRDefault="002824B4" w:rsidP="008A0CFF">
                            <w:pPr>
                              <w:pStyle w:val="HStandard"/>
                              <w:rPr>
                                <w:b/>
                                <w:color w:val="F07E31"/>
                                <w:sz w:val="18"/>
                                <w:szCs w:val="18"/>
                              </w:rPr>
                            </w:pPr>
                            <w:r w:rsidRPr="00EC2C86">
                              <w:rPr>
                                <w:b/>
                                <w:color w:val="F07E31"/>
                                <w:sz w:val="18"/>
                                <w:szCs w:val="18"/>
                              </w:rPr>
                              <w:t>Inovācijas spēju veidošana</w:t>
                            </w:r>
                          </w:p>
                          <w:p w14:paraId="55A7F5EE" w14:textId="77777777" w:rsidR="002824B4" w:rsidRPr="00EC2C86" w:rsidRDefault="002824B4" w:rsidP="008A0CFF">
                            <w:pPr>
                              <w:pStyle w:val="HStandard"/>
                              <w:numPr>
                                <w:ilvl w:val="0"/>
                                <w:numId w:val="26"/>
                              </w:numPr>
                              <w:rPr>
                                <w:sz w:val="18"/>
                                <w:szCs w:val="18"/>
                              </w:rPr>
                            </w:pPr>
                            <w:r w:rsidRPr="00EC2C86">
                              <w:rPr>
                                <w:sz w:val="18"/>
                                <w:szCs w:val="18"/>
                              </w:rPr>
                              <w:t>Uz inovāciju lauksaimniecībā, mežsaimniecībā un citās ar LAP saistītās jomās vērstu apmācību un tīklu veidošanas darbību nodrošināšana konsultantiem un inovāciju atbalsta dienestiem. Apmācības konsultantiem un inovāciju atbalsta dienestiem var, piemēram, veicināt EIP darba grupu izveidi un tādējādi palīdzēt veidot inovācijas spējas lauku apvidos, jo no darba grupām tiek gaidīta inovatīvu projektu attīstīšana.</w:t>
                            </w:r>
                          </w:p>
                          <w:p w14:paraId="2792A0CD" w14:textId="77777777" w:rsidR="002824B4" w:rsidRPr="00EC2C86" w:rsidRDefault="002824B4" w:rsidP="008A0CFF">
                            <w:pPr>
                              <w:pStyle w:val="HStandard"/>
                              <w:numPr>
                                <w:ilvl w:val="0"/>
                                <w:numId w:val="26"/>
                              </w:numPr>
                              <w:rPr>
                                <w:sz w:val="18"/>
                                <w:szCs w:val="18"/>
                              </w:rPr>
                            </w:pPr>
                            <w:r w:rsidRPr="00EC2C86">
                              <w:rPr>
                                <w:sz w:val="18"/>
                                <w:szCs w:val="18"/>
                              </w:rPr>
                              <w:t>Apmācību un tīklu veidošanas darbību nodrošināšana vietējām rīcības grupām, jo īpaši tehniskā palīdzība reģionu un transnacionālai sadarbībai, sadarbības veicināšana starp vietējām rīcības grupām un partneru meklējumi saskaņā ar M16 (sadarbība). VLT var, piemēram, veicināt tādus sadarbības centienus, kas atbalsta eksperimentu veikšanu un inovāciju.</w:t>
                            </w:r>
                          </w:p>
                          <w:p w14:paraId="3F2F9D2F" w14:textId="77777777" w:rsidR="002824B4" w:rsidRPr="00EC2C86" w:rsidRDefault="002824B4" w:rsidP="008A0CFF">
                            <w:pPr>
                              <w:pStyle w:val="HStandard"/>
                              <w:ind w:left="567" w:hanging="567"/>
                              <w:rPr>
                                <w:i/>
                                <w:sz w:val="18"/>
                                <w:szCs w:val="18"/>
                              </w:rPr>
                            </w:pPr>
                            <w:r w:rsidRPr="00EC2C86">
                              <w:rPr>
                                <w:b/>
                                <w:color w:val="F07E31"/>
                                <w:sz w:val="18"/>
                                <w:szCs w:val="18"/>
                              </w:rPr>
                              <w:t>Inovācijai labvēlīgu apstākļu veidošana</w:t>
                            </w:r>
                          </w:p>
                          <w:p w14:paraId="20ADDD35" w14:textId="77777777" w:rsidR="002824B4" w:rsidRPr="00EC2C86" w:rsidRDefault="002824B4" w:rsidP="008A0CFF">
                            <w:pPr>
                              <w:pStyle w:val="HStandard"/>
                              <w:numPr>
                                <w:ilvl w:val="0"/>
                                <w:numId w:val="29"/>
                              </w:numPr>
                              <w:ind w:left="567" w:hanging="567"/>
                              <w:rPr>
                                <w:sz w:val="18"/>
                                <w:szCs w:val="18"/>
                              </w:rPr>
                            </w:pPr>
                            <w:r w:rsidRPr="00EC2C86">
                              <w:rPr>
                                <w:sz w:val="18"/>
                                <w:szCs w:val="18"/>
                              </w:rPr>
                              <w:t>Dalība un ieguldījums Eiropas tīklu, jo īpaši ELAT un EIP AGRI, darbībās var sniegt iespēju veicināt inovācijai labvēlīgus apstākļus ar šo tīklu palīdzību.</w:t>
                            </w:r>
                          </w:p>
                          <w:p w14:paraId="490BF885" w14:textId="2760A3FC" w:rsidR="002824B4" w:rsidRPr="00EC2C86" w:rsidRDefault="002824B4" w:rsidP="00547012">
                            <w:pPr>
                              <w:pStyle w:val="HStandard"/>
                              <w:numPr>
                                <w:ilvl w:val="0"/>
                                <w:numId w:val="29"/>
                              </w:numPr>
                              <w:ind w:left="567" w:hanging="567"/>
                              <w:rPr>
                                <w:sz w:val="18"/>
                                <w:szCs w:val="18"/>
                              </w:rPr>
                            </w:pPr>
                            <w:r w:rsidRPr="00EC2C86">
                              <w:rPr>
                                <w:sz w:val="18"/>
                                <w:szCs w:val="18"/>
                              </w:rPr>
                              <w:t>VLT var veicināt inovāciju, savienojot inovācijas dalībniekus (lauksaimniekus, pētniekus, NVO</w:t>
                            </w:r>
                            <w:r>
                              <w:rPr>
                                <w:sz w:val="18"/>
                                <w:szCs w:val="18"/>
                              </w:rPr>
                              <w:t>, vietējās rīcības grupas u. c.</w:t>
                            </w:r>
                            <w:r w:rsidRPr="00EC2C86">
                              <w:rPr>
                                <w:sz w:val="18"/>
                                <w:szCs w:val="18"/>
                              </w:rPr>
                              <w:t>, vācot informāciju, organizējot motivējošas augšupējas iniciatīvas, palīdzot izstrādāt inovatīvas idejas un sniedzot atbalstu partneru meklējumos un finansējuma piesaistē — tas viss sekmē inovācijai labvēlīgus apstākļus.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B8B09" id="Rectangle: Diagonal Corners Rounded 28" o:spid="_x0000_s1050" style="position:absolute;left:0;text-align:left;margin-left:0;margin-top:23.5pt;width:455.15pt;height:51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4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" adj="-11796480,,5400" path="m349946,l5780405,r,l5780405,6136579v,193270,-156676,349946,-349946,349946l,6486525r,l,349946c,156676,156676,,349946,xe" filled="f" strokecolor="#f07e31" strokeweight="2pt">
                <v:stroke joinstyle="miter"/>
                <v:formulas/>
                <v:path arrowok="t" o:connecttype="custom" o:connectlocs="349946,0;5780405,0;5780405,0;5780405,6136579;5430459,6486525;0,6486525;0,6486525;0,349946;349946,0" o:connectangles="0,0,0,0,0,0,0,0,0" textboxrect="0,0,5780405,6486525"/>
                <v:textbox>
                  <w:txbxContent>
                    <w:p w14:paraId="2D84A553" w14:textId="77777777" w:rsidR="002824B4" w:rsidRPr="00EC2C86" w:rsidRDefault="002824B4" w:rsidP="00E05D08">
                      <w:pPr>
                        <w:pStyle w:val="HStandard"/>
                        <w:ind w:left="567" w:hanging="567"/>
                        <w:rPr>
                          <w:i/>
                          <w:sz w:val="18"/>
                          <w:szCs w:val="18"/>
                        </w:rPr>
                      </w:pPr>
                      <w:r w:rsidRPr="004A4591">
                        <w:rPr>
                          <w:noProof/>
                          <w:sz w:val="14"/>
                          <w:szCs w:val="18"/>
                          <w:lang w:val="en-GB" w:eastAsia="en-GB"/>
                        </w:rPr>
                        <w:drawing>
                          <wp:inline distT="0" distB="0" distL="0" distR="0" wp14:anchorId="3916E0C1" wp14:editId="3DB915B1">
                            <wp:extent cx="353060" cy="359410"/>
                            <wp:effectExtent l="0" t="0" r="8890" b="2540"/>
                            <wp:docPr id="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EC2C86">
                        <w:rPr>
                          <w:b/>
                          <w:color w:val="F07E31"/>
                          <w:sz w:val="18"/>
                          <w:szCs w:val="18"/>
                        </w:rPr>
                        <w:t>Jaunu ideju sekmēšana un inovāciju kopīgošana</w:t>
                      </w:r>
                    </w:p>
                    <w:p w14:paraId="54C71FF1" w14:textId="77777777" w:rsidR="002824B4" w:rsidRPr="00EC2C86" w:rsidRDefault="002824B4" w:rsidP="008C0B17">
                      <w:pPr>
                        <w:pStyle w:val="HStandard"/>
                        <w:numPr>
                          <w:ilvl w:val="0"/>
                          <w:numId w:val="26"/>
                        </w:numPr>
                        <w:ind w:left="567" w:hanging="567"/>
                        <w:rPr>
                          <w:sz w:val="18"/>
                          <w:szCs w:val="18"/>
                        </w:rPr>
                      </w:pPr>
                      <w:r w:rsidRPr="00EC2C86">
                        <w:rPr>
                          <w:sz w:val="18"/>
                          <w:szCs w:val="18"/>
                        </w:rPr>
                        <w:t>Visas LAP prioritātes aptverošu projekta piemēru vākšana: tie var būt vērsti, piemēram, uz inovatīviem projektiem vai inovatīvu projektu datubāzu izveidi, tādējādi sekmējot to noteikšanu un inovāciju kopīgošanu.</w:t>
                      </w:r>
                    </w:p>
                    <w:p w14:paraId="762142A1" w14:textId="77777777" w:rsidR="002824B4" w:rsidRPr="00EC2C86" w:rsidRDefault="002824B4" w:rsidP="008C0B17">
                      <w:pPr>
                        <w:pStyle w:val="HStandard"/>
                        <w:numPr>
                          <w:ilvl w:val="0"/>
                          <w:numId w:val="26"/>
                        </w:numPr>
                        <w:ind w:left="567" w:hanging="567"/>
                        <w:rPr>
                          <w:sz w:val="18"/>
                          <w:szCs w:val="18"/>
                        </w:rPr>
                      </w:pPr>
                      <w:r w:rsidRPr="00EC2C86">
                        <w:rPr>
                          <w:sz w:val="18"/>
                          <w:szCs w:val="18"/>
                        </w:rPr>
                        <w:t>Tematisku un analītisku apmaiņu veicināšana starp lauku attīstībā ieinteresētajām personām, konstatējumu kopīgošana un izplatīšana. Šādas apmaiņas var arī veicināt inovāciju, sekmējot un kopīgojot jaunas idejas un radot apstākļus jaunu zināšanu attīstībai.</w:t>
                      </w:r>
                    </w:p>
                    <w:p w14:paraId="750611C5" w14:textId="77777777" w:rsidR="002824B4" w:rsidRPr="00EC2C86" w:rsidRDefault="002824B4" w:rsidP="008C0B17">
                      <w:pPr>
                        <w:pStyle w:val="HStandard"/>
                        <w:numPr>
                          <w:ilvl w:val="0"/>
                          <w:numId w:val="26"/>
                        </w:numPr>
                        <w:ind w:left="567" w:hanging="567"/>
                        <w:rPr>
                          <w:sz w:val="18"/>
                          <w:szCs w:val="18"/>
                        </w:rPr>
                      </w:pPr>
                      <w:r w:rsidRPr="00EC2C86">
                        <w:rPr>
                          <w:sz w:val="18"/>
                          <w:szCs w:val="18"/>
                        </w:rPr>
                        <w:t xml:space="preserve">Publicitāte un informācija saistībā ar LAP un plašai sabiedrībai paredzēta informācija un komunikācijas darbības. Tās cita starpā var ietvert informāciju par LAP sasniegumiem saistībā ar inovāciju, EIP darba grupu sasniegumiem, par to, kā SVVA stratēģijas un partnerības veicina inovāciju, un sniegt šādu partnerību un inovatīvu </w:t>
                      </w:r>
                      <w:r w:rsidRPr="00291921">
                        <w:rPr>
                          <w:i/>
                          <w:sz w:val="18"/>
                          <w:szCs w:val="18"/>
                        </w:rPr>
                        <w:t>LEADER</w:t>
                      </w:r>
                      <w:r w:rsidRPr="00EC2C86">
                        <w:rPr>
                          <w:sz w:val="18"/>
                          <w:szCs w:val="18"/>
                        </w:rPr>
                        <w:t>/SVVA projektu piemērus u. c.</w:t>
                      </w:r>
                    </w:p>
                    <w:p w14:paraId="04E4B95E" w14:textId="77777777" w:rsidR="002824B4" w:rsidRPr="00EC2C86" w:rsidRDefault="002824B4" w:rsidP="008A0CFF">
                      <w:pPr>
                        <w:pStyle w:val="HStandard"/>
                        <w:rPr>
                          <w:b/>
                          <w:color w:val="F07E31"/>
                          <w:sz w:val="18"/>
                          <w:szCs w:val="18"/>
                        </w:rPr>
                      </w:pPr>
                      <w:r w:rsidRPr="00EC2C86">
                        <w:rPr>
                          <w:b/>
                          <w:color w:val="F07E31"/>
                          <w:sz w:val="18"/>
                          <w:szCs w:val="18"/>
                        </w:rPr>
                        <w:t>Inovācijas spēju veidošana</w:t>
                      </w:r>
                    </w:p>
                    <w:p w14:paraId="55A7F5EE" w14:textId="77777777" w:rsidR="002824B4" w:rsidRPr="00EC2C86" w:rsidRDefault="002824B4" w:rsidP="008A0CFF">
                      <w:pPr>
                        <w:pStyle w:val="HStandard"/>
                        <w:numPr>
                          <w:ilvl w:val="0"/>
                          <w:numId w:val="26"/>
                        </w:numPr>
                        <w:rPr>
                          <w:sz w:val="18"/>
                          <w:szCs w:val="18"/>
                        </w:rPr>
                      </w:pPr>
                      <w:r w:rsidRPr="00EC2C86">
                        <w:rPr>
                          <w:sz w:val="18"/>
                          <w:szCs w:val="18"/>
                        </w:rPr>
                        <w:t>Uz inovāciju lauksaimniecībā, mežsaimniecībā un citās ar LAP saistītās jomās vērstu apmācību un tīklu veidošanas darbību nodrošināšana konsultantiem un inovāciju atbalsta dienestiem. Apmācības konsultantiem un inovāciju atbalsta dienestiem var, piemēram, veicināt EIP darba grupu izveidi un tādējādi palīdzēt veidot inovācijas spējas lauku apvidos, jo no darba grupām tiek gaidīta inovatīvu projektu attīstīšana.</w:t>
                      </w:r>
                    </w:p>
                    <w:p w14:paraId="2792A0CD" w14:textId="77777777" w:rsidR="002824B4" w:rsidRPr="00EC2C86" w:rsidRDefault="002824B4" w:rsidP="008A0CFF">
                      <w:pPr>
                        <w:pStyle w:val="HStandard"/>
                        <w:numPr>
                          <w:ilvl w:val="0"/>
                          <w:numId w:val="26"/>
                        </w:numPr>
                        <w:rPr>
                          <w:sz w:val="18"/>
                          <w:szCs w:val="18"/>
                        </w:rPr>
                      </w:pPr>
                      <w:r w:rsidRPr="00EC2C86">
                        <w:rPr>
                          <w:sz w:val="18"/>
                          <w:szCs w:val="18"/>
                        </w:rPr>
                        <w:t>Apmācību un tīklu veidošanas darbību nodrošināšana vietējām rīcības grupām, jo īpaši tehniskā palīdzība reģionu un transnacionālai sadarbībai, sadarbības veicināšana starp vietējām rīcības grupām un partneru meklējumi saskaņā ar M16 (sadarbība). VLT var, piemēram, veicināt tādus sadarbības centienus, kas atbalsta eksperimentu veikšanu un inovāciju.</w:t>
                      </w:r>
                    </w:p>
                    <w:p w14:paraId="3F2F9D2F" w14:textId="77777777" w:rsidR="002824B4" w:rsidRPr="00EC2C86" w:rsidRDefault="002824B4" w:rsidP="008A0CFF">
                      <w:pPr>
                        <w:pStyle w:val="HStandard"/>
                        <w:ind w:left="567" w:hanging="567"/>
                        <w:rPr>
                          <w:i/>
                          <w:sz w:val="18"/>
                          <w:szCs w:val="18"/>
                        </w:rPr>
                      </w:pPr>
                      <w:r w:rsidRPr="00EC2C86">
                        <w:rPr>
                          <w:b/>
                          <w:color w:val="F07E31"/>
                          <w:sz w:val="18"/>
                          <w:szCs w:val="18"/>
                        </w:rPr>
                        <w:t>Inovācijai labvēlīgu apstākļu veidošana</w:t>
                      </w:r>
                    </w:p>
                    <w:p w14:paraId="20ADDD35" w14:textId="77777777" w:rsidR="002824B4" w:rsidRPr="00EC2C86" w:rsidRDefault="002824B4" w:rsidP="008A0CFF">
                      <w:pPr>
                        <w:pStyle w:val="HStandard"/>
                        <w:numPr>
                          <w:ilvl w:val="0"/>
                          <w:numId w:val="29"/>
                        </w:numPr>
                        <w:ind w:left="567" w:hanging="567"/>
                        <w:rPr>
                          <w:sz w:val="18"/>
                          <w:szCs w:val="18"/>
                        </w:rPr>
                      </w:pPr>
                      <w:r w:rsidRPr="00EC2C86">
                        <w:rPr>
                          <w:sz w:val="18"/>
                          <w:szCs w:val="18"/>
                        </w:rPr>
                        <w:t>Dalība un ieguldījums Eiropas tīklu, jo īpaši ELAT un EIP AGRI, darbībās var sniegt iespēju veicināt inovācijai labvēlīgus apstākļus ar šo tīklu palīdzību.</w:t>
                      </w:r>
                    </w:p>
                    <w:p w14:paraId="490BF885" w14:textId="2760A3FC" w:rsidR="002824B4" w:rsidRPr="00EC2C86" w:rsidRDefault="002824B4" w:rsidP="00547012">
                      <w:pPr>
                        <w:pStyle w:val="HStandard"/>
                        <w:numPr>
                          <w:ilvl w:val="0"/>
                          <w:numId w:val="29"/>
                        </w:numPr>
                        <w:ind w:left="567" w:hanging="567"/>
                        <w:rPr>
                          <w:sz w:val="18"/>
                          <w:szCs w:val="18"/>
                        </w:rPr>
                      </w:pPr>
                      <w:r w:rsidRPr="00EC2C86">
                        <w:rPr>
                          <w:sz w:val="18"/>
                          <w:szCs w:val="18"/>
                        </w:rPr>
                        <w:t>VLT var veicināt inovāciju, savienojot inovācijas dalībniekus (lauksaimniekus, pētniekus, NVO</w:t>
                      </w:r>
                      <w:r>
                        <w:rPr>
                          <w:sz w:val="18"/>
                          <w:szCs w:val="18"/>
                        </w:rPr>
                        <w:t>, vietējās rīcības grupas u. c.</w:t>
                      </w:r>
                      <w:r w:rsidRPr="00EC2C86">
                        <w:rPr>
                          <w:sz w:val="18"/>
                          <w:szCs w:val="18"/>
                        </w:rPr>
                        <w:t>, vācot informāciju, organizējot motivējošas augšupējas iniciatīvas, palīdzot izstrādāt inovatīvas idejas un sniedzot atbalstu partneru meklējumos un finansējuma piesaistē — tas viss sekmē inovācijai labvēlīgus apstākļus.</w:t>
                      </w:r>
                    </w:p>
                  </w:txbxContent>
                </v:textbox>
                <w10:wrap type="tight"/>
              </v:shape>
            </w:pict>
          </mc:Fallback>
        </mc:AlternateContent>
      </w:r>
    </w:p>
    <w:p w14:paraId="31410F51" w14:textId="77777777"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14:paraId="27F555BE" w14:textId="77777777" w:rsidR="00A45935" w:rsidRPr="00E05D08" w:rsidRDefault="00A45935" w:rsidP="00E05D08">
      <w:pPr>
        <w:spacing w:before="120" w:after="120" w:line="280" w:lineRule="atLeast"/>
        <w:mirrorIndents/>
        <w:rPr>
          <w:rFonts w:eastAsia="Times New Roman" w:cs="Times New Roman"/>
          <w:szCs w:val="20"/>
        </w:rPr>
      </w:pPr>
      <w:r>
        <w:t>Būtu jāņem vērā, ka šis novērtējuma jautājums attiecas uz VLT veiktu inovācijas sekmēšanu ne tikai lauksaimniecībā, bet aptver lauku apvidus kopumā. VLT var aktīvi darboties dažādos veidos, lai veicinātu inovāciju un ienestu lauku kopienās “kaut ko jaunu”:</w:t>
      </w:r>
    </w:p>
    <w:p w14:paraId="09E72029" w14:textId="77777777" w:rsidR="00A45935" w:rsidRPr="00E05D08" w:rsidRDefault="00A45935" w:rsidP="00B42774">
      <w:pPr>
        <w:numPr>
          <w:ilvl w:val="0"/>
          <w:numId w:val="126"/>
        </w:numPr>
        <w:spacing w:before="60" w:after="120" w:line="280" w:lineRule="atLeast"/>
        <w:rPr>
          <w:rFonts w:eastAsia="Times New Roman" w:cs="Times New Roman"/>
          <w:szCs w:val="20"/>
        </w:rPr>
      </w:pPr>
      <w:r>
        <w:t>strādājot ar lauku organizācijām un uzņēmumiem, lai radītu jaunas idejas un pieejas kopēju vajadzību risināšanai;</w:t>
      </w:r>
    </w:p>
    <w:p w14:paraId="02C978F9" w14:textId="2A021839" w:rsidR="00A45935" w:rsidRPr="00E05D08" w:rsidRDefault="00A45935" w:rsidP="00B42774">
      <w:pPr>
        <w:numPr>
          <w:ilvl w:val="0"/>
          <w:numId w:val="126"/>
        </w:numPr>
        <w:spacing w:before="60" w:after="120" w:line="280" w:lineRule="atLeast"/>
        <w:rPr>
          <w:rFonts w:eastAsia="Times New Roman" w:cs="Times New Roman"/>
          <w:szCs w:val="20"/>
        </w:rPr>
      </w:pPr>
      <w:r>
        <w:t>izmantojot labas prakses</w:t>
      </w:r>
      <w:r w:rsidR="00D56B7F">
        <w:t xml:space="preserve"> sniegtās iespējas:</w:t>
      </w:r>
      <w:r>
        <w:t xml:space="preserve"> sasaistot lauku attīstībā praktizējošos speciālistus ar attiecīgajiem ekspertiem, akadēmiskās vides pārstāvjiem un pētniecības institūtiem;</w:t>
      </w:r>
    </w:p>
    <w:p w14:paraId="0632A527" w14:textId="77777777" w:rsidR="00A45935" w:rsidRPr="00E05D08" w:rsidRDefault="00A45935" w:rsidP="00B42774">
      <w:pPr>
        <w:numPr>
          <w:ilvl w:val="0"/>
          <w:numId w:val="126"/>
        </w:numPr>
        <w:spacing w:before="60" w:after="120" w:line="280" w:lineRule="atLeast"/>
        <w:rPr>
          <w:rFonts w:eastAsia="Times New Roman" w:cs="Times New Roman"/>
          <w:szCs w:val="20"/>
        </w:rPr>
      </w:pPr>
      <w:r>
        <w:t>sniedzot apmācības par konkrētām tēmām saistībā ar inovāciju;</w:t>
      </w:r>
    </w:p>
    <w:p w14:paraId="5FF68197" w14:textId="2D6812BB" w:rsidR="00A45935" w:rsidRPr="00E05D08" w:rsidRDefault="00A45935" w:rsidP="00B42774">
      <w:pPr>
        <w:numPr>
          <w:ilvl w:val="0"/>
          <w:numId w:val="126"/>
        </w:numPr>
        <w:spacing w:before="60" w:after="120" w:line="280" w:lineRule="atLeast"/>
        <w:rPr>
          <w:rFonts w:eastAsia="Times New Roman" w:cs="Times New Roman"/>
          <w:szCs w:val="20"/>
        </w:rPr>
      </w:pPr>
      <w:r>
        <w:t xml:space="preserve">palīdzot vietējām rīcības grupām un </w:t>
      </w:r>
      <w:r w:rsidRPr="00291921">
        <w:rPr>
          <w:i/>
        </w:rPr>
        <w:t>LEADER</w:t>
      </w:r>
      <w:r>
        <w:t xml:space="preserve"> ieinteresētajām personām atbalstīt inovāciju kā būtisku principu to vietējās attīstības stratēģijās un </w:t>
      </w:r>
      <w:r w:rsidR="00D56B7F">
        <w:t>izauklēt</w:t>
      </w:r>
      <w:r>
        <w:t xml:space="preserve"> jaunas idejas un pieejas. </w:t>
      </w:r>
    </w:p>
    <w:p w14:paraId="0ED66613" w14:textId="7412231E" w:rsidR="00A45935" w:rsidRPr="00E05D08" w:rsidRDefault="00A45935" w:rsidP="00E05D08">
      <w:pPr>
        <w:spacing w:after="120" w:line="280" w:lineRule="atLeast"/>
        <w:mirrorIndents/>
        <w:rPr>
          <w:rFonts w:eastAsia="Times New Roman" w:cs="Times New Roman"/>
          <w:szCs w:val="20"/>
        </w:rPr>
      </w:pPr>
      <w:r>
        <w:lastRenderedPageBreak/>
        <w:t>Tāpēc</w:t>
      </w:r>
      <w:r w:rsidR="00D56B7F">
        <w:t>,</w:t>
      </w:r>
      <w:r>
        <w:t xml:space="preserve"> pirms </w:t>
      </w:r>
      <w:r w:rsidR="00D56B7F">
        <w:t xml:space="preserve">atbildēt uz </w:t>
      </w:r>
      <w:r>
        <w:t>KNJ Nr. 21</w:t>
      </w:r>
      <w:r w:rsidR="00D56B7F">
        <w:t>,</w:t>
      </w:r>
      <w:r>
        <w:t xml:space="preserve"> ir svarīgi precizēt minētos aspektus un iegūt labu izpratni par to, kā noteikts VLT </w:t>
      </w:r>
      <w:r w:rsidR="00D56B7F" w:rsidRPr="00D56B7F">
        <w:t xml:space="preserve">ar </w:t>
      </w:r>
      <w:r w:rsidR="00D56B7F">
        <w:t xml:space="preserve">tā </w:t>
      </w:r>
      <w:r w:rsidR="00D56B7F" w:rsidRPr="00D56B7F">
        <w:t xml:space="preserve">darbībām </w:t>
      </w:r>
      <w:r>
        <w:t>var veicināt inovāciju.</w:t>
      </w:r>
    </w:p>
    <w:p w14:paraId="5216A47E" w14:textId="2901BBBC" w:rsidR="00A45935" w:rsidRPr="00E05D08" w:rsidRDefault="005C596C"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Problemātiskie aspekti</w:t>
      </w:r>
      <w:r w:rsidR="00A45935">
        <w:rPr>
          <w:b/>
          <w:color w:val="57825E"/>
          <w:szCs w:val="20"/>
          <w:shd w:val="clear" w:color="auto" w:fill="FFFFFF"/>
        </w:rPr>
        <w:t xml:space="preserve"> </w:t>
      </w:r>
    </w:p>
    <w:p w14:paraId="49B15B73" w14:textId="77777777" w:rsidR="00A45935" w:rsidRPr="00C9522B" w:rsidRDefault="00A45935" w:rsidP="00547012">
      <w:pPr>
        <w:pStyle w:val="Hlistbullet"/>
      </w:pPr>
      <w:r w:rsidRPr="00291921">
        <w:rPr>
          <w:b/>
          <w:shd w:val="clear" w:color="auto" w:fill="FFFFFF"/>
        </w:rPr>
        <w:t>Papildu un programmai specifisku novērtēšanas elementu veidošana, lai novērtētu inovāciju saistībā ar VLT</w:t>
      </w:r>
      <w:r>
        <w:rPr>
          <w:shd w:val="clear" w:color="auto" w:fill="FFFFFF"/>
        </w:rPr>
        <w:t xml:space="preserve">. Kā var </w:t>
      </w:r>
      <w:r>
        <w:t xml:space="preserve">izstrādāt un izmantot papildu (rezultāta un ietekmes) rādītājus papildus </w:t>
      </w:r>
      <w:r w:rsidRPr="00291921">
        <w:rPr>
          <w:i/>
        </w:rPr>
        <w:t>CMES</w:t>
      </w:r>
      <w:r>
        <w:t xml:space="preserve"> jau sniegtajiem iznākuma rādītājiem, lai </w:t>
      </w:r>
      <w:r>
        <w:rPr>
          <w:shd w:val="clear" w:color="auto" w:fill="FFFFFF"/>
        </w:rPr>
        <w:t>a</w:t>
      </w:r>
      <w:r>
        <w:t xml:space="preserve">tbildētu uz KNJ Nr. 21 inovācijas veicināšanas aspektā? </w:t>
      </w:r>
    </w:p>
    <w:p w14:paraId="340E3746" w14:textId="77777777" w:rsidR="00A45935" w:rsidRPr="00C9522B" w:rsidRDefault="00A45935" w:rsidP="00547012">
      <w:pPr>
        <w:pStyle w:val="Hlistbullet"/>
      </w:pPr>
      <w:r>
        <w:rPr>
          <w:b/>
          <w:shd w:val="clear" w:color="auto" w:fill="FFFFFF"/>
        </w:rPr>
        <w:t xml:space="preserve">Inovācijas procesu saistīšana ar VLT intervencēm. </w:t>
      </w:r>
      <w:r>
        <w:rPr>
          <w:shd w:val="clear" w:color="auto" w:fill="FFFFFF"/>
        </w:rPr>
        <w:t xml:space="preserve">Kā var noteikt, kādā mērā lauku apvidos radītos inovācijas procesus var tieši vai </w:t>
      </w:r>
      <w:r>
        <w:t>netieši</w:t>
      </w:r>
      <w:r>
        <w:rPr>
          <w:shd w:val="clear" w:color="auto" w:fill="FFFFFF"/>
        </w:rPr>
        <w:t xml:space="preserve"> saistīt ar VLT darbībām?</w:t>
      </w:r>
    </w:p>
    <w:p w14:paraId="206B52DF" w14:textId="77777777" w:rsidR="00A45935" w:rsidRPr="00C9522B" w:rsidRDefault="00A45935" w:rsidP="00547012">
      <w:pPr>
        <w:pStyle w:val="Hlistbullet"/>
      </w:pPr>
      <w:r w:rsidRPr="00291921">
        <w:rPr>
          <w:b/>
        </w:rPr>
        <w:t>Ar LAP veicinātas inovācijas sasaistīšana ar VLT</w:t>
      </w:r>
      <w:r>
        <w:t xml:space="preserve">, jo īpaši izvērtējot, kādā mērā ar LAP veicināto inovāciju var saistīt ar VLT darbībām. Tas nozīmē, ka VLT darbību ietekme uz inovācijas veicināšanu ir jānošķir no citu LAP intervenču (citi pasākumi, u. c.) ietekmes. </w:t>
      </w:r>
    </w:p>
    <w:p w14:paraId="5056F1B4"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Ierosinātā pieeja, lai atbildētu uz KNJ Nr. 21</w:t>
      </w:r>
    </w:p>
    <w:p w14:paraId="3283652D" w14:textId="77777777"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Intervences loģika </w:t>
      </w:r>
    </w:p>
    <w:p w14:paraId="75CD4091" w14:textId="77777777" w:rsidR="00A45935" w:rsidRPr="00E05D08" w:rsidRDefault="00A45935" w:rsidP="00E05D08">
      <w:pPr>
        <w:spacing w:after="120" w:line="280" w:lineRule="atLeast"/>
        <w:mirrorIndents/>
        <w:rPr>
          <w:rFonts w:eastAsia="Times New Roman" w:cs="Times New Roman"/>
          <w:szCs w:val="20"/>
        </w:rPr>
      </w:pPr>
      <w:r>
        <w:t>LAP pieeja inovācijai, kā noteikts programmas izstrādē</w:t>
      </w:r>
      <w:r>
        <w:rPr>
          <w:rFonts w:eastAsia="Times New Roman" w:cs="Times New Roman"/>
          <w:szCs w:val="20"/>
          <w:vertAlign w:val="superscript"/>
          <w:lang w:eastAsia="de-DE"/>
        </w:rPr>
        <w:footnoteReference w:id="61"/>
      </w:r>
      <w:r>
        <w:t>, ietver arī VLT. Gatavojoties novērtējuma paziņošanai 2019. gadā iesniedzamajā gada īstenošanas ziņojumā, veic VLT rīcības plānā iekļauto VLT darbību grupas inovācijas veicināšanas potenciāla pārbaudi tāpat kā LAP pasākumu gadījumā. Tas attiecas uz VLT potenciālu: a) noteikt un izplatīt inovatīvas idejas; b) veidot inovācijas spējas; c) radīt inovācijai labvēlīgus apstākļus. Attiecīgi visas darbības, kas īstenotas saskaņā ar VLT darbību grupu un ir apliecinājušas inovācijas potenciālu, tiek uztvertas kā daļa no VLT pamatā esošas intervences loģikas saistībā ar inovāciju.</w:t>
      </w:r>
    </w:p>
    <w:p w14:paraId="5E32F6FB" w14:textId="77777777" w:rsidR="00A45935" w:rsidRPr="00E05D08" w:rsidRDefault="00A45935" w:rsidP="006E2A31">
      <w:pPr>
        <w:pStyle w:val="HStandard"/>
        <w:rPr>
          <w:b/>
          <w:sz w:val="16"/>
        </w:rPr>
      </w:pPr>
      <w:r>
        <w:t xml:space="preserve">Tālāk iekļautajā attēlā ilustrēta ar inovāciju saistītā VLT intervences loģika un tas, kā to var rekonstruēt no esošas VLT intervences loģikas vai no VLT rīcības plāna. </w:t>
      </w:r>
      <w:r>
        <w:br w:type="page"/>
      </w:r>
    </w:p>
    <w:p w14:paraId="6439E235" w14:textId="77777777" w:rsidR="00A45935" w:rsidRPr="00CB68D9" w:rsidRDefault="00A45935" w:rsidP="00676B41">
      <w:pPr>
        <w:pStyle w:val="HHeadingfigures"/>
      </w:pPr>
      <w:bookmarkStart w:id="119" w:name="_Toc509583058"/>
      <w:r>
        <w:lastRenderedPageBreak/>
        <w:t>VLT intervences loģika attiecībā uz inovāciju</w:t>
      </w:r>
      <w:bookmarkEnd w:id="119"/>
    </w:p>
    <w:p w14:paraId="1BA80218" w14:textId="77BCD131" w:rsidR="00A45935" w:rsidRPr="00E05D08" w:rsidRDefault="00F41E63" w:rsidP="00E05D08">
      <w:pPr>
        <w:spacing w:before="240" w:after="120" w:line="280" w:lineRule="atLeast"/>
        <w:ind w:left="-142"/>
        <w:mirrorIndents/>
        <w:jc w:val="center"/>
        <w:rPr>
          <w:rFonts w:eastAsia="Times New Roman" w:cs="Times New Roman"/>
          <w:b/>
          <w:szCs w:val="20"/>
        </w:rPr>
      </w:pPr>
      <w:r w:rsidRPr="00F41E63">
        <w:rPr>
          <w:rFonts w:eastAsia="Times New Roman" w:cs="Times New Roman"/>
          <w:b/>
          <w:noProof/>
          <w:szCs w:val="20"/>
          <w:lang w:val="en-GB" w:eastAsia="en-GB"/>
        </w:rPr>
        <w:drawing>
          <wp:inline distT="0" distB="0" distL="0" distR="0" wp14:anchorId="21B22C6E" wp14:editId="121A7EE6">
            <wp:extent cx="6092616" cy="3427012"/>
            <wp:effectExtent l="0" t="0" r="3810" b="254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99451" cy="3430857"/>
                    </a:xfrm>
                    <a:prstGeom prst="rect">
                      <a:avLst/>
                    </a:prstGeom>
                  </pic:spPr>
                </pic:pic>
              </a:graphicData>
            </a:graphic>
          </wp:inline>
        </w:drawing>
      </w:r>
    </w:p>
    <w:p w14:paraId="17650958" w14:textId="77777777"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Avots: Eiropas Novērtēšanas palīdzības dienests lauku attīstības jautājumos, 2017</w:t>
      </w:r>
    </w:p>
    <w:p w14:paraId="1A243868" w14:textId="77777777" w:rsidR="00A45935" w:rsidRPr="00E05D08" w:rsidRDefault="00A45935" w:rsidP="00E05D08">
      <w:pPr>
        <w:spacing w:before="120" w:after="120" w:line="280" w:lineRule="atLeast"/>
        <w:mirrorIndents/>
        <w:rPr>
          <w:rFonts w:eastAsia="Times New Roman" w:cs="Times New Roman"/>
          <w:szCs w:val="20"/>
        </w:rPr>
      </w:pPr>
      <w:r>
        <w:t>Pamatojoties uz šo attēlu, ar inovāciju saistītu VLT intervences loģiku var rekonstruēt tālāk norādītajā veidā.</w:t>
      </w:r>
    </w:p>
    <w:p w14:paraId="7A94B389" w14:textId="77777777" w:rsidR="00A45935" w:rsidRPr="00BC2432" w:rsidRDefault="00A45935" w:rsidP="00676B41">
      <w:pPr>
        <w:pStyle w:val="Hlistbullet"/>
      </w:pPr>
      <w:r w:rsidRPr="00291921">
        <w:rPr>
          <w:b/>
        </w:rPr>
        <w:t>1. SOLIS:</w:t>
      </w:r>
      <w:r>
        <w:t xml:space="preserve"> noteikt LAP teritorijas inovācijas vajadzības, ko var risināt ar lauku tīkliem. </w:t>
      </w:r>
    </w:p>
    <w:p w14:paraId="35B89318" w14:textId="59A9F561" w:rsidR="00A45935" w:rsidRPr="00BC2432" w:rsidRDefault="00A45935" w:rsidP="00676B41">
      <w:pPr>
        <w:pStyle w:val="Hlistbullet"/>
      </w:pPr>
      <w:r>
        <w:rPr>
          <w:b/>
        </w:rPr>
        <w:t>2. SOLIS:</w:t>
      </w:r>
      <w:r>
        <w:t xml:space="preserve"> sasaistīt VLT rīcības plānā norādītās (un 2014.–2020. gada plānošanas perioda tiesiskajā regulējumā iepriekš noteiktās</w:t>
      </w:r>
      <w:r>
        <w:rPr>
          <w:rFonts w:cs="Arial"/>
          <w:vertAlign w:val="superscript"/>
        </w:rPr>
        <w:footnoteReference w:id="62"/>
      </w:r>
      <w:r>
        <w:t xml:space="preserve">) darbības ar </w:t>
      </w:r>
      <w:r w:rsidR="00D56B7F">
        <w:t xml:space="preserve">iepriekš minētajiem </w:t>
      </w:r>
      <w:r>
        <w:t xml:space="preserve">trijiem posmiem un attiecīgi ar kopējo mērķi veicināt inovāciju, izmantojot VLT (saskaņā ar pasākumu inovācijas potenciāla analīzi, sk. </w:t>
      </w:r>
      <w:hyperlink w:anchor="Screening_Potential" w:history="1">
        <w:r>
          <w:rPr>
            <w:rStyle w:val="Hyperlink"/>
            <w:sz w:val="20"/>
          </w:rPr>
          <w:t>2.2. nodaļu</w:t>
        </w:r>
      </w:hyperlink>
      <w:r>
        <w:t>)</w:t>
      </w:r>
      <w:r w:rsidR="00D56B7F">
        <w:t>.</w:t>
      </w:r>
    </w:p>
    <w:p w14:paraId="04EFD12B" w14:textId="77777777" w:rsidR="00A45935" w:rsidRPr="00BC2432" w:rsidRDefault="00A45935" w:rsidP="00676B41">
      <w:pPr>
        <w:pStyle w:val="Hlistbullet"/>
      </w:pPr>
      <w:r>
        <w:rPr>
          <w:b/>
        </w:rPr>
        <w:t>3. SOLIS:</w:t>
      </w:r>
      <w:r>
        <w:t xml:space="preserve"> izmantot pārmaiņu teoriju, lai noteiktu darbībās radītos plānotos iznākumus, kas izraisa plānotos rezultātus saistībā ar trijiem posmiem. Ietekme saistībā ar kopējiem VLT mērķiem un LAP mērķiem. </w:t>
      </w:r>
    </w:p>
    <w:p w14:paraId="7F38231A" w14:textId="77777777"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Novērtēšanas elementi </w:t>
      </w:r>
    </w:p>
    <w:p w14:paraId="27A79D66" w14:textId="77777777" w:rsidR="00A45935" w:rsidRPr="00E05D08" w:rsidRDefault="00A45935" w:rsidP="00676B41">
      <w:pPr>
        <w:spacing w:after="120" w:line="280" w:lineRule="atLeast"/>
        <w:ind w:left="142"/>
        <w:mirrorIndents/>
        <w:rPr>
          <w:rFonts w:eastAsia="Times New Roman" w:cs="Times New Roman"/>
          <w:szCs w:val="20"/>
        </w:rPr>
      </w:pPr>
      <w:r>
        <w:t>Lai atbildētu uz KNJ Nr. 21, ir jāievēro viens sprieduma kritērijs, proti, “VLT veicināja inovāciju lauksaimniecībā, pārtikas ražošanā, mežsaimniecībā un lauku apvidos”</w:t>
      </w:r>
      <w:r>
        <w:rPr>
          <w:rFonts w:eastAsia="Times New Roman" w:cs="Times New Roman"/>
          <w:szCs w:val="20"/>
          <w:vertAlign w:val="superscript"/>
          <w:lang w:eastAsia="de-DE"/>
        </w:rPr>
        <w:footnoteReference w:id="63"/>
      </w:r>
      <w:r>
        <w:t>. To atbalsta divi kopējie iznākuma rādītāji</w:t>
      </w:r>
      <w:r>
        <w:rPr>
          <w:rFonts w:eastAsia="Times New Roman" w:cs="Times New Roman"/>
          <w:szCs w:val="20"/>
          <w:vertAlign w:val="superscript"/>
          <w:lang w:eastAsia="de-DE"/>
        </w:rPr>
        <w:footnoteReference w:id="64"/>
      </w:r>
      <w:r>
        <w:t>:</w:t>
      </w:r>
    </w:p>
    <w:p w14:paraId="644E1CC2" w14:textId="68376A4B" w:rsidR="00A45935" w:rsidRPr="005D0347" w:rsidRDefault="00A45935" w:rsidP="008C0B17">
      <w:pPr>
        <w:numPr>
          <w:ilvl w:val="0"/>
          <w:numId w:val="95"/>
        </w:numPr>
        <w:tabs>
          <w:tab w:val="left" w:pos="426"/>
        </w:tabs>
        <w:ind w:left="426" w:hanging="284"/>
        <w:mirrorIndents/>
        <w:rPr>
          <w:szCs w:val="20"/>
        </w:rPr>
      </w:pPr>
      <w:r>
        <w:t>tematisku un analītisku apmaiņu skaits, kas izveidotas ar VLT atbalstu (O</w:t>
      </w:r>
      <w:r w:rsidR="00D56B7F">
        <w:t>.</w:t>
      </w:r>
      <w:r>
        <w:t>24);</w:t>
      </w:r>
    </w:p>
    <w:p w14:paraId="23B21BFD" w14:textId="30F5BA34" w:rsidR="00A45935" w:rsidRPr="005D0347" w:rsidRDefault="00A45935" w:rsidP="008C0B17">
      <w:pPr>
        <w:numPr>
          <w:ilvl w:val="0"/>
          <w:numId w:val="95"/>
        </w:numPr>
        <w:tabs>
          <w:tab w:val="left" w:pos="426"/>
        </w:tabs>
        <w:ind w:left="426" w:hanging="284"/>
        <w:mirrorIndents/>
        <w:rPr>
          <w:szCs w:val="20"/>
        </w:rPr>
      </w:pPr>
      <w:r>
        <w:t>ELAT darbību skaits, kurās piedalījās VLT (O</w:t>
      </w:r>
      <w:r w:rsidR="00D56B7F">
        <w:t>.</w:t>
      </w:r>
      <w:r>
        <w:t>26).</w:t>
      </w:r>
    </w:p>
    <w:p w14:paraId="02E886C4" w14:textId="77777777" w:rsidR="00A45935" w:rsidRPr="00E05D08" w:rsidRDefault="00A45935" w:rsidP="00E05D08">
      <w:pPr>
        <w:spacing w:after="120" w:line="280" w:lineRule="atLeast"/>
        <w:mirrorIndents/>
        <w:rPr>
          <w:rFonts w:eastAsia="Times New Roman" w:cs="Times New Roman"/>
          <w:szCs w:val="20"/>
        </w:rPr>
      </w:pPr>
      <w:r>
        <w:t>Papildu sprieduma kritēriji un rādītāji ir ierosināti 5. tabulā. Šajā nolūkā esošais sprieduma kritērijs ir sadalīts vairākos kritērijos atbilstoši trijiem inovācijas posmiem.</w:t>
      </w:r>
    </w:p>
    <w:p w14:paraId="2D86B61E" w14:textId="77777777"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14:paraId="2405571F" w14:textId="77777777"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14:paraId="7BEC0FE8" w14:textId="428BD5D1" w:rsidR="00A45935" w:rsidRPr="00412D26" w:rsidRDefault="00A45935" w:rsidP="00412D26">
      <w:pPr>
        <w:pStyle w:val="HHeadingtables"/>
        <w:rPr>
          <w:color w:val="6F6F6F"/>
          <w:sz w:val="18"/>
          <w:szCs w:val="18"/>
        </w:rPr>
      </w:pPr>
      <w:bookmarkStart w:id="120" w:name="_Toc509583044"/>
      <w:r>
        <w:rPr>
          <w:color w:val="6F6F6F"/>
          <w:sz w:val="18"/>
          <w:szCs w:val="18"/>
        </w:rPr>
        <w:lastRenderedPageBreak/>
        <w:t xml:space="preserve">Ierosinātie sprieduma </w:t>
      </w:r>
      <w:r w:rsidR="00ED5248">
        <w:rPr>
          <w:color w:val="6F6F6F"/>
          <w:sz w:val="18"/>
          <w:szCs w:val="18"/>
        </w:rPr>
        <w:t xml:space="preserve">papildu </w:t>
      </w:r>
      <w:r>
        <w:rPr>
          <w:color w:val="6F6F6F"/>
          <w:sz w:val="18"/>
          <w:szCs w:val="18"/>
        </w:rPr>
        <w:t>kritēriji, rādītāji un dati, lai atbildētu uz KNJ Nr.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4A4591" w14:paraId="620C4C34" w14:textId="77777777" w:rsidTr="00E05D08">
        <w:trPr>
          <w:tblHeader/>
        </w:trPr>
        <w:tc>
          <w:tcPr>
            <w:tcW w:w="3508" w:type="dxa"/>
            <w:shd w:val="clear" w:color="auto" w:fill="F07E31"/>
          </w:tcPr>
          <w:p w14:paraId="2A2B3AB5" w14:textId="77777777" w:rsidR="00A45935" w:rsidRPr="00291921" w:rsidRDefault="00A45935" w:rsidP="00E05D08">
            <w:pPr>
              <w:spacing w:after="120" w:line="280" w:lineRule="atLeast"/>
              <w:mirrorIndents/>
              <w:jc w:val="center"/>
              <w:rPr>
                <w:rFonts w:cs="Arial"/>
                <w:b/>
                <w:color w:val="FFFFFF"/>
                <w:sz w:val="18"/>
                <w:szCs w:val="18"/>
              </w:rPr>
            </w:pPr>
            <w:r w:rsidRPr="00291921">
              <w:rPr>
                <w:b/>
                <w:color w:val="FFFFFF"/>
                <w:sz w:val="18"/>
                <w:szCs w:val="18"/>
              </w:rPr>
              <w:t>Sprieduma kritēriji</w:t>
            </w:r>
          </w:p>
        </w:tc>
        <w:tc>
          <w:tcPr>
            <w:tcW w:w="3508" w:type="dxa"/>
            <w:shd w:val="clear" w:color="auto" w:fill="F07E31"/>
          </w:tcPr>
          <w:p w14:paraId="5777FC4E" w14:textId="77777777" w:rsidR="00A45935" w:rsidRPr="00291921" w:rsidRDefault="00A45935" w:rsidP="00E05D08">
            <w:pPr>
              <w:spacing w:after="120" w:line="280" w:lineRule="atLeast"/>
              <w:mirrorIndents/>
              <w:jc w:val="center"/>
              <w:rPr>
                <w:rFonts w:cs="Arial"/>
                <w:b/>
                <w:color w:val="FFFFFF"/>
                <w:sz w:val="18"/>
                <w:szCs w:val="18"/>
              </w:rPr>
            </w:pPr>
            <w:r w:rsidRPr="00291921">
              <w:rPr>
                <w:b/>
                <w:color w:val="FFFFFF"/>
                <w:sz w:val="18"/>
                <w:szCs w:val="18"/>
              </w:rPr>
              <w:t>Rādītāji</w:t>
            </w:r>
          </w:p>
        </w:tc>
        <w:tc>
          <w:tcPr>
            <w:tcW w:w="3508" w:type="dxa"/>
            <w:shd w:val="clear" w:color="auto" w:fill="F07E31"/>
          </w:tcPr>
          <w:p w14:paraId="31173246" w14:textId="77777777" w:rsidR="00A45935" w:rsidRPr="00291921" w:rsidRDefault="00A45935" w:rsidP="00E05D08">
            <w:pPr>
              <w:spacing w:after="120" w:line="280" w:lineRule="atLeast"/>
              <w:mirrorIndents/>
              <w:jc w:val="center"/>
              <w:rPr>
                <w:rFonts w:cs="Arial"/>
                <w:b/>
                <w:color w:val="FFFFFF"/>
                <w:sz w:val="18"/>
                <w:szCs w:val="18"/>
              </w:rPr>
            </w:pPr>
            <w:r w:rsidRPr="00291921">
              <w:rPr>
                <w:b/>
                <w:color w:val="FFFFFF"/>
                <w:sz w:val="18"/>
                <w:szCs w:val="18"/>
              </w:rPr>
              <w:t>Nepieciešamie dati</w:t>
            </w:r>
          </w:p>
        </w:tc>
        <w:tc>
          <w:tcPr>
            <w:tcW w:w="3508" w:type="dxa"/>
            <w:shd w:val="clear" w:color="auto" w:fill="F07E31"/>
          </w:tcPr>
          <w:p w14:paraId="61F07D85" w14:textId="77777777" w:rsidR="00A45935" w:rsidRPr="00291921" w:rsidRDefault="00A45935" w:rsidP="00E05D08">
            <w:pPr>
              <w:spacing w:after="120" w:line="280" w:lineRule="atLeast"/>
              <w:mirrorIndents/>
              <w:jc w:val="center"/>
              <w:rPr>
                <w:rFonts w:cs="Arial"/>
                <w:b/>
                <w:color w:val="FFFFFF"/>
                <w:sz w:val="18"/>
                <w:szCs w:val="18"/>
              </w:rPr>
            </w:pPr>
            <w:r w:rsidRPr="00291921">
              <w:rPr>
                <w:b/>
                <w:color w:val="FFFFFF"/>
                <w:sz w:val="18"/>
                <w:szCs w:val="18"/>
              </w:rPr>
              <w:t>Datu avoti</w:t>
            </w:r>
          </w:p>
        </w:tc>
      </w:tr>
      <w:tr w:rsidR="00A45935" w:rsidRPr="004A4591" w14:paraId="47D4FFCF" w14:textId="77777777" w:rsidTr="00E05D08">
        <w:trPr>
          <w:trHeight w:val="290"/>
        </w:trPr>
        <w:tc>
          <w:tcPr>
            <w:tcW w:w="14032" w:type="dxa"/>
            <w:gridSpan w:val="4"/>
            <w:shd w:val="clear" w:color="auto" w:fill="8BAB80"/>
          </w:tcPr>
          <w:p w14:paraId="0CD44E85" w14:textId="77777777" w:rsidR="00A45935" w:rsidRPr="00291921" w:rsidRDefault="00A45935" w:rsidP="00E05D08">
            <w:pPr>
              <w:spacing w:after="120" w:line="280" w:lineRule="atLeast"/>
              <w:mirrorIndents/>
              <w:rPr>
                <w:rFonts w:cs="Arial"/>
                <w:b/>
                <w:color w:val="FFFFFF"/>
                <w:sz w:val="18"/>
                <w:szCs w:val="18"/>
              </w:rPr>
            </w:pPr>
            <w:r w:rsidRPr="00291921">
              <w:rPr>
                <w:b/>
                <w:color w:val="FFFFFF"/>
                <w:sz w:val="18"/>
                <w:szCs w:val="18"/>
              </w:rPr>
              <w:t>Kopējie novērtēšanas elementi (</w:t>
            </w:r>
            <w:r w:rsidRPr="00291921">
              <w:rPr>
                <w:b/>
                <w:i/>
                <w:color w:val="FFFFFF"/>
                <w:sz w:val="18"/>
                <w:szCs w:val="18"/>
              </w:rPr>
              <w:t>CMES</w:t>
            </w:r>
            <w:r w:rsidRPr="00291921">
              <w:rPr>
                <w:b/>
                <w:color w:val="FFFFFF"/>
                <w:sz w:val="18"/>
                <w:szCs w:val="18"/>
              </w:rPr>
              <w:t xml:space="preserve"> un darba dokumentā “</w:t>
            </w:r>
            <w:r w:rsidRPr="00291921">
              <w:rPr>
                <w:b/>
                <w:i/>
                <w:color w:val="FFFFFF"/>
                <w:sz w:val="18"/>
                <w:szCs w:val="18"/>
              </w:rPr>
              <w:t>Kopējie novērtēšanas jautājumi 2014.–2020. gadā</w:t>
            </w:r>
            <w:r w:rsidRPr="00291921">
              <w:rPr>
                <w:b/>
                <w:color w:val="FFFFFF"/>
                <w:sz w:val="18"/>
                <w:szCs w:val="18"/>
              </w:rPr>
              <w:t>” ierosinātie)</w:t>
            </w:r>
          </w:p>
        </w:tc>
      </w:tr>
      <w:tr w:rsidR="00A45935" w:rsidRPr="004A4591" w14:paraId="451FC21C" w14:textId="77777777" w:rsidTr="00E05D08">
        <w:trPr>
          <w:trHeight w:val="500"/>
        </w:trPr>
        <w:tc>
          <w:tcPr>
            <w:tcW w:w="3508" w:type="dxa"/>
            <w:shd w:val="clear" w:color="auto" w:fill="auto"/>
          </w:tcPr>
          <w:p w14:paraId="51668A94"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veicināja inovāciju lauksaimniecībā, pārtikas ražošanā, mežsaimniecībā un lauku apvidos.</w:t>
            </w:r>
          </w:p>
        </w:tc>
        <w:tc>
          <w:tcPr>
            <w:tcW w:w="3508" w:type="dxa"/>
            <w:shd w:val="clear" w:color="auto" w:fill="auto"/>
          </w:tcPr>
          <w:p w14:paraId="65DF3C8F"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O.24 – ar VLT atbalstu izveidoto tematisko un analītisko apmaiņu skaits (saistībā ar inovāciju).</w:t>
            </w:r>
          </w:p>
          <w:p w14:paraId="40233043"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O.25 – VLT komunikācijas rīku skaits (saistībā ar inovāciju).</w:t>
            </w:r>
          </w:p>
          <w:p w14:paraId="20FF4CEA"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O.26 – ELAT darbību skaits, kurās piedalījās VLT (saistībā ar inovāciju). </w:t>
            </w:r>
          </w:p>
          <w:p w14:paraId="7D3666ED" w14:textId="77777777" w:rsidR="00A45935" w:rsidRPr="00291921"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sidRPr="00291921">
              <w:rPr>
                <w:color w:val="57825E"/>
                <w:sz w:val="18"/>
                <w:szCs w:val="18"/>
                <w:u w:val="single"/>
                <w14:textFill>
                  <w14:solidFill>
                    <w14:srgbClr w14:val="57825E">
                      <w14:lumMod w14:val="75000"/>
                      <w14:lumMod w14:val="75000"/>
                    </w14:srgbClr>
                  </w14:solidFill>
                </w14:textFill>
              </w:rPr>
              <w:t>Papildu rādītājs:</w:t>
            </w:r>
          </w:p>
          <w:p w14:paraId="2B177B99"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color w:val="57825E"/>
                <w:sz w:val="18"/>
                <w:szCs w:val="18"/>
                <w14:textFill>
                  <w14:solidFill>
                    <w14:srgbClr w14:val="57825E">
                      <w14:lumMod w14:val="75000"/>
                      <w14:lumMod w14:val="75000"/>
                    </w14:srgbClr>
                  </w14:solidFill>
                </w14:textFill>
              </w:rPr>
              <w:t>VLT sekmēto inovatīvo projektu daļa (%) no kopējā LAP atbalstīto inovatīvo projektu skaita.</w:t>
            </w:r>
            <w:r w:rsidRPr="00291921">
              <w:rPr>
                <w:sz w:val="18"/>
                <w:szCs w:val="18"/>
                <w14:textFill>
                  <w14:solidFill>
                    <w14:srgbClr w14:val="373737">
                      <w14:lumMod w14:val="75000"/>
                    </w14:srgbClr>
                  </w14:solidFill>
                </w14:textFill>
              </w:rPr>
              <w:t xml:space="preserve"> </w:t>
            </w:r>
          </w:p>
        </w:tc>
        <w:tc>
          <w:tcPr>
            <w:tcW w:w="3508" w:type="dxa"/>
            <w:shd w:val="clear" w:color="auto" w:fill="auto"/>
          </w:tcPr>
          <w:p w14:paraId="3EED6CD5"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Dati par VLT izveidotajām inovatīvajām tematiskajām un analītiskajām apmaiņām.</w:t>
            </w:r>
          </w:p>
          <w:p w14:paraId="3574EF76"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Dati par VLT izveidotajiem komunikācijas rīkiem saistībā ar inovāciju.</w:t>
            </w:r>
          </w:p>
          <w:p w14:paraId="621351AA"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Informācija par tām ar inovāciju saistītajām ELAT darbībām, kurās piedalījās VLT. </w:t>
            </w:r>
          </w:p>
          <w:p w14:paraId="1A30D1C2"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Dati par VLT ierosinātajiem/atbalstītajiem LAP inovācijas projektiem. </w:t>
            </w:r>
          </w:p>
        </w:tc>
        <w:tc>
          <w:tcPr>
            <w:tcW w:w="3508" w:type="dxa"/>
            <w:shd w:val="clear" w:color="auto" w:fill="auto"/>
          </w:tcPr>
          <w:p w14:paraId="5DEBC1A3"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LAP uzraudzības sistēma.</w:t>
            </w:r>
          </w:p>
          <w:p w14:paraId="387072F7"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uzraudzība un pašnovērtējums.</w:t>
            </w:r>
          </w:p>
          <w:p w14:paraId="4CF74505"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ELAT uzraudzība (tīkla statistika).</w:t>
            </w:r>
          </w:p>
        </w:tc>
      </w:tr>
      <w:tr w:rsidR="00A45935" w:rsidRPr="004A4591" w14:paraId="6C1F0A8E" w14:textId="77777777" w:rsidTr="00E05D08">
        <w:trPr>
          <w:trHeight w:val="461"/>
        </w:trPr>
        <w:tc>
          <w:tcPr>
            <w:tcW w:w="14032" w:type="dxa"/>
            <w:gridSpan w:val="4"/>
            <w:shd w:val="clear" w:color="auto" w:fill="8BAB80"/>
          </w:tcPr>
          <w:p w14:paraId="6E667839" w14:textId="77777777" w:rsidR="00A45935" w:rsidRPr="00291921" w:rsidRDefault="00A45935" w:rsidP="00E05D08">
            <w:pPr>
              <w:spacing w:after="120" w:line="280" w:lineRule="atLeast"/>
              <w:mirrorIndents/>
              <w:rPr>
                <w:rFonts w:cs="Arial"/>
                <w:b/>
                <w:color w:val="FFFFFF"/>
                <w:sz w:val="18"/>
                <w:szCs w:val="18"/>
              </w:rPr>
            </w:pPr>
            <w:r w:rsidRPr="00291921">
              <w:rPr>
                <w:b/>
                <w:color w:val="FFFFFF"/>
                <w:sz w:val="18"/>
                <w:szCs w:val="18"/>
              </w:rPr>
              <w:t>Papildu novērtēšanas elementi, kas saistīti ar VLT ieguldījumu inovācijas konstatēšanā un kopīgošanā (pēc izvēles)</w:t>
            </w:r>
          </w:p>
        </w:tc>
      </w:tr>
      <w:tr w:rsidR="00A45935" w:rsidRPr="004A4591" w14:paraId="140E0419" w14:textId="77777777" w:rsidTr="00E05D08">
        <w:tc>
          <w:tcPr>
            <w:tcW w:w="3508" w:type="dxa"/>
          </w:tcPr>
          <w:p w14:paraId="7DE4E07E" w14:textId="09968773" w:rsidR="00A45935" w:rsidRPr="00291921" w:rsidRDefault="00A45935" w:rsidP="00D56B7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VLT veiktās publicitātes, informācijas un komunikācijas darbības attiecībā uz inovāciju LAP ir </w:t>
            </w:r>
            <w:r w:rsidR="00D56B7F">
              <w:rPr>
                <w:sz w:val="18"/>
                <w:szCs w:val="18"/>
                <w14:textFill>
                  <w14:solidFill>
                    <w14:srgbClr w14:val="373737">
                      <w14:lumMod w14:val="75000"/>
                    </w14:srgbClr>
                  </w14:solidFill>
                </w14:textFill>
              </w:rPr>
              <w:t>kļuvušas biežākas</w:t>
            </w:r>
            <w:r w:rsidRPr="00291921">
              <w:rPr>
                <w:sz w:val="18"/>
                <w:szCs w:val="18"/>
                <w14:textFill>
                  <w14:solidFill>
                    <w14:srgbClr w14:val="373737">
                      <w14:lumMod w14:val="75000"/>
                    </w14:srgbClr>
                  </w14:solidFill>
                </w14:textFill>
              </w:rPr>
              <w:t>.</w:t>
            </w:r>
          </w:p>
        </w:tc>
        <w:tc>
          <w:tcPr>
            <w:tcW w:w="3508" w:type="dxa"/>
          </w:tcPr>
          <w:p w14:paraId="50854C2A" w14:textId="6ED6F60E" w:rsidR="00A45935" w:rsidRPr="00291921" w:rsidRDefault="00A45935" w:rsidP="0043528C">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VLT veikto </w:t>
            </w:r>
            <w:r w:rsidR="0043528C">
              <w:rPr>
                <w:sz w:val="18"/>
                <w:szCs w:val="18"/>
                <w14:textFill>
                  <w14:solidFill>
                    <w14:srgbClr w14:val="373737">
                      <w14:lumMod w14:val="75000"/>
                    </w14:srgbClr>
                  </w14:solidFill>
                </w14:textFill>
              </w:rPr>
              <w:t xml:space="preserve">un uz inovāciju attiecošos </w:t>
            </w:r>
            <w:r w:rsidRPr="00291921">
              <w:rPr>
                <w:sz w:val="18"/>
                <w:szCs w:val="18"/>
                <w14:textFill>
                  <w14:solidFill>
                    <w14:srgbClr w14:val="373737">
                      <w14:lumMod w14:val="75000"/>
                    </w14:srgbClr>
                  </w14:solidFill>
                </w14:textFill>
              </w:rPr>
              <w:t>publicitātes, informācijas un komunikācijas darbību skaits.</w:t>
            </w:r>
          </w:p>
        </w:tc>
        <w:tc>
          <w:tcPr>
            <w:tcW w:w="3508" w:type="dxa"/>
          </w:tcPr>
          <w:p w14:paraId="24C7D3FB"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Publicitātes, informācijas un komunikācijas darbību skaits par katru tēmu.</w:t>
            </w:r>
          </w:p>
        </w:tc>
        <w:tc>
          <w:tcPr>
            <w:tcW w:w="3508" w:type="dxa"/>
          </w:tcPr>
          <w:p w14:paraId="211C0D2A"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uzraudzība un pašnovērtējums.</w:t>
            </w:r>
          </w:p>
          <w:p w14:paraId="4C31DAF3" w14:textId="77777777" w:rsidR="00A45935" w:rsidRPr="00291921"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Intervijas.</w:t>
            </w:r>
          </w:p>
          <w:p w14:paraId="2FA97C30"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publikācijas.</w:t>
            </w:r>
          </w:p>
        </w:tc>
      </w:tr>
    </w:tbl>
    <w:p w14:paraId="78BFF192" w14:textId="77777777"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4A4591" w14:paraId="1CD5709B" w14:textId="77777777" w:rsidTr="009F1589">
        <w:trPr>
          <w:tblHeader/>
        </w:trPr>
        <w:tc>
          <w:tcPr>
            <w:tcW w:w="3508" w:type="dxa"/>
            <w:shd w:val="clear" w:color="auto" w:fill="F07E31"/>
          </w:tcPr>
          <w:p w14:paraId="76A35A9B" w14:textId="77777777" w:rsidR="00E54013" w:rsidRPr="00291921" w:rsidRDefault="00E54013" w:rsidP="00E54013">
            <w:pPr>
              <w:spacing w:after="120" w:line="280" w:lineRule="atLeast"/>
              <w:mirrorIndents/>
              <w:jc w:val="center"/>
              <w:rPr>
                <w:rFonts w:cs="Arial"/>
                <w:b/>
                <w:color w:val="FFFFFF"/>
                <w:sz w:val="18"/>
                <w:szCs w:val="18"/>
              </w:rPr>
            </w:pPr>
            <w:r w:rsidRPr="00291921">
              <w:rPr>
                <w:b/>
                <w:color w:val="FFFFFF"/>
                <w:sz w:val="18"/>
                <w:szCs w:val="18"/>
              </w:rPr>
              <w:lastRenderedPageBreak/>
              <w:t>Sprieduma kritēriji</w:t>
            </w:r>
          </w:p>
        </w:tc>
        <w:tc>
          <w:tcPr>
            <w:tcW w:w="3508" w:type="dxa"/>
            <w:shd w:val="clear" w:color="auto" w:fill="F07E31"/>
          </w:tcPr>
          <w:p w14:paraId="73D7F427" w14:textId="77777777" w:rsidR="00E54013" w:rsidRPr="00291921" w:rsidRDefault="00E54013" w:rsidP="00E54013">
            <w:pPr>
              <w:spacing w:after="120" w:line="280" w:lineRule="atLeast"/>
              <w:mirrorIndents/>
              <w:jc w:val="center"/>
              <w:rPr>
                <w:rFonts w:cs="Arial"/>
                <w:b/>
                <w:color w:val="FFFFFF"/>
                <w:sz w:val="18"/>
                <w:szCs w:val="18"/>
              </w:rPr>
            </w:pPr>
            <w:r w:rsidRPr="00291921">
              <w:rPr>
                <w:b/>
                <w:color w:val="FFFFFF"/>
                <w:sz w:val="18"/>
                <w:szCs w:val="18"/>
              </w:rPr>
              <w:t>Rādītāji</w:t>
            </w:r>
          </w:p>
        </w:tc>
        <w:tc>
          <w:tcPr>
            <w:tcW w:w="3508" w:type="dxa"/>
            <w:shd w:val="clear" w:color="auto" w:fill="F07E31"/>
          </w:tcPr>
          <w:p w14:paraId="3EBE6225" w14:textId="77777777" w:rsidR="00E54013" w:rsidRPr="00291921" w:rsidRDefault="00E54013" w:rsidP="00E54013">
            <w:pPr>
              <w:spacing w:after="120" w:line="280" w:lineRule="atLeast"/>
              <w:mirrorIndents/>
              <w:jc w:val="center"/>
              <w:rPr>
                <w:rFonts w:cs="Arial"/>
                <w:b/>
                <w:color w:val="FFFFFF"/>
                <w:sz w:val="18"/>
                <w:szCs w:val="18"/>
              </w:rPr>
            </w:pPr>
            <w:r w:rsidRPr="00291921">
              <w:rPr>
                <w:b/>
                <w:color w:val="FFFFFF"/>
                <w:sz w:val="18"/>
                <w:szCs w:val="18"/>
              </w:rPr>
              <w:t>Nepieciešamie dati</w:t>
            </w:r>
          </w:p>
        </w:tc>
        <w:tc>
          <w:tcPr>
            <w:tcW w:w="3508" w:type="dxa"/>
            <w:shd w:val="clear" w:color="auto" w:fill="F07E31"/>
          </w:tcPr>
          <w:p w14:paraId="28C80786" w14:textId="77777777" w:rsidR="00E54013" w:rsidRPr="00291921" w:rsidRDefault="00E54013" w:rsidP="00E54013">
            <w:pPr>
              <w:spacing w:after="120" w:line="280" w:lineRule="atLeast"/>
              <w:mirrorIndents/>
              <w:jc w:val="center"/>
              <w:rPr>
                <w:rFonts w:cs="Arial"/>
                <w:b/>
                <w:color w:val="FFFFFF"/>
                <w:sz w:val="18"/>
                <w:szCs w:val="18"/>
              </w:rPr>
            </w:pPr>
            <w:r w:rsidRPr="00291921">
              <w:rPr>
                <w:b/>
                <w:color w:val="FFFFFF"/>
                <w:sz w:val="18"/>
                <w:szCs w:val="18"/>
              </w:rPr>
              <w:t>Datu avoti</w:t>
            </w:r>
          </w:p>
        </w:tc>
      </w:tr>
      <w:tr w:rsidR="00A45935" w:rsidRPr="004A4591" w14:paraId="14A7EE50" w14:textId="77777777" w:rsidTr="00E05D08">
        <w:tc>
          <w:tcPr>
            <w:tcW w:w="14032" w:type="dxa"/>
            <w:gridSpan w:val="4"/>
            <w:shd w:val="clear" w:color="auto" w:fill="8BAB80"/>
          </w:tcPr>
          <w:p w14:paraId="434DA461" w14:textId="77777777" w:rsidR="00A45935" w:rsidRPr="00291921" w:rsidRDefault="00A45935" w:rsidP="00E05D08">
            <w:pPr>
              <w:spacing w:after="120" w:line="280" w:lineRule="atLeast"/>
              <w:mirrorIndents/>
              <w:rPr>
                <w:rFonts w:cs="Arial"/>
                <w:b/>
                <w:color w:val="FFFFFF"/>
                <w:sz w:val="18"/>
                <w:szCs w:val="18"/>
              </w:rPr>
            </w:pPr>
            <w:r w:rsidRPr="00291921">
              <w:rPr>
                <w:b/>
                <w:color w:val="FFFFFF"/>
                <w:sz w:val="18"/>
                <w:szCs w:val="18"/>
              </w:rPr>
              <w:t>Papildu novērtēšanas elementi, kas saistīti ar VLT ieguldījumu inovācijas spējā (pēc izvēles)</w:t>
            </w:r>
          </w:p>
        </w:tc>
      </w:tr>
      <w:tr w:rsidR="00A45935" w:rsidRPr="004A4591" w14:paraId="35E29721" w14:textId="77777777" w:rsidTr="00E05D08">
        <w:tc>
          <w:tcPr>
            <w:tcW w:w="3508" w:type="dxa"/>
          </w:tcPr>
          <w:p w14:paraId="096E3B12" w14:textId="6F78DD07" w:rsidR="00A45935" w:rsidRPr="00291921" w:rsidRDefault="00A45935" w:rsidP="0043528C">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Ar apmācību un tīklu veidošanu saistītās VLT darbības </w:t>
            </w:r>
            <w:r w:rsidR="0043528C">
              <w:rPr>
                <w:sz w:val="18"/>
                <w:szCs w:val="18"/>
                <w14:textFill>
                  <w14:solidFill>
                    <w14:srgbClr w14:val="373737">
                      <w14:lumMod w14:val="75000"/>
                    </w14:srgbClr>
                  </w14:solidFill>
                </w14:textFill>
              </w:rPr>
              <w:t>kļuva biežākas</w:t>
            </w:r>
            <w:r w:rsidRPr="00291921">
              <w:rPr>
                <w:sz w:val="18"/>
                <w:szCs w:val="18"/>
                <w14:textFill>
                  <w14:solidFill>
                    <w14:srgbClr w14:val="373737">
                      <w14:lumMod w14:val="75000"/>
                    </w14:srgbClr>
                  </w14:solidFill>
                </w14:textFill>
              </w:rPr>
              <w:t>: a)</w:t>
            </w:r>
            <w:r w:rsidR="0043528C">
              <w:rPr>
                <w:sz w:val="18"/>
                <w:szCs w:val="18"/>
                <w14:textFill>
                  <w14:solidFill>
                    <w14:srgbClr w14:val="373737">
                      <w14:lumMod w14:val="75000"/>
                    </w14:srgbClr>
                  </w14:solidFill>
                </w14:textFill>
              </w:rPr>
              <w:t> </w:t>
            </w:r>
            <w:r w:rsidRPr="00291921">
              <w:rPr>
                <w:sz w:val="18"/>
                <w:szCs w:val="18"/>
                <w14:textFill>
                  <w14:solidFill>
                    <w14:srgbClr w14:val="373737">
                      <w14:lumMod w14:val="75000"/>
                    </w14:srgbClr>
                  </w14:solidFill>
                </w14:textFill>
              </w:rPr>
              <w:t>konsultantiem un inovāciju atbalsta dienestiem un/vai b) vietējām rīcības grupām.</w:t>
            </w:r>
          </w:p>
        </w:tc>
        <w:tc>
          <w:tcPr>
            <w:tcW w:w="3508" w:type="dxa"/>
          </w:tcPr>
          <w:p w14:paraId="64DCEA5E" w14:textId="0AC45B85" w:rsidR="00A45935" w:rsidRPr="00291921" w:rsidRDefault="00A45935" w:rsidP="0043528C">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apmācību un tīklu veidošanas darbību skaits: a) konsultantiem un inovāciju atbalsta dienestiem un/vai b)</w:t>
            </w:r>
            <w:r w:rsidR="0043528C">
              <w:rPr>
                <w:sz w:val="18"/>
                <w:szCs w:val="18"/>
                <w14:textFill>
                  <w14:solidFill>
                    <w14:srgbClr w14:val="373737">
                      <w14:lumMod w14:val="75000"/>
                    </w14:srgbClr>
                  </w14:solidFill>
                </w14:textFill>
              </w:rPr>
              <w:t> </w:t>
            </w:r>
            <w:r w:rsidRPr="00291921">
              <w:rPr>
                <w:sz w:val="18"/>
                <w:szCs w:val="18"/>
                <w14:textFill>
                  <w14:solidFill>
                    <w14:srgbClr w14:val="373737">
                      <w14:lumMod w14:val="75000"/>
                    </w14:srgbClr>
                  </w14:solidFill>
                </w14:textFill>
              </w:rPr>
              <w:t>vietējām rīcības grupām.</w:t>
            </w:r>
          </w:p>
        </w:tc>
        <w:tc>
          <w:tcPr>
            <w:tcW w:w="3508" w:type="dxa"/>
          </w:tcPr>
          <w:p w14:paraId="0A180745"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Apmācību un tīklu veidošanas darbību skaits katrai mērķa grupai.</w:t>
            </w:r>
          </w:p>
        </w:tc>
        <w:tc>
          <w:tcPr>
            <w:tcW w:w="3508" w:type="dxa"/>
          </w:tcPr>
          <w:p w14:paraId="56DBA3DA"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(uzraudzība, pašnovērtējums, intervijas, publikācijas).</w:t>
            </w:r>
          </w:p>
          <w:p w14:paraId="4329CE78"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Vietējās rīcības grupas (intervijas, apsekojumi, fokusa grupas).</w:t>
            </w:r>
          </w:p>
        </w:tc>
      </w:tr>
      <w:tr w:rsidR="00A45935" w:rsidRPr="004A4591" w14:paraId="527DFA05" w14:textId="77777777" w:rsidTr="00E05D08">
        <w:tc>
          <w:tcPr>
            <w:tcW w:w="3508" w:type="dxa"/>
          </w:tcPr>
          <w:p w14:paraId="50CC960B"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VLT darbības uzlaboja konsultantu un inovāciju atbalsta dienestu spēju veicināt darba grupu izveidi. </w:t>
            </w:r>
          </w:p>
        </w:tc>
        <w:tc>
          <w:tcPr>
            <w:tcW w:w="3508" w:type="dxa"/>
          </w:tcPr>
          <w:p w14:paraId="53A501A8"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Ar to konsultantu / inovāciju atbalsta dienestu, kuri izmantoja VLT apmācību / tīklu veidošanas darbības, atbalstu izveidoto darba grupu skaits.</w:t>
            </w:r>
          </w:p>
        </w:tc>
        <w:tc>
          <w:tcPr>
            <w:tcW w:w="3508" w:type="dxa"/>
          </w:tcPr>
          <w:p w14:paraId="7C3D65D1" w14:textId="77777777" w:rsidR="00A45935" w:rsidRPr="00291921"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Ar konsultantu / inovāciju atbalsta dienestu atbalstu izveidoto darba grupu skaits.</w:t>
            </w:r>
          </w:p>
          <w:p w14:paraId="5A77F052" w14:textId="77777777" w:rsidR="00A45935" w:rsidRPr="00291921"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Ar to konsultantu / inovāciju atbalsta dienestu, kuri izmantoja VLT apmācību / tīklu veidošanas darbības, atbalstu izveidoto darba grupu skaits.</w:t>
            </w:r>
          </w:p>
        </w:tc>
        <w:tc>
          <w:tcPr>
            <w:tcW w:w="3508" w:type="dxa"/>
          </w:tcPr>
          <w:p w14:paraId="464B5B1F"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(uzraudzība, pašnovērtējums, intervijas, publikācijas).</w:t>
            </w:r>
          </w:p>
          <w:p w14:paraId="53F38C3A"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Darba grupu apsekojumi / fokusa grupas.</w:t>
            </w:r>
          </w:p>
          <w:p w14:paraId="4157705A"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Konsultantu (inovāciju atbalsta dienestu) apsekojumi / fokusa grupas.</w:t>
            </w:r>
          </w:p>
        </w:tc>
      </w:tr>
      <w:tr w:rsidR="00A45935" w:rsidRPr="004A4591" w14:paraId="42E2BFB3" w14:textId="77777777" w:rsidTr="00E05D08">
        <w:tc>
          <w:tcPr>
            <w:tcW w:w="14032" w:type="dxa"/>
            <w:gridSpan w:val="4"/>
            <w:shd w:val="clear" w:color="auto" w:fill="8BAB80"/>
          </w:tcPr>
          <w:p w14:paraId="45ED7D0A" w14:textId="77777777" w:rsidR="00A45935" w:rsidRPr="00291921" w:rsidRDefault="00A45935" w:rsidP="00E05D08">
            <w:pPr>
              <w:spacing w:after="120" w:line="280" w:lineRule="atLeast"/>
              <w:mirrorIndents/>
              <w:rPr>
                <w:rFonts w:cs="Arial"/>
                <w:b/>
                <w:color w:val="FFFFFF"/>
                <w:sz w:val="18"/>
                <w:szCs w:val="18"/>
              </w:rPr>
            </w:pPr>
            <w:r w:rsidRPr="00291921">
              <w:rPr>
                <w:b/>
                <w:color w:val="FFFFFF"/>
                <w:sz w:val="18"/>
                <w:szCs w:val="18"/>
              </w:rPr>
              <w:t xml:space="preserve">Papildu novērtēšanas elementi, kas saistīti ar VLT ieguldījumu inovācijai labvēlīgu apstākļu veidošanā </w:t>
            </w:r>
          </w:p>
        </w:tc>
      </w:tr>
      <w:tr w:rsidR="00A45935" w:rsidRPr="004A4591" w14:paraId="1CD79059" w14:textId="77777777" w:rsidTr="00E05D08">
        <w:tc>
          <w:tcPr>
            <w:tcW w:w="3508" w:type="dxa"/>
          </w:tcPr>
          <w:p w14:paraId="0FE1126B"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līdzdalība ar inovāciju saistītās ELAT darbībās palielinājās.</w:t>
            </w:r>
          </w:p>
        </w:tc>
        <w:tc>
          <w:tcPr>
            <w:tcW w:w="3508" w:type="dxa"/>
          </w:tcPr>
          <w:p w14:paraId="488C44EC"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ELAT darbību skaits, kurās piedalījās VLT (O.26), tostarp par inovācijas jautājumiem. </w:t>
            </w:r>
          </w:p>
        </w:tc>
        <w:tc>
          <w:tcPr>
            <w:tcW w:w="3508" w:type="dxa"/>
          </w:tcPr>
          <w:p w14:paraId="483CF876" w14:textId="29F7A81A" w:rsidR="00A45935" w:rsidRPr="00291921" w:rsidRDefault="0043528C" w:rsidP="0043528C">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Pa tēmām grupētu </w:t>
            </w:r>
            <w:r w:rsidR="00A45935" w:rsidRPr="00291921">
              <w:rPr>
                <w:sz w:val="18"/>
                <w:szCs w:val="18"/>
                <w14:textFill>
                  <w14:solidFill>
                    <w14:srgbClr w14:val="373737">
                      <w14:lumMod w14:val="75000"/>
                    </w14:srgbClr>
                  </w14:solidFill>
                </w14:textFill>
              </w:rPr>
              <w:t>ELAT darbību skaits, kurās piedalījās VLT (O.26).</w:t>
            </w:r>
          </w:p>
        </w:tc>
        <w:tc>
          <w:tcPr>
            <w:tcW w:w="3508" w:type="dxa"/>
          </w:tcPr>
          <w:p w14:paraId="6614A1D4"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Uzraudzības tabulas.</w:t>
            </w:r>
          </w:p>
          <w:p w14:paraId="40912F7C" w14:textId="77777777" w:rsidR="00A45935" w:rsidRPr="00291921"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(uzraudzība, pašnovērtējums, intervijas, publikācijas).</w:t>
            </w:r>
          </w:p>
        </w:tc>
      </w:tr>
      <w:tr w:rsidR="00A45935" w:rsidRPr="004A4591" w14:paraId="4780B10C" w14:textId="77777777" w:rsidTr="00E05D08">
        <w:tc>
          <w:tcPr>
            <w:tcW w:w="3508" w:type="dxa"/>
          </w:tcPr>
          <w:p w14:paraId="14C97A2E"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līdzdalība EIP darbībās palielinājās.</w:t>
            </w:r>
          </w:p>
        </w:tc>
        <w:tc>
          <w:tcPr>
            <w:tcW w:w="3508" w:type="dxa"/>
          </w:tcPr>
          <w:p w14:paraId="1060F401"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darbību EIP AGRI skaits un veids, tostarp:</w:t>
            </w:r>
          </w:p>
          <w:p w14:paraId="727D942A" w14:textId="14BE243D"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projektu / labas prakses piemē</w:t>
            </w:r>
            <w:r w:rsidR="00333EDF">
              <w:rPr>
                <w:sz w:val="18"/>
                <w:szCs w:val="18"/>
                <w14:textFill>
                  <w14:solidFill>
                    <w14:srgbClr w14:val="373737">
                      <w14:lumMod w14:val="75000"/>
                    </w14:srgbClr>
                  </w14:solidFill>
                </w14:textFill>
              </w:rPr>
              <w:t>ru sniegšana inovācijas nolūkā;</w:t>
            </w:r>
          </w:p>
          <w:p w14:paraId="56AA0C3D"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sanāksmju rīkošana par inovācijas jautājumiem;</w:t>
            </w:r>
          </w:p>
          <w:p w14:paraId="54A45919"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tīklu veidošanas pasākumi starp inovācijā ieinteresētajām personām, proti, vietējām rīcības grupām un darba </w:t>
            </w:r>
            <w:r w:rsidRPr="00291921">
              <w:rPr>
                <w:sz w:val="18"/>
                <w:szCs w:val="18"/>
                <w14:textFill>
                  <w14:solidFill>
                    <w14:srgbClr w14:val="373737">
                      <w14:lumMod w14:val="75000"/>
                    </w14:srgbClr>
                  </w14:solidFill>
                </w14:textFill>
              </w:rPr>
              <w:lastRenderedPageBreak/>
              <w:t>grupām;</w:t>
            </w:r>
          </w:p>
          <w:p w14:paraId="3FFB0539" w14:textId="70363A3B"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projektu informācijas pārrobežu apmaiņa, pētniecības iniciatīvas, tematiskie tīkli un finansēšanas iespējas saskaņā ar </w:t>
            </w:r>
            <w:r w:rsidR="0043528C">
              <w:rPr>
                <w:sz w:val="18"/>
                <w:szCs w:val="18"/>
                <w14:textFill>
                  <w14:solidFill>
                    <w14:srgbClr w14:val="373737">
                      <w14:lumMod w14:val="75000"/>
                    </w14:srgbClr>
                  </w14:solidFill>
                </w14:textFill>
              </w:rPr>
              <w:t xml:space="preserve">programmu </w:t>
            </w:r>
            <w:r w:rsidRPr="00291921">
              <w:rPr>
                <w:sz w:val="18"/>
                <w:szCs w:val="18"/>
                <w14:textFill>
                  <w14:solidFill>
                    <w14:srgbClr w14:val="373737">
                      <w14:lumMod w14:val="75000"/>
                    </w14:srgbClr>
                  </w14:solidFill>
                </w14:textFill>
              </w:rPr>
              <w:t>“Apvārsnis 2020”;</w:t>
            </w:r>
          </w:p>
          <w:p w14:paraId="1C044030"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atbalsts inovāciju atbalsta dienestu darbībām motivējošu inovatīvu darbību rīkošanai un darba grupu izveidei;</w:t>
            </w:r>
          </w:p>
          <w:p w14:paraId="6A1F3B2A"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atbalsts partneru meklējumos.</w:t>
            </w:r>
          </w:p>
        </w:tc>
        <w:tc>
          <w:tcPr>
            <w:tcW w:w="3508" w:type="dxa"/>
          </w:tcPr>
          <w:p w14:paraId="4B2DB045"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lastRenderedPageBreak/>
              <w:t>VLT ieguldījumu EIP skaits katrā veidā, kā noteikts Regulas Nr. 1305/2013 35. panta 2. punkta a)–f) apakšpunktā.</w:t>
            </w:r>
          </w:p>
        </w:tc>
        <w:tc>
          <w:tcPr>
            <w:tcW w:w="3508" w:type="dxa"/>
          </w:tcPr>
          <w:p w14:paraId="32D02421"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(uzraudzība, pašnovērtējums, intervijas, publikācijas).</w:t>
            </w:r>
          </w:p>
          <w:p w14:paraId="7606D064"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Tīklu veidošanas struktūra inovāciju atbalsta dienestiem dalībvalsts līmenī (ja atsevišķa no VLT).</w:t>
            </w:r>
          </w:p>
          <w:p w14:paraId="7E757453"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EIP atbalsta punkts.</w:t>
            </w:r>
          </w:p>
          <w:p w14:paraId="7AFC98D9"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Darba grupu projektu apsekojumi / fokusa grupas.</w:t>
            </w:r>
          </w:p>
        </w:tc>
      </w:tr>
      <w:tr w:rsidR="00A45935" w:rsidRPr="004A4591" w14:paraId="7E17F850" w14:textId="77777777" w:rsidTr="00E05D08">
        <w:tc>
          <w:tcPr>
            <w:tcW w:w="3508" w:type="dxa"/>
          </w:tcPr>
          <w:p w14:paraId="2F14E8B6"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Pastiprināta sadarbība, apmaiņa un tīklu veidošana starp inovācijas projekta partneriem.</w:t>
            </w:r>
          </w:p>
        </w:tc>
        <w:tc>
          <w:tcPr>
            <w:tcW w:w="3508" w:type="dxa"/>
          </w:tcPr>
          <w:p w14:paraId="50304F4E"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 xml:space="preserve">VLT veicināto papildu tīklu / partnerību / sadarbības grupu skaits starp inovācijas projekta partneriem. </w:t>
            </w:r>
          </w:p>
        </w:tc>
        <w:tc>
          <w:tcPr>
            <w:tcW w:w="3508" w:type="dxa"/>
          </w:tcPr>
          <w:p w14:paraId="685F3E39"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atbalstīto tīklu, partnerību un/vai sadarbības grupu skaits starp inovācijas projekta partneriem.</w:t>
            </w:r>
          </w:p>
        </w:tc>
        <w:tc>
          <w:tcPr>
            <w:tcW w:w="3508" w:type="dxa"/>
          </w:tcPr>
          <w:p w14:paraId="28E2F736"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VLT datubāze.</w:t>
            </w:r>
          </w:p>
          <w:p w14:paraId="263298AD" w14:textId="77777777" w:rsidR="00A45935" w:rsidRPr="00291921"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91921">
              <w:rPr>
                <w:sz w:val="18"/>
                <w:szCs w:val="18"/>
                <w14:textFill>
                  <w14:solidFill>
                    <w14:srgbClr w14:val="373737">
                      <w14:lumMod w14:val="75000"/>
                    </w14:srgbClr>
                  </w14:solidFill>
                </w14:textFill>
              </w:rPr>
              <w:t>Apsekojumi / fokusa grupas.</w:t>
            </w:r>
          </w:p>
        </w:tc>
      </w:tr>
    </w:tbl>
    <w:p w14:paraId="789E2299" w14:textId="77777777"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14:paraId="65A24C6E" w14:textId="77777777"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Ierosinātā vērtēšanas metodika </w:t>
      </w:r>
    </w:p>
    <w:p w14:paraId="1E5AF3C0" w14:textId="1CF8BC6C" w:rsidR="00A45935" w:rsidRPr="00E05D08" w:rsidRDefault="00A45935" w:rsidP="00E05D08">
      <w:pPr>
        <w:spacing w:after="120" w:line="280" w:lineRule="atLeast"/>
        <w:mirrorIndents/>
        <w:rPr>
          <w:rFonts w:eastAsia="Times New Roman" w:cs="Arial"/>
          <w:szCs w:val="20"/>
        </w:rPr>
      </w:pPr>
      <w:r>
        <w:t xml:space="preserve">Lai atbildētu uz KNJ Nr. 21, iesakām </w:t>
      </w:r>
      <w:r w:rsidR="00750F6C">
        <w:t>šādu darbību secību:</w:t>
      </w:r>
    </w:p>
    <w:p w14:paraId="2245D3C9" w14:textId="0D613FF2" w:rsidR="00A45935" w:rsidRPr="007707EC" w:rsidRDefault="00A45935" w:rsidP="00676B41">
      <w:pPr>
        <w:pStyle w:val="Hlistbullet"/>
      </w:pPr>
      <w:r>
        <w:rPr>
          <w:b/>
        </w:rPr>
        <w:t xml:space="preserve">1. SOLIS: </w:t>
      </w:r>
      <w:r w:rsidRPr="00933A6E">
        <w:rPr>
          <w:b/>
        </w:rPr>
        <w:t>savākt VLT ieguldījuma inovācijas veicināšanā noteikšanai nepieciešamo informāciju</w:t>
      </w:r>
      <w:r>
        <w:t xml:space="preserve"> no tajās VLT darbībās, kurām ir inovācijas potenciāls, iesaistītajām ieinteresētajām personām. To var paveikt, izmantojot sprieduma kritērijus un rādītājus un īstenojot </w:t>
      </w:r>
      <w:r w:rsidR="0043528C">
        <w:t xml:space="preserve">tālāk </w:t>
      </w:r>
      <w:r>
        <w:t>6. tabulā  norādītās metodes.</w:t>
      </w:r>
    </w:p>
    <w:p w14:paraId="6BDA80FC" w14:textId="77777777" w:rsidR="00A45935" w:rsidRPr="007707EC" w:rsidRDefault="00A45935" w:rsidP="00676B41">
      <w:pPr>
        <w:pStyle w:val="Hlistbullet"/>
      </w:pPr>
      <w:r>
        <w:rPr>
          <w:b/>
        </w:rPr>
        <w:t xml:space="preserve">2. SOLIS: </w:t>
      </w:r>
      <w:r w:rsidRPr="00933A6E">
        <w:rPr>
          <w:b/>
        </w:rPr>
        <w:t>skaitliski novērtēt iznākuma rādītājus un VLT specifiskus rādītājus saistībā ar inovāciju</w:t>
      </w:r>
      <w:r>
        <w:t xml:space="preserve">, izmantojot uzraudzības datus par VLT darbībām no LAP darbību datubāzes un VLT uzraudzības sistēmas. </w:t>
      </w:r>
    </w:p>
    <w:p w14:paraId="389341E0" w14:textId="77777777" w:rsidR="00A45935" w:rsidRPr="007707EC" w:rsidRDefault="00A45935" w:rsidP="00676B41">
      <w:pPr>
        <w:pStyle w:val="Hlistbullet"/>
      </w:pPr>
      <w:r>
        <w:rPr>
          <w:b/>
        </w:rPr>
        <w:t xml:space="preserve">3. SOLIS: </w:t>
      </w:r>
      <w:r w:rsidRPr="00933A6E">
        <w:rPr>
          <w:b/>
        </w:rPr>
        <w:t>izmantot pārmaiņu teoriju, lai salīdzinātu konstatējumus par</w:t>
      </w:r>
      <w:r>
        <w:t xml:space="preserve"> novērtēšanas procesa sākumā noteikto VLT darbību </w:t>
      </w:r>
      <w:r w:rsidRPr="00933A6E">
        <w:rPr>
          <w:b/>
        </w:rPr>
        <w:t>inovācijas potenciālu</w:t>
      </w:r>
      <w:r>
        <w:t xml:space="preserve"> un īstenotajām VLT darbībām. Tas ietver hronoloģiska cēloņsakarību pārskata un izklāsta sagatavošanu, raksturojot VLT darbību rezultātus saistībā ar inovācijas posmiem un to norisi (izmantojot arī uzraudzības sistēmas informāciju).</w:t>
      </w:r>
      <w:r>
        <w:rPr>
          <w:b/>
        </w:rPr>
        <w:t xml:space="preserve"> </w:t>
      </w:r>
      <w:r w:rsidRPr="00933A6E">
        <w:rPr>
          <w:b/>
        </w:rPr>
        <w:t>Apstiprināt</w:t>
      </w:r>
      <w:r>
        <w:t xml:space="preserve"> iepriekš minēto, izmantojot triangulācijas paņēmienus.</w:t>
      </w:r>
    </w:p>
    <w:p w14:paraId="045311CF" w14:textId="5CB82A27" w:rsidR="00A45935" w:rsidRPr="007707EC" w:rsidRDefault="00A45935" w:rsidP="00676B41">
      <w:pPr>
        <w:pStyle w:val="Hlistbullet"/>
      </w:pPr>
      <w:r>
        <w:rPr>
          <w:b/>
        </w:rPr>
        <w:t xml:space="preserve">4. SOLIS: </w:t>
      </w:r>
      <w:r w:rsidRPr="00933A6E">
        <w:rPr>
          <w:b/>
        </w:rPr>
        <w:t xml:space="preserve">atbildēt uz KNJ, </w:t>
      </w:r>
      <w:r w:rsidR="00E26D79">
        <w:t>ar Likerta skalas</w:t>
      </w:r>
      <w:r w:rsidR="00E26D79">
        <w:rPr>
          <w:rFonts w:cs="Arial"/>
          <w:vertAlign w:val="superscript"/>
        </w:rPr>
        <w:footnoteReference w:id="65"/>
      </w:r>
      <w:r w:rsidR="00E26D79">
        <w:t xml:space="preserve"> palīdzību </w:t>
      </w:r>
      <w:r w:rsidRPr="00933A6E">
        <w:rPr>
          <w:b/>
        </w:rPr>
        <w:t>izdarot spriedumu par to, kādā mērā VLT palīdzēja veicināt inovāciju</w:t>
      </w:r>
      <w:r>
        <w:t xml:space="preserve"> ar dažādām darbību grupām. Vērtētājam arī līdzīgā piecu punktu skalā jānovērtē, </w:t>
      </w:r>
      <w:r w:rsidR="00E26D79">
        <w:t xml:space="preserve">cik liela ir </w:t>
      </w:r>
      <w:r>
        <w:t xml:space="preserve">apsekotās/intervētās ieinteresētās personas </w:t>
      </w:r>
      <w:r w:rsidR="00E26D79">
        <w:t xml:space="preserve">uzticēšanās </w:t>
      </w:r>
      <w:r>
        <w:t>konstatējumiem. Piešķirtie vērtējumi ir jāpamato.</w:t>
      </w:r>
    </w:p>
    <w:p w14:paraId="01DEE71A" w14:textId="77777777"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1066973D" wp14:editId="1D82E724">
                <wp:extent cx="5828030" cy="310515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3105150"/>
                        </a:xfrm>
                        <a:prstGeom prst="round2DiagRect">
                          <a:avLst>
                            <a:gd name="adj1" fmla="val 6942"/>
                            <a:gd name="adj2" fmla="val 0"/>
                          </a:avLst>
                        </a:prstGeom>
                        <a:noFill/>
                        <a:ln w="25400" cap="flat" cmpd="sng" algn="ctr">
                          <a:solidFill>
                            <a:srgbClr val="F07E31"/>
                          </a:solidFill>
                          <a:prstDash val="solid"/>
                        </a:ln>
                        <a:effectLst/>
                      </wps:spPr>
                      <wps:txbx>
                        <w:txbxContent>
                          <w:p w14:paraId="0BD5D3F5" w14:textId="77777777" w:rsidR="002824B4" w:rsidRPr="00933A6E" w:rsidRDefault="002824B4" w:rsidP="00E05D08">
                            <w:pPr>
                              <w:pStyle w:val="HStandard"/>
                              <w:ind w:left="567" w:hanging="567"/>
                              <w:rPr>
                                <w:b/>
                                <w:color w:val="F07E31"/>
                                <w:sz w:val="18"/>
                                <w:szCs w:val="18"/>
                              </w:rPr>
                            </w:pPr>
                            <w:r w:rsidRPr="004A4591">
                              <w:rPr>
                                <w:noProof/>
                                <w:sz w:val="14"/>
                                <w:szCs w:val="18"/>
                                <w:lang w:val="en-GB" w:eastAsia="en-GB"/>
                              </w:rPr>
                              <w:drawing>
                                <wp:inline distT="0" distB="0" distL="0" distR="0" wp14:anchorId="00820F61" wp14:editId="1894BB2E">
                                  <wp:extent cx="353060" cy="359410"/>
                                  <wp:effectExtent l="0" t="0" r="8890" b="2540"/>
                                  <wp:docPr id="4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933A6E">
                              <w:rPr>
                                <w:b/>
                                <w:color w:val="F07E31"/>
                                <w:sz w:val="18"/>
                                <w:szCs w:val="18"/>
                              </w:rPr>
                              <w:t>Piemēri no 2017. gadā iesniegtajiem gada īstenošanas ziņojumiem</w:t>
                            </w:r>
                          </w:p>
                          <w:p w14:paraId="25311587" w14:textId="518E300E" w:rsidR="002824B4" w:rsidRPr="00933A6E" w:rsidRDefault="002824B4" w:rsidP="00E05D08">
                            <w:pPr>
                              <w:pStyle w:val="HStandard"/>
                              <w:rPr>
                                <w:sz w:val="18"/>
                                <w:szCs w:val="18"/>
                              </w:rPr>
                            </w:pPr>
                            <w:r w:rsidRPr="00933A6E">
                              <w:rPr>
                                <w:b/>
                                <w:sz w:val="18"/>
                                <w:szCs w:val="18"/>
                              </w:rPr>
                              <w:t>Čehija</w:t>
                            </w:r>
                            <w:r w:rsidRPr="00933A6E">
                              <w:rPr>
                                <w:sz w:val="18"/>
                                <w:szCs w:val="18"/>
                              </w:rPr>
                              <w:t> — norāda uz gadījumu izpēti, pamatojoties uz informāciju, kas iegūta no inovatīvu projektu saņēmējiem. Tā ierosina izsekot inovatīvu projektu datus attiecībā uz iznākuma rādītājiem O.24 un O.25 darbību datubāzē un izmantot tos 2019. gada novērtējumā.</w:t>
                            </w:r>
                          </w:p>
                          <w:p w14:paraId="6713A65F" w14:textId="77777777" w:rsidR="002824B4" w:rsidRPr="00933A6E" w:rsidRDefault="002824B4" w:rsidP="008C0B17">
                            <w:pPr>
                              <w:pStyle w:val="HStandard"/>
                              <w:numPr>
                                <w:ilvl w:val="0"/>
                                <w:numId w:val="49"/>
                              </w:numPr>
                              <w:tabs>
                                <w:tab w:val="left" w:pos="5702"/>
                              </w:tabs>
                              <w:ind w:left="567" w:hanging="567"/>
                              <w:rPr>
                                <w:sz w:val="18"/>
                                <w:szCs w:val="18"/>
                              </w:rPr>
                            </w:pPr>
                            <w:r w:rsidRPr="00933A6E">
                              <w:rPr>
                                <w:sz w:val="18"/>
                                <w:szCs w:val="18"/>
                              </w:rPr>
                              <w:t xml:space="preserve">O.24 — ar VLT atbalstu izveidoto tematisko un analītisko apmaiņu starp lauku attīstībā ieinteresētajām personām skaits — uz konsultantiem un inovāciju atbalsta dienestiem vērstās apmaiņas. </w:t>
                            </w:r>
                          </w:p>
                          <w:p w14:paraId="77E26B8A" w14:textId="77777777" w:rsidR="002824B4" w:rsidRPr="00933A6E" w:rsidRDefault="002824B4" w:rsidP="008C0B17">
                            <w:pPr>
                              <w:pStyle w:val="HStandard"/>
                              <w:numPr>
                                <w:ilvl w:val="0"/>
                                <w:numId w:val="49"/>
                              </w:numPr>
                              <w:tabs>
                                <w:tab w:val="left" w:pos="5702"/>
                              </w:tabs>
                              <w:ind w:left="567" w:hanging="567"/>
                              <w:rPr>
                                <w:sz w:val="18"/>
                                <w:szCs w:val="18"/>
                              </w:rPr>
                            </w:pPr>
                            <w:r w:rsidRPr="00933A6E">
                              <w:rPr>
                                <w:sz w:val="18"/>
                                <w:szCs w:val="18"/>
                              </w:rPr>
                              <w:t>O.25 — uz konsultantiem un inovāciju atbalsta dienestiem vērsto VLT komunikācijas rīku skaits.</w:t>
                            </w:r>
                          </w:p>
                          <w:p w14:paraId="444495F4" w14:textId="77777777" w:rsidR="002824B4" w:rsidRPr="00933A6E" w:rsidRDefault="002824B4" w:rsidP="00E05D08">
                            <w:pPr>
                              <w:pStyle w:val="HStandard"/>
                              <w:rPr>
                                <w:sz w:val="18"/>
                                <w:szCs w:val="18"/>
                              </w:rPr>
                            </w:pPr>
                            <w:r w:rsidRPr="00933A6E">
                              <w:rPr>
                                <w:b/>
                                <w:sz w:val="18"/>
                                <w:szCs w:val="18"/>
                              </w:rPr>
                              <w:t>Slovākija</w:t>
                            </w:r>
                            <w:r w:rsidRPr="00933A6E">
                              <w:rPr>
                                <w:sz w:val="18"/>
                                <w:szCs w:val="18"/>
                              </w:rPr>
                              <w:t xml:space="preserve"> — raksturo intervijas ar iesaistītajiem dalībniekiem (VLT un VLT darbību dalībnieki), lai savāktu datus papildu rādītājiem: VLT atbalstīto inovatīvo projektu daļa (%) no kopējā LAP atbalstīto inovatīvo projektu skaita. </w:t>
                            </w:r>
                          </w:p>
                          <w:p w14:paraId="16397F32" w14:textId="77777777" w:rsidR="002824B4" w:rsidRPr="00933A6E" w:rsidRDefault="002824B4" w:rsidP="00E05D08">
                            <w:pPr>
                              <w:pStyle w:val="HStandard"/>
                              <w:rPr>
                                <w:sz w:val="18"/>
                                <w:szCs w:val="18"/>
                              </w:rPr>
                            </w:pPr>
                            <w:r w:rsidRPr="00933A6E">
                              <w:rPr>
                                <w:b/>
                                <w:sz w:val="18"/>
                                <w:szCs w:val="18"/>
                              </w:rPr>
                              <w:t>Kastīlija un Leona (Spānija)</w:t>
                            </w:r>
                            <w:r w:rsidRPr="00933A6E">
                              <w:rPr>
                                <w:sz w:val="18"/>
                                <w:szCs w:val="18"/>
                              </w:rPr>
                              <w:t> — iesaka uzraudzības sistēmā ieviest rādītāju, ar kuru nosaka dalībnieku skaitu M16 projektos.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66973D" id="Rectangle: Diagonal Corners Rounded 550" o:spid="_x0000_s1051" style="width:458.9pt;height:244.5pt;visibility:visible;mso-wrap-style:square;mso-left-percent:-10001;mso-top-percent:-10001;mso-position-horizontal:absolute;mso-position-horizontal-relative:char;mso-position-vertical:absolute;mso-position-vertical-relative:line;mso-left-percent:-10001;mso-top-percent:-10001;v-text-anchor:middle" coordsize="5828030,3105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" adj="-11796480,,5400" path="m215560,l5828030,r,l5828030,2889590v,119051,-96509,215560,-215560,215560l,3105150r,l,215560c,96509,96509,,215560,xe" filled="f" strokecolor="#f07e31" strokeweight="2pt">
                <v:stroke joinstyle="miter"/>
                <v:formulas/>
                <v:path arrowok="t" o:connecttype="custom" o:connectlocs="215560,0;5828030,0;5828030,0;5828030,2889590;5612470,3105150;0,3105150;0,3105150;0,215560;215560,0" o:connectangles="0,0,0,0,0,0,0,0,0" textboxrect="0,0,5828030,3105150"/>
                <v:textbox>
                  <w:txbxContent>
                    <w:p w14:paraId="0BD5D3F5" w14:textId="77777777" w:rsidR="002824B4" w:rsidRPr="00933A6E" w:rsidRDefault="002824B4" w:rsidP="00E05D08">
                      <w:pPr>
                        <w:pStyle w:val="HStandard"/>
                        <w:ind w:left="567" w:hanging="567"/>
                        <w:rPr>
                          <w:b/>
                          <w:color w:val="F07E31"/>
                          <w:sz w:val="18"/>
                          <w:szCs w:val="18"/>
                        </w:rPr>
                      </w:pPr>
                      <w:r w:rsidRPr="004A4591">
                        <w:rPr>
                          <w:noProof/>
                          <w:sz w:val="14"/>
                          <w:szCs w:val="18"/>
                          <w:lang w:val="en-GB" w:eastAsia="en-GB"/>
                        </w:rPr>
                        <w:drawing>
                          <wp:inline distT="0" distB="0" distL="0" distR="0" wp14:anchorId="00820F61" wp14:editId="1894BB2E">
                            <wp:extent cx="353060" cy="359410"/>
                            <wp:effectExtent l="0" t="0" r="8890" b="2540"/>
                            <wp:docPr id="4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933A6E">
                        <w:rPr>
                          <w:b/>
                          <w:color w:val="F07E31"/>
                          <w:sz w:val="18"/>
                          <w:szCs w:val="18"/>
                        </w:rPr>
                        <w:t>Piemēri no 2017. gadā iesniegtajiem gada īstenošanas ziņojumiem</w:t>
                      </w:r>
                    </w:p>
                    <w:p w14:paraId="25311587" w14:textId="518E300E" w:rsidR="002824B4" w:rsidRPr="00933A6E" w:rsidRDefault="002824B4" w:rsidP="00E05D08">
                      <w:pPr>
                        <w:pStyle w:val="HStandard"/>
                        <w:rPr>
                          <w:sz w:val="18"/>
                          <w:szCs w:val="18"/>
                        </w:rPr>
                      </w:pPr>
                      <w:r w:rsidRPr="00933A6E">
                        <w:rPr>
                          <w:b/>
                          <w:sz w:val="18"/>
                          <w:szCs w:val="18"/>
                        </w:rPr>
                        <w:t>Čehija</w:t>
                      </w:r>
                      <w:r w:rsidRPr="00933A6E">
                        <w:rPr>
                          <w:sz w:val="18"/>
                          <w:szCs w:val="18"/>
                        </w:rPr>
                        <w:t> — norāda uz gadījumu izpēti, pamatojoties uz informāciju, kas iegūta no inovatīvu projektu saņēmējiem. Tā ierosina izsekot inovatīvu projektu datus attiecībā uz iznākuma rādītājiem O.24 un O.25 darbību datubāzē un izmantot tos 2019. gada novērtējumā.</w:t>
                      </w:r>
                    </w:p>
                    <w:p w14:paraId="6713A65F" w14:textId="77777777" w:rsidR="002824B4" w:rsidRPr="00933A6E" w:rsidRDefault="002824B4" w:rsidP="008C0B17">
                      <w:pPr>
                        <w:pStyle w:val="HStandard"/>
                        <w:numPr>
                          <w:ilvl w:val="0"/>
                          <w:numId w:val="49"/>
                        </w:numPr>
                        <w:tabs>
                          <w:tab w:val="left" w:pos="5702"/>
                        </w:tabs>
                        <w:ind w:left="567" w:hanging="567"/>
                        <w:rPr>
                          <w:sz w:val="18"/>
                          <w:szCs w:val="18"/>
                        </w:rPr>
                      </w:pPr>
                      <w:r w:rsidRPr="00933A6E">
                        <w:rPr>
                          <w:sz w:val="18"/>
                          <w:szCs w:val="18"/>
                        </w:rPr>
                        <w:t xml:space="preserve">O.24 — ar VLT atbalstu izveidoto tematisko un analītisko apmaiņu starp lauku attīstībā ieinteresētajām personām skaits — uz konsultantiem un inovāciju atbalsta dienestiem vērstās apmaiņas. </w:t>
                      </w:r>
                    </w:p>
                    <w:p w14:paraId="77E26B8A" w14:textId="77777777" w:rsidR="002824B4" w:rsidRPr="00933A6E" w:rsidRDefault="002824B4" w:rsidP="008C0B17">
                      <w:pPr>
                        <w:pStyle w:val="HStandard"/>
                        <w:numPr>
                          <w:ilvl w:val="0"/>
                          <w:numId w:val="49"/>
                        </w:numPr>
                        <w:tabs>
                          <w:tab w:val="left" w:pos="5702"/>
                        </w:tabs>
                        <w:ind w:left="567" w:hanging="567"/>
                        <w:rPr>
                          <w:sz w:val="18"/>
                          <w:szCs w:val="18"/>
                        </w:rPr>
                      </w:pPr>
                      <w:r w:rsidRPr="00933A6E">
                        <w:rPr>
                          <w:sz w:val="18"/>
                          <w:szCs w:val="18"/>
                        </w:rPr>
                        <w:t>O.25 — uz konsultantiem un inovāciju atbalsta dienestiem vērsto VLT komunikācijas rīku skaits.</w:t>
                      </w:r>
                    </w:p>
                    <w:p w14:paraId="444495F4" w14:textId="77777777" w:rsidR="002824B4" w:rsidRPr="00933A6E" w:rsidRDefault="002824B4" w:rsidP="00E05D08">
                      <w:pPr>
                        <w:pStyle w:val="HStandard"/>
                        <w:rPr>
                          <w:sz w:val="18"/>
                          <w:szCs w:val="18"/>
                        </w:rPr>
                      </w:pPr>
                      <w:r w:rsidRPr="00933A6E">
                        <w:rPr>
                          <w:b/>
                          <w:sz w:val="18"/>
                          <w:szCs w:val="18"/>
                        </w:rPr>
                        <w:t>Slovākija</w:t>
                      </w:r>
                      <w:r w:rsidRPr="00933A6E">
                        <w:rPr>
                          <w:sz w:val="18"/>
                          <w:szCs w:val="18"/>
                        </w:rPr>
                        <w:t xml:space="preserve"> — raksturo intervijas ar iesaistītajiem dalībniekiem (VLT un VLT darbību dalībnieki), lai savāktu datus papildu rādītājiem: VLT atbalstīto inovatīvo projektu daļa (%) no kopējā LAP atbalstīto inovatīvo projektu skaita. </w:t>
                      </w:r>
                    </w:p>
                    <w:p w14:paraId="16397F32" w14:textId="77777777" w:rsidR="002824B4" w:rsidRPr="00933A6E" w:rsidRDefault="002824B4" w:rsidP="00E05D08">
                      <w:pPr>
                        <w:pStyle w:val="HStandard"/>
                        <w:rPr>
                          <w:sz w:val="18"/>
                          <w:szCs w:val="18"/>
                        </w:rPr>
                      </w:pPr>
                      <w:r w:rsidRPr="00933A6E">
                        <w:rPr>
                          <w:b/>
                          <w:sz w:val="18"/>
                          <w:szCs w:val="18"/>
                        </w:rPr>
                        <w:t>Kastīlija un Leona (Spānija)</w:t>
                      </w:r>
                      <w:r w:rsidRPr="00933A6E">
                        <w:rPr>
                          <w:sz w:val="18"/>
                          <w:szCs w:val="18"/>
                        </w:rPr>
                        <w:t> — iesaka uzraudzības sistēmā ieviest rādītāju, ar kuru nosaka dalībnieku skaitu M16 projektos.</w:t>
                      </w:r>
                    </w:p>
                  </w:txbxContent>
                </v:textbox>
                <w10:anchorlock/>
              </v:shape>
            </w:pict>
          </mc:Fallback>
        </mc:AlternateContent>
      </w:r>
    </w:p>
    <w:p w14:paraId="5F548D10" w14:textId="77777777" w:rsidR="00A45935" w:rsidRPr="00E05D08" w:rsidRDefault="00A45935" w:rsidP="00E05D08">
      <w:pPr>
        <w:spacing w:after="120" w:line="280" w:lineRule="atLeast"/>
        <w:mirrorIndents/>
        <w:rPr>
          <w:rFonts w:eastAsia="Times New Roman" w:cs="Times New Roman"/>
          <w:szCs w:val="20"/>
        </w:rPr>
      </w:pPr>
      <w:r>
        <w:t xml:space="preserve">Pamatnostādnēs </w:t>
      </w:r>
      <w:hyperlink r:id="rId68" w:history="1">
        <w:r>
          <w:rPr>
            <w:rStyle w:val="Hyperlink"/>
            <w:sz w:val="20"/>
            <w:szCs w:val="20"/>
          </w:rPr>
          <w:t>“VLT novērtēšana 2014.–2020. gadā”</w:t>
        </w:r>
      </w:hyperlink>
      <w:r>
        <w:rPr>
          <w:rFonts w:eastAsia="Times New Roman" w:cs="Times New Roman"/>
          <w:szCs w:val="20"/>
          <w:vertAlign w:val="superscript"/>
          <w:lang w:eastAsia="de-DE"/>
        </w:rPr>
        <w:footnoteReference w:id="66"/>
      </w:r>
      <w:r>
        <w:t xml:space="preserve"> sniegts detalizēts metožu un rīku apraksts VLT novērtēšanai. Tajās ierosināta jaukta pieeja, apvienojot kvalitatīvas un kvantitatīvas metodes. Tās savukārt ietver apsekojumus, uz dialogu balstītas metodes, analītiskas metodes un diagnostikas metodes. </w:t>
      </w:r>
    </w:p>
    <w:p w14:paraId="49B476A1" w14:textId="77777777" w:rsidR="00A45935" w:rsidRPr="00E05D08" w:rsidRDefault="00A45935" w:rsidP="00E05D08">
      <w:pPr>
        <w:spacing w:after="120" w:line="280" w:lineRule="atLeast"/>
        <w:mirrorIndents/>
        <w:rPr>
          <w:rFonts w:eastAsia="Times New Roman" w:cs="Times New Roman"/>
          <w:szCs w:val="20"/>
        </w:rPr>
      </w:pPr>
      <w:r>
        <w:t xml:space="preserve">Tālāk redzamajā tabulā sniegts īss pārskats par metodēm atbildēšanai uz KNJ Nr. 21 attiecībā uz VLT inovācijas mērķi (d). Pilnīgs metožu apraksts ir sniegts pamatnostādnēs </w:t>
      </w:r>
      <w:hyperlink r:id="rId69" w:history="1">
        <w:r>
          <w:rPr>
            <w:rStyle w:val="Hyperlink"/>
            <w:sz w:val="20"/>
            <w:szCs w:val="20"/>
          </w:rPr>
          <w:t>“VLT novērtēšana 2014.–2020. gadā”</w:t>
        </w:r>
      </w:hyperlink>
      <w:r>
        <w:t>.</w:t>
      </w:r>
    </w:p>
    <w:p w14:paraId="2B37EAD6" w14:textId="77777777" w:rsidR="00A45935" w:rsidRPr="00E05D08" w:rsidRDefault="00A45935" w:rsidP="00B421B9">
      <w:pPr>
        <w:pStyle w:val="HHeading1"/>
        <w:rPr>
          <w:b w:val="0"/>
          <w:color w:val="373737"/>
          <w:sz w:val="16"/>
        </w:rPr>
        <w:sectPr w:rsidR="00A45935" w:rsidRPr="00E05D08" w:rsidSect="001F6F07">
          <w:headerReference w:type="first" r:id="rId70"/>
          <w:endnotePr>
            <w:numFmt w:val="decimal"/>
          </w:endnotePr>
          <w:pgSz w:w="11907" w:h="16840" w:code="9"/>
          <w:pgMar w:top="1440" w:right="1440" w:bottom="1134" w:left="1440" w:header="567" w:footer="1020" w:gutter="0"/>
          <w:cols w:space="708"/>
          <w:noEndnote/>
          <w:docGrid w:linePitch="435"/>
        </w:sectPr>
      </w:pPr>
    </w:p>
    <w:p w14:paraId="6FFF95D1" w14:textId="77777777" w:rsidR="00A45935" w:rsidRPr="00D57D0A" w:rsidRDefault="00A45935" w:rsidP="00D57D0A">
      <w:pPr>
        <w:pStyle w:val="HHeadingtables"/>
        <w:rPr>
          <w:color w:val="6F6F6F"/>
          <w:sz w:val="18"/>
          <w:szCs w:val="18"/>
        </w:rPr>
      </w:pPr>
      <w:bookmarkStart w:id="121" w:name="_Toc509583045"/>
      <w:r>
        <w:rPr>
          <w:color w:val="6F6F6F"/>
          <w:sz w:val="18"/>
          <w:szCs w:val="18"/>
        </w:rPr>
        <w:lastRenderedPageBreak/>
        <w:t>Ieteicamās metodes attiecībā uz KNJ Nr.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4A4591" w14:paraId="1AB25889" w14:textId="77777777" w:rsidTr="00E05D08">
        <w:trPr>
          <w:tblHeader/>
        </w:trPr>
        <w:tc>
          <w:tcPr>
            <w:tcW w:w="2405" w:type="dxa"/>
            <w:shd w:val="clear" w:color="auto" w:fill="F07E31"/>
          </w:tcPr>
          <w:p w14:paraId="3B237753" w14:textId="77777777" w:rsidR="00A45935" w:rsidRPr="00933A6E" w:rsidRDefault="00A45935" w:rsidP="00E05D08">
            <w:pPr>
              <w:spacing w:after="120" w:line="280" w:lineRule="atLeast"/>
              <w:mirrorIndents/>
              <w:jc w:val="center"/>
              <w:rPr>
                <w:rFonts w:cs="Arial"/>
                <w:b/>
                <w:color w:val="FFFFFF"/>
                <w:sz w:val="18"/>
              </w:rPr>
            </w:pPr>
            <w:r w:rsidRPr="00933A6E">
              <w:rPr>
                <w:b/>
                <w:color w:val="FFFFFF"/>
                <w:sz w:val="18"/>
              </w:rPr>
              <w:t>Metode</w:t>
            </w:r>
          </w:p>
        </w:tc>
        <w:tc>
          <w:tcPr>
            <w:tcW w:w="6612" w:type="dxa"/>
            <w:shd w:val="clear" w:color="auto" w:fill="F07E31"/>
          </w:tcPr>
          <w:p w14:paraId="5AA5837E" w14:textId="77777777" w:rsidR="00A45935" w:rsidRPr="00933A6E" w:rsidRDefault="00A45935" w:rsidP="00E05D08">
            <w:pPr>
              <w:spacing w:after="120" w:line="280" w:lineRule="atLeast"/>
              <w:mirrorIndents/>
              <w:jc w:val="center"/>
              <w:rPr>
                <w:rFonts w:cs="Arial"/>
                <w:b/>
                <w:color w:val="FFFFFF"/>
                <w:sz w:val="18"/>
              </w:rPr>
            </w:pPr>
            <w:r w:rsidRPr="00933A6E">
              <w:rPr>
                <w:b/>
                <w:color w:val="FFFFFF"/>
                <w:sz w:val="18"/>
              </w:rPr>
              <w:t>Ieteikumi katras metodes izmantošanai, lai atbildētu uz KNJ Nr. 21</w:t>
            </w:r>
          </w:p>
        </w:tc>
      </w:tr>
      <w:tr w:rsidR="00A45935" w:rsidRPr="004A4591" w14:paraId="10E96207" w14:textId="77777777" w:rsidTr="00E05D08">
        <w:tc>
          <w:tcPr>
            <w:tcW w:w="2405" w:type="dxa"/>
            <w:vAlign w:val="center"/>
          </w:tcPr>
          <w:p w14:paraId="46FB387D" w14:textId="77777777" w:rsidR="00A45935" w:rsidRPr="00933A6E" w:rsidRDefault="00A45935" w:rsidP="00BC211C">
            <w:pPr>
              <w:spacing w:after="120" w:line="280" w:lineRule="atLeast"/>
              <w:jc w:val="left"/>
              <w:rPr>
                <w:rFonts w:eastAsia="Calibri" w:cs="Arial"/>
                <w:b/>
                <w:sz w:val="18"/>
                <w:szCs w:val="18"/>
              </w:rPr>
            </w:pPr>
            <w:r w:rsidRPr="00933A6E">
              <w:rPr>
                <w:b/>
                <w:sz w:val="18"/>
                <w:szCs w:val="18"/>
              </w:rPr>
              <w:t>Apsekojumi</w:t>
            </w:r>
          </w:p>
        </w:tc>
        <w:tc>
          <w:tcPr>
            <w:tcW w:w="6612" w:type="dxa"/>
          </w:tcPr>
          <w:p w14:paraId="2EB30082" w14:textId="77777777" w:rsidR="00A45935" w:rsidRPr="00933A6E" w:rsidRDefault="00A45935" w:rsidP="00E05D08">
            <w:pPr>
              <w:spacing w:after="120" w:line="280" w:lineRule="atLeast"/>
              <w:rPr>
                <w:rFonts w:eastAsia="Calibri" w:cs="Arial"/>
                <w:sz w:val="18"/>
                <w:szCs w:val="18"/>
              </w:rPr>
            </w:pPr>
            <w:r w:rsidRPr="00933A6E">
              <w:rPr>
                <w:sz w:val="18"/>
                <w:szCs w:val="18"/>
              </w:rPr>
              <w:t>Tos var izmantot, lai vāktu uzraudzības datubāzēs neesošus datus un informāciju par inovāciju, jo īpaši saistībā ar papildu rādītājiem.</w:t>
            </w:r>
          </w:p>
          <w:p w14:paraId="242740B0" w14:textId="77777777" w:rsidR="00A45935" w:rsidRPr="00933A6E" w:rsidRDefault="00A45935" w:rsidP="00E05D08">
            <w:pPr>
              <w:spacing w:after="120" w:line="280" w:lineRule="atLeast"/>
              <w:rPr>
                <w:rFonts w:eastAsia="Calibri" w:cs="Arial"/>
                <w:sz w:val="18"/>
                <w:szCs w:val="18"/>
              </w:rPr>
            </w:pPr>
            <w:r w:rsidRPr="00933A6E">
              <w:rPr>
                <w:sz w:val="18"/>
                <w:szCs w:val="18"/>
              </w:rPr>
              <w:t>Apsekojumus var adresēt VLT, EIP darba grupām, projektu saņēmējiem un citām ieinteresētajām personām.</w:t>
            </w:r>
          </w:p>
        </w:tc>
      </w:tr>
      <w:tr w:rsidR="00A45935" w:rsidRPr="004A4591" w14:paraId="2090FCE5" w14:textId="77777777" w:rsidTr="00E05D08">
        <w:tc>
          <w:tcPr>
            <w:tcW w:w="2405" w:type="dxa"/>
            <w:vAlign w:val="center"/>
          </w:tcPr>
          <w:p w14:paraId="646261F6" w14:textId="77777777" w:rsidR="00A45935" w:rsidRPr="00933A6E" w:rsidRDefault="00A45935" w:rsidP="00BC211C">
            <w:pPr>
              <w:spacing w:after="120" w:line="280" w:lineRule="atLeast"/>
              <w:jc w:val="left"/>
              <w:rPr>
                <w:rFonts w:eastAsia="Calibri" w:cs="Arial"/>
                <w:b/>
                <w:sz w:val="18"/>
                <w:szCs w:val="18"/>
              </w:rPr>
            </w:pPr>
            <w:r w:rsidRPr="00933A6E">
              <w:rPr>
                <w:b/>
                <w:sz w:val="18"/>
                <w:szCs w:val="18"/>
              </w:rPr>
              <w:t>Fokusa grupas (uz dialogu balstīta metode)</w:t>
            </w:r>
          </w:p>
        </w:tc>
        <w:tc>
          <w:tcPr>
            <w:tcW w:w="6612" w:type="dxa"/>
          </w:tcPr>
          <w:p w14:paraId="2D54F5C8" w14:textId="51771B8B" w:rsidR="00A45935" w:rsidRPr="00933A6E" w:rsidRDefault="00A45935" w:rsidP="00E05D08">
            <w:pPr>
              <w:spacing w:after="120" w:line="280" w:lineRule="atLeast"/>
              <w:rPr>
                <w:rFonts w:eastAsia="Calibri" w:cs="Arial"/>
                <w:sz w:val="18"/>
                <w:szCs w:val="18"/>
              </w:rPr>
            </w:pPr>
            <w:r w:rsidRPr="00933A6E">
              <w:rPr>
                <w:sz w:val="18"/>
                <w:szCs w:val="18"/>
              </w:rPr>
              <w:t>Izmantojot kā līdzekli uz dialogu balstītā</w:t>
            </w:r>
            <w:r w:rsidR="00156460">
              <w:rPr>
                <w:sz w:val="18"/>
                <w:szCs w:val="18"/>
              </w:rPr>
              <w:t>s</w:t>
            </w:r>
            <w:r w:rsidRPr="00933A6E">
              <w:rPr>
                <w:sz w:val="18"/>
                <w:szCs w:val="18"/>
              </w:rPr>
              <w:t xml:space="preserve"> vērtēšanas metodikā</w:t>
            </w:r>
            <w:r w:rsidR="00156460">
              <w:rPr>
                <w:sz w:val="18"/>
                <w:szCs w:val="18"/>
              </w:rPr>
              <w:t>s</w:t>
            </w:r>
            <w:r w:rsidRPr="00933A6E">
              <w:rPr>
                <w:sz w:val="18"/>
                <w:szCs w:val="18"/>
              </w:rPr>
              <w:t>, tās attiecībā uz KNJ Nr. 21 var veidot šādi:</w:t>
            </w:r>
          </w:p>
          <w:p w14:paraId="2F65C436" w14:textId="77777777" w:rsidR="00A45935" w:rsidRPr="00933A6E" w:rsidRDefault="00A45935" w:rsidP="008C0B17">
            <w:pPr>
              <w:numPr>
                <w:ilvl w:val="0"/>
                <w:numId w:val="40"/>
              </w:numPr>
              <w:spacing w:before="60" w:after="120" w:line="280" w:lineRule="atLeast"/>
              <w:ind w:left="317"/>
              <w:rPr>
                <w:rFonts w:cs="Arial"/>
                <w:sz w:val="18"/>
              </w:rPr>
            </w:pPr>
            <w:r w:rsidRPr="00933A6E">
              <w:rPr>
                <w:sz w:val="18"/>
              </w:rPr>
              <w:t xml:space="preserve">divu līmeņu struktūrā, radot fokusa grupas dažādos līmeņos (piem., konsultanti / inovāciju atbalsta dienesti un vietējās rīcības grupas). Abos līmeņos var izmantot VLT nodrošinātās apmācību un tīklu veidošanas darbības; </w:t>
            </w:r>
          </w:p>
          <w:p w14:paraId="6E251B30" w14:textId="77777777" w:rsidR="00A45935" w:rsidRPr="00933A6E" w:rsidRDefault="00A45935" w:rsidP="008C0B17">
            <w:pPr>
              <w:numPr>
                <w:ilvl w:val="0"/>
                <w:numId w:val="40"/>
              </w:numPr>
              <w:spacing w:before="60" w:after="120" w:line="280" w:lineRule="atLeast"/>
              <w:ind w:left="317"/>
              <w:rPr>
                <w:rFonts w:cs="Arial"/>
                <w:sz w:val="18"/>
              </w:rPr>
            </w:pPr>
            <w:r w:rsidRPr="00933A6E">
              <w:rPr>
                <w:sz w:val="18"/>
              </w:rPr>
              <w:t>koncentrējoties uz inovācijas tematisko jomu (piem., grupu izveide, iekļaujot cilvēkus ar dažādām perspektīvām, lai apstiprinātu VLT darbības inovācijas veicināšanai).</w:t>
            </w:r>
          </w:p>
        </w:tc>
      </w:tr>
      <w:tr w:rsidR="00A45935" w:rsidRPr="004A4591" w14:paraId="420D1E8E" w14:textId="77777777" w:rsidTr="00E05D08">
        <w:tc>
          <w:tcPr>
            <w:tcW w:w="2405" w:type="dxa"/>
            <w:vAlign w:val="center"/>
          </w:tcPr>
          <w:p w14:paraId="7542ABCA" w14:textId="77777777" w:rsidR="00A45935" w:rsidRPr="00933A6E" w:rsidRDefault="00A45935" w:rsidP="00BC211C">
            <w:pPr>
              <w:spacing w:after="120" w:line="280" w:lineRule="atLeast"/>
              <w:jc w:val="left"/>
              <w:rPr>
                <w:rFonts w:eastAsia="Calibri" w:cs="Arial"/>
                <w:b/>
                <w:sz w:val="18"/>
                <w:szCs w:val="18"/>
              </w:rPr>
            </w:pPr>
            <w:r w:rsidRPr="00933A6E">
              <w:rPr>
                <w:b/>
                <w:sz w:val="18"/>
                <w:szCs w:val="18"/>
              </w:rPr>
              <w:t>Tīklu funkcionālā analīze (diagnostikas metode)</w:t>
            </w:r>
          </w:p>
        </w:tc>
        <w:tc>
          <w:tcPr>
            <w:tcW w:w="6612" w:type="dxa"/>
          </w:tcPr>
          <w:p w14:paraId="19C552FB" w14:textId="77777777" w:rsidR="00A45935" w:rsidRPr="00933A6E" w:rsidRDefault="00A45935" w:rsidP="00E05D08">
            <w:pPr>
              <w:spacing w:after="120" w:line="280" w:lineRule="atLeast"/>
              <w:rPr>
                <w:rFonts w:eastAsia="Calibri" w:cs="Arial"/>
                <w:sz w:val="18"/>
                <w:szCs w:val="18"/>
              </w:rPr>
            </w:pPr>
            <w:r w:rsidRPr="00933A6E">
              <w:rPr>
                <w:sz w:val="18"/>
                <w:szCs w:val="18"/>
              </w:rPr>
              <w:t>Tā apvieno darba grupu tiešsaistes apsekojumu (nošķirot darba grupas, kuras saņēmušas kāda veida atbalstu no VLT (starpniecības funkcija, apmācības u. c.), un tās, kuras to nav saņēmušas) ar vairākām padziļinātām atlasītu darba grupu intervijām. Alternatīvi fokusa grupu var rīkot arī nolūkā atspoguļot tiešsaistes apsekojuma sākotnējos rezultātus.</w:t>
            </w:r>
          </w:p>
        </w:tc>
      </w:tr>
      <w:tr w:rsidR="00A45935" w:rsidRPr="004A4591" w14:paraId="2D0CD0DC" w14:textId="77777777" w:rsidTr="00E05D08">
        <w:tc>
          <w:tcPr>
            <w:tcW w:w="2405" w:type="dxa"/>
            <w:vAlign w:val="center"/>
          </w:tcPr>
          <w:p w14:paraId="0C5A1058" w14:textId="77777777" w:rsidR="00A45935" w:rsidRPr="00933A6E" w:rsidRDefault="00A45935" w:rsidP="00BC211C">
            <w:pPr>
              <w:spacing w:after="120" w:line="280" w:lineRule="atLeast"/>
              <w:jc w:val="left"/>
              <w:rPr>
                <w:rFonts w:eastAsia="Calibri" w:cs="Arial"/>
                <w:b/>
                <w:sz w:val="18"/>
                <w:szCs w:val="18"/>
              </w:rPr>
            </w:pPr>
            <w:r w:rsidRPr="00933A6E">
              <w:rPr>
                <w:b/>
                <w:sz w:val="18"/>
                <w:szCs w:val="18"/>
              </w:rPr>
              <w:t>Ieinteresēto personu analīze (diagnostikas metode)</w:t>
            </w:r>
          </w:p>
        </w:tc>
        <w:tc>
          <w:tcPr>
            <w:tcW w:w="6612" w:type="dxa"/>
          </w:tcPr>
          <w:p w14:paraId="7631C2E0" w14:textId="616888A6" w:rsidR="00A45935" w:rsidRPr="00933A6E" w:rsidRDefault="00A45935" w:rsidP="00E05D08">
            <w:pPr>
              <w:spacing w:after="120" w:line="280" w:lineRule="atLeast"/>
              <w:rPr>
                <w:rFonts w:eastAsia="Calibri" w:cs="Arial"/>
                <w:sz w:val="18"/>
                <w:szCs w:val="18"/>
              </w:rPr>
            </w:pPr>
            <w:r w:rsidRPr="00933A6E">
              <w:rPr>
                <w:sz w:val="18"/>
                <w:szCs w:val="18"/>
              </w:rPr>
              <w:t>To var adresēt inovācijā ieinteresētajām personām dažādos līmeņos: VLT vai tīklu veidošanas struktūrai inovāciju atbalsta dienestiem dalībvalsts līmenī (ja atsevišķa no VLT)</w:t>
            </w:r>
            <w:r w:rsidR="00156460">
              <w:rPr>
                <w:sz w:val="18"/>
                <w:szCs w:val="18"/>
              </w:rPr>
              <w:t>,</w:t>
            </w:r>
            <w:r w:rsidRPr="00933A6E">
              <w:rPr>
                <w:sz w:val="18"/>
                <w:szCs w:val="18"/>
              </w:rPr>
              <w:t xml:space="preserve"> tematisko tīklu koordinatoriem, darba grupu koordinatoriem un pat EIP atbalsta punktam. </w:t>
            </w:r>
          </w:p>
          <w:p w14:paraId="6E0E1371" w14:textId="77777777" w:rsidR="00A45935" w:rsidRPr="00933A6E" w:rsidRDefault="00A45935" w:rsidP="00E05D08">
            <w:pPr>
              <w:spacing w:after="120" w:line="280" w:lineRule="atLeast"/>
              <w:rPr>
                <w:rFonts w:eastAsia="Calibri" w:cs="Arial"/>
                <w:sz w:val="18"/>
                <w:szCs w:val="18"/>
              </w:rPr>
            </w:pPr>
            <w:r w:rsidRPr="00933A6E">
              <w:rPr>
                <w:sz w:val="18"/>
                <w:szCs w:val="18"/>
              </w:rPr>
              <w:t>Ieinteresēto personu analīze palīdzēs savākt informāciju par tiem rādītājiem, kuru dati netiek vākti uzraudzības datubāzē. KNJ Nr. 21 gadījumā ar uzraudzības datiem var kvantificēt tikai trīs iznākuma rādītājus un arī tad dati var būt pārāk vispārīgi un neskart inovācijas elementus. Piemēram, ar VLT atbalstu izveidoto tematisko un analītisko apmaiņu skaits (O.24) var būt reģistrēts uzraudzības datubāzē, taču bez norādes par to, kuras no šīm apmaiņām bija vērstas uz inovācijas jautājumiem.</w:t>
            </w:r>
          </w:p>
        </w:tc>
      </w:tr>
      <w:tr w:rsidR="00A45935" w:rsidRPr="004A4591" w14:paraId="38B31E66" w14:textId="77777777" w:rsidTr="00E05D08">
        <w:tc>
          <w:tcPr>
            <w:tcW w:w="2405" w:type="dxa"/>
            <w:vAlign w:val="center"/>
          </w:tcPr>
          <w:p w14:paraId="5FB556AB" w14:textId="77777777" w:rsidR="00A45935" w:rsidRPr="00933A6E" w:rsidRDefault="00A45935" w:rsidP="00BC211C">
            <w:pPr>
              <w:spacing w:after="120" w:line="280" w:lineRule="atLeast"/>
              <w:jc w:val="left"/>
              <w:rPr>
                <w:rFonts w:eastAsia="Calibri" w:cs="Arial"/>
                <w:b/>
                <w:sz w:val="18"/>
                <w:szCs w:val="18"/>
              </w:rPr>
            </w:pPr>
            <w:r w:rsidRPr="00933A6E">
              <w:rPr>
                <w:b/>
                <w:sz w:val="18"/>
                <w:szCs w:val="18"/>
              </w:rPr>
              <w:t>Sociālās tīklošanās analīze (SNA) (diagnostikas metode)</w:t>
            </w:r>
          </w:p>
        </w:tc>
        <w:tc>
          <w:tcPr>
            <w:tcW w:w="6612" w:type="dxa"/>
          </w:tcPr>
          <w:p w14:paraId="4ACADAA7" w14:textId="77777777" w:rsidR="00A45935" w:rsidRPr="00933A6E" w:rsidRDefault="00A45935" w:rsidP="00E05D08">
            <w:pPr>
              <w:spacing w:after="120" w:line="280" w:lineRule="atLeast"/>
              <w:rPr>
                <w:rFonts w:eastAsia="Calibri" w:cs="Arial"/>
                <w:sz w:val="18"/>
                <w:szCs w:val="18"/>
              </w:rPr>
            </w:pPr>
            <w:r w:rsidRPr="00933A6E">
              <w:rPr>
                <w:sz w:val="18"/>
                <w:szCs w:val="18"/>
              </w:rPr>
              <w:t>Sociālās tīklošanās analīzi var veikt tematiskā aspektā, jo īpaši attiecībā uz VLT inovācijas mērķu veicināšanu, aplūkojot inovācijas tīklošanās lauciņus (piem., nosakot galvenos inovācijas dalībniekus tīkla ietvaros), izvērtējot to strukturālās īpašības (piem., vai inovācijā ieinteresētās personas ir centrālas vai perifēras) un savstarpējo pārklāšanos (piem., nosakot galvenos savienotājus), kā arī apspriežot tos fokusa grupā.</w:t>
            </w:r>
          </w:p>
          <w:p w14:paraId="63330E29" w14:textId="77777777" w:rsidR="00A45935" w:rsidRPr="00933A6E" w:rsidRDefault="00A45935" w:rsidP="00E05D08">
            <w:pPr>
              <w:spacing w:after="120" w:line="280" w:lineRule="atLeast"/>
              <w:rPr>
                <w:rFonts w:eastAsia="Calibri" w:cs="Arial"/>
                <w:sz w:val="18"/>
                <w:szCs w:val="18"/>
              </w:rPr>
            </w:pPr>
            <w:r w:rsidRPr="00933A6E">
              <w:rPr>
                <w:sz w:val="18"/>
                <w:szCs w:val="18"/>
              </w:rPr>
              <w:t>Sociālās tīklošanās analīze var palīdzēt noteikt inovācijā ieinteresēto personu iesaistīšanos VLT un izvērtēt ar inovāciju saistīto iznākumu efektivitāti (piem., tematiskas un analītiskas apmaiņas par inovāciju, apmācības un tīklu veidošanas darbības inovācijas jomā un projektu piemēru vākšana saistībā ar inovāciju).</w:t>
            </w:r>
          </w:p>
        </w:tc>
      </w:tr>
      <w:tr w:rsidR="00A45935" w:rsidRPr="004A4591" w14:paraId="5149A287" w14:textId="77777777" w:rsidTr="00E05D08">
        <w:tc>
          <w:tcPr>
            <w:tcW w:w="2405" w:type="dxa"/>
            <w:vAlign w:val="center"/>
          </w:tcPr>
          <w:p w14:paraId="4AA21149" w14:textId="77777777" w:rsidR="00A45935" w:rsidRPr="00933A6E" w:rsidRDefault="00A45935" w:rsidP="00BC211C">
            <w:pPr>
              <w:spacing w:after="120" w:line="280" w:lineRule="atLeast"/>
              <w:jc w:val="left"/>
              <w:rPr>
                <w:rFonts w:eastAsia="Calibri" w:cs="Arial"/>
                <w:b/>
                <w:sz w:val="18"/>
                <w:szCs w:val="18"/>
              </w:rPr>
            </w:pPr>
            <w:r w:rsidRPr="00933A6E">
              <w:rPr>
                <w:b/>
                <w:sz w:val="18"/>
                <w:szCs w:val="18"/>
              </w:rPr>
              <w:t>Gadījumu izpēte</w:t>
            </w:r>
          </w:p>
        </w:tc>
        <w:tc>
          <w:tcPr>
            <w:tcW w:w="6612" w:type="dxa"/>
          </w:tcPr>
          <w:p w14:paraId="467DFC61" w14:textId="77777777" w:rsidR="00A45935" w:rsidRPr="00933A6E" w:rsidRDefault="00A45935" w:rsidP="00E05D08">
            <w:pPr>
              <w:spacing w:after="120" w:line="280" w:lineRule="atLeast"/>
              <w:rPr>
                <w:rFonts w:eastAsia="Calibri" w:cs="Arial"/>
                <w:sz w:val="18"/>
                <w:szCs w:val="18"/>
              </w:rPr>
            </w:pPr>
            <w:r w:rsidRPr="00933A6E">
              <w:rPr>
                <w:sz w:val="18"/>
                <w:szCs w:val="18"/>
              </w:rPr>
              <w:t>Gadījumu izpēti var pielāgot un izmantot jebkurā novērtējumā. Tā sniedz iespēju jaukt dažādas metodes un ir ļoti elastīga pēc savas uzbūves. Attiecībā uz KNJ Nr. 21 tiek ierosināts veikt gadījumu izpēti šādos ar inovāciju saistītos jautājumos/kritērijos:</w:t>
            </w:r>
          </w:p>
          <w:p w14:paraId="6A47ED6D" w14:textId="051546FD" w:rsidR="00A45935" w:rsidRPr="00933A6E" w:rsidRDefault="00A45935" w:rsidP="00B42774">
            <w:pPr>
              <w:numPr>
                <w:ilvl w:val="0"/>
                <w:numId w:val="127"/>
              </w:numPr>
              <w:spacing w:before="60" w:after="120" w:line="280" w:lineRule="atLeast"/>
              <w:rPr>
                <w:sz w:val="18"/>
              </w:rPr>
            </w:pPr>
            <w:r w:rsidRPr="00933A6E">
              <w:rPr>
                <w:sz w:val="18"/>
              </w:rPr>
              <w:lastRenderedPageBreak/>
              <w:t>analīze par VLT lomu darba grupu izveidē un attiecīgi inovācijas veicināšanā lauksaimniecībā, mežsaimniecībā un lauku apvidos;</w:t>
            </w:r>
          </w:p>
          <w:p w14:paraId="646C66C8" w14:textId="6C3D05FD" w:rsidR="00A45935" w:rsidRPr="00933A6E" w:rsidRDefault="00A45935" w:rsidP="00B42774">
            <w:pPr>
              <w:numPr>
                <w:ilvl w:val="0"/>
                <w:numId w:val="127"/>
              </w:numPr>
              <w:spacing w:before="60" w:after="120" w:line="280" w:lineRule="atLeast"/>
              <w:rPr>
                <w:sz w:val="18"/>
              </w:rPr>
            </w:pPr>
            <w:r w:rsidRPr="00933A6E">
              <w:rPr>
                <w:sz w:val="18"/>
              </w:rPr>
              <w:t>analīze par VLT ieguldījumu nolūkā atbalstīt konsultantus un inovāciju atbalsta dienestus kā instruktorus interaktīvajos inovācijas procesos (piem., prakses ideju noteikšanā, darbojoties kā starpniekiem, veicinātājiem un jaunu zināšanu izplatītājiem);</w:t>
            </w:r>
          </w:p>
          <w:p w14:paraId="2DAFEDFC" w14:textId="271384AE" w:rsidR="00A45935" w:rsidRPr="00933A6E" w:rsidRDefault="00A45935" w:rsidP="00B42774">
            <w:pPr>
              <w:numPr>
                <w:ilvl w:val="0"/>
                <w:numId w:val="127"/>
              </w:numPr>
              <w:spacing w:before="60" w:after="120" w:line="280" w:lineRule="atLeast"/>
              <w:rPr>
                <w:sz w:val="18"/>
              </w:rPr>
            </w:pPr>
            <w:r w:rsidRPr="00933A6E">
              <w:rPr>
                <w:sz w:val="18"/>
              </w:rPr>
              <w:t xml:space="preserve">analīze par VLT lomu tematiskos tīklos, kas savieno darba grupas, un attiecīgi saišu izvērtēšana ar </w:t>
            </w:r>
            <w:r w:rsidR="00156460">
              <w:rPr>
                <w:sz w:val="18"/>
              </w:rPr>
              <w:t xml:space="preserve">programmu </w:t>
            </w:r>
            <w:r w:rsidRPr="00933A6E">
              <w:rPr>
                <w:sz w:val="18"/>
              </w:rPr>
              <w:t>“Apvārsnis 2020”.</w:t>
            </w:r>
          </w:p>
        </w:tc>
      </w:tr>
    </w:tbl>
    <w:p w14:paraId="10ED07E9" w14:textId="77777777"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Riski un risinājumi</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4A4591" w14:paraId="0F4519D1" w14:textId="77777777" w:rsidTr="00E05D08">
        <w:tc>
          <w:tcPr>
            <w:tcW w:w="4508" w:type="dxa"/>
            <w:shd w:val="clear" w:color="auto" w:fill="F07E31"/>
          </w:tcPr>
          <w:p w14:paraId="70553A93" w14:textId="77777777" w:rsidR="00A45935" w:rsidRPr="00933A6E" w:rsidRDefault="00A45935" w:rsidP="00E05D08">
            <w:pPr>
              <w:spacing w:after="120" w:line="280" w:lineRule="atLeast"/>
              <w:mirrorIndents/>
              <w:jc w:val="center"/>
              <w:rPr>
                <w:b/>
                <w:color w:val="FFFFFF"/>
                <w:sz w:val="18"/>
                <w:szCs w:val="18"/>
              </w:rPr>
            </w:pPr>
            <w:r w:rsidRPr="00933A6E">
              <w:rPr>
                <w:b/>
                <w:color w:val="FFFFFF"/>
                <w:sz w:val="18"/>
                <w:szCs w:val="18"/>
              </w:rPr>
              <w:t>Riski</w:t>
            </w:r>
          </w:p>
        </w:tc>
        <w:tc>
          <w:tcPr>
            <w:tcW w:w="4509" w:type="dxa"/>
            <w:shd w:val="clear" w:color="auto" w:fill="F07E31"/>
          </w:tcPr>
          <w:p w14:paraId="10B51DCE" w14:textId="77777777" w:rsidR="00A45935" w:rsidRPr="00933A6E" w:rsidRDefault="00A45935" w:rsidP="00E05D08">
            <w:pPr>
              <w:spacing w:after="120" w:line="280" w:lineRule="atLeast"/>
              <w:mirrorIndents/>
              <w:jc w:val="center"/>
              <w:rPr>
                <w:b/>
                <w:color w:val="FFFFFF"/>
                <w:sz w:val="18"/>
                <w:szCs w:val="18"/>
              </w:rPr>
            </w:pPr>
            <w:r w:rsidRPr="00933A6E">
              <w:rPr>
                <w:b/>
                <w:color w:val="FFFFFF"/>
                <w:sz w:val="18"/>
                <w:szCs w:val="18"/>
              </w:rPr>
              <w:t>Risinājumi</w:t>
            </w:r>
          </w:p>
        </w:tc>
      </w:tr>
      <w:tr w:rsidR="00A45935" w:rsidRPr="004A4591" w14:paraId="20D7001C" w14:textId="77777777" w:rsidTr="00E05D08">
        <w:trPr>
          <w:trHeight w:val="699"/>
        </w:trPr>
        <w:tc>
          <w:tcPr>
            <w:tcW w:w="4508" w:type="dxa"/>
          </w:tcPr>
          <w:p w14:paraId="68FC2052" w14:textId="77777777" w:rsidR="00A45935" w:rsidRPr="00933A6E" w:rsidRDefault="00A45935" w:rsidP="00E05D08">
            <w:pPr>
              <w:spacing w:after="120" w:line="280" w:lineRule="atLeast"/>
              <w:rPr>
                <w:rFonts w:eastAsia="Calibri" w:cs="Arial"/>
                <w:sz w:val="18"/>
                <w:szCs w:val="18"/>
              </w:rPr>
            </w:pPr>
            <w:r w:rsidRPr="00933A6E">
              <w:rPr>
                <w:sz w:val="18"/>
                <w:szCs w:val="18"/>
              </w:rPr>
              <w:t>Datiem par trim kopējiem iznākuma rādītājiem būtu jābūt pieejamiem, taču, visticamāk, ne vērstiem uz inovāciju. Piemēram, dati par tematiskām un analītiskām apmaiņām var nebūt vākti pēc tēmas un konkrēti saistībā ar inovāciju. Tāpat arī dati par komunikācijas rīkiem var nebūt sadalīti pēc tēmas (piem., par inovācijas rezultātu paziņošanu).</w:t>
            </w:r>
          </w:p>
        </w:tc>
        <w:tc>
          <w:tcPr>
            <w:tcW w:w="4509" w:type="dxa"/>
          </w:tcPr>
          <w:p w14:paraId="2B70C8E0" w14:textId="77777777" w:rsidR="00A45935" w:rsidRPr="00933A6E" w:rsidRDefault="00A45935" w:rsidP="007E63EF">
            <w:pPr>
              <w:spacing w:after="120" w:line="280" w:lineRule="atLeast"/>
              <w:rPr>
                <w:sz w:val="18"/>
                <w:szCs w:val="18"/>
              </w:rPr>
            </w:pPr>
            <w:r w:rsidRPr="00933A6E">
              <w:rPr>
                <w:sz w:val="18"/>
                <w:szCs w:val="18"/>
              </w:rPr>
              <w:t>Vadošās iestādes varētu uzraudzības datubāzēs iekļaut inovācijas elementu attiecībā uz visiem trijiem kopējiem iznākuma rādītājiem</w:t>
            </w:r>
            <w:r w:rsidRPr="00933A6E">
              <w:rPr>
                <w:rFonts w:eastAsia="Calibri" w:cs="Arial"/>
                <w:sz w:val="18"/>
                <w:szCs w:val="18"/>
                <w:vertAlign w:val="superscript"/>
              </w:rPr>
              <w:footnoteReference w:id="67"/>
            </w:r>
            <w:r w:rsidRPr="00933A6E">
              <w:rPr>
                <w:sz w:val="18"/>
                <w:szCs w:val="18"/>
              </w:rPr>
              <w:t>.</w:t>
            </w:r>
          </w:p>
        </w:tc>
      </w:tr>
      <w:tr w:rsidR="00A45935" w:rsidRPr="004A4591" w14:paraId="22B4B01F" w14:textId="77777777" w:rsidTr="00E05D08">
        <w:tc>
          <w:tcPr>
            <w:tcW w:w="4508" w:type="dxa"/>
          </w:tcPr>
          <w:p w14:paraId="732BF7A1" w14:textId="77777777" w:rsidR="00A45935" w:rsidRPr="00933A6E" w:rsidRDefault="00A45935" w:rsidP="00E05D08">
            <w:pPr>
              <w:spacing w:after="120" w:line="280" w:lineRule="atLeast"/>
              <w:rPr>
                <w:rFonts w:eastAsia="Calibri" w:cs="Arial"/>
                <w:sz w:val="18"/>
                <w:szCs w:val="18"/>
              </w:rPr>
            </w:pPr>
            <w:r w:rsidRPr="00933A6E">
              <w:rPr>
                <w:sz w:val="18"/>
                <w:szCs w:val="18"/>
              </w:rPr>
              <w:t>Attiecībā uz visiem pārējiem ierosinātajiem rādītājiem dati uzraudzības nolūkos netiks vākti, ja vien vadošā iestāde / VLT nenolemj to darīt papildus kopējām datu vienībām.</w:t>
            </w:r>
          </w:p>
        </w:tc>
        <w:tc>
          <w:tcPr>
            <w:tcW w:w="4509" w:type="dxa"/>
          </w:tcPr>
          <w:p w14:paraId="78C7C3EF" w14:textId="77777777" w:rsidR="00A45935" w:rsidRPr="00933A6E" w:rsidRDefault="00A45935" w:rsidP="00E05D08">
            <w:pPr>
              <w:spacing w:after="120" w:line="280" w:lineRule="atLeast"/>
              <w:rPr>
                <w:rFonts w:eastAsia="Calibri" w:cs="Arial"/>
                <w:sz w:val="18"/>
                <w:szCs w:val="18"/>
              </w:rPr>
            </w:pPr>
            <w:r w:rsidRPr="00933A6E">
              <w:rPr>
                <w:sz w:val="18"/>
                <w:szCs w:val="18"/>
              </w:rPr>
              <w:t>Agrīnā īstenošanas posmā VLT vajadzētu atzīmēt tās savas darbības, kuras ir vērstas uz inovācijas veicināšanu (piem., inovācijā ieinteresēto personu apmācība, tematiska apmaiņa inovācijas jautājumos, labu inovācijas prakšu vākšana, atbalsts darba grupu izveidei u. c.).</w:t>
            </w:r>
          </w:p>
        </w:tc>
      </w:tr>
      <w:tr w:rsidR="00A45935" w:rsidRPr="004A4591" w14:paraId="4B373B87" w14:textId="77777777" w:rsidTr="00E05D08">
        <w:tc>
          <w:tcPr>
            <w:tcW w:w="4508" w:type="dxa"/>
          </w:tcPr>
          <w:p w14:paraId="08D55854" w14:textId="77777777" w:rsidR="00A45935" w:rsidRPr="00933A6E" w:rsidRDefault="00A45935" w:rsidP="00E05D08">
            <w:pPr>
              <w:spacing w:after="120" w:line="280" w:lineRule="atLeast"/>
              <w:rPr>
                <w:rFonts w:eastAsia="Calibri" w:cs="Arial"/>
                <w:sz w:val="18"/>
                <w:szCs w:val="18"/>
              </w:rPr>
            </w:pPr>
            <w:r w:rsidRPr="00933A6E">
              <w:rPr>
                <w:sz w:val="18"/>
                <w:szCs w:val="18"/>
              </w:rPr>
              <w:t>Tikai vienas metodes (kvalitatīvas vai kvantitatīvas) izmantošana datu analīzē var nesniegt uzticamus konstatējumus.</w:t>
            </w:r>
          </w:p>
        </w:tc>
        <w:tc>
          <w:tcPr>
            <w:tcW w:w="4509" w:type="dxa"/>
          </w:tcPr>
          <w:p w14:paraId="7BAA316E" w14:textId="77777777" w:rsidR="00A45935" w:rsidRPr="00933A6E" w:rsidRDefault="00A45935" w:rsidP="00E05D08">
            <w:pPr>
              <w:spacing w:after="120" w:line="280" w:lineRule="atLeast"/>
              <w:rPr>
                <w:rFonts w:eastAsia="Calibri" w:cs="Arial"/>
                <w:sz w:val="18"/>
                <w:szCs w:val="18"/>
              </w:rPr>
            </w:pPr>
            <w:r w:rsidRPr="00933A6E">
              <w:rPr>
                <w:sz w:val="18"/>
                <w:szCs w:val="18"/>
              </w:rPr>
              <w:t xml:space="preserve">Izmantojiet tādu vērtēšanas metožu kombināciju, kurās informācija tiek vākta pastāvīgi vai uz </w:t>
            </w:r>
            <w:r w:rsidRPr="00933A6E">
              <w:rPr>
                <w:i/>
                <w:sz w:val="18"/>
                <w:szCs w:val="18"/>
              </w:rPr>
              <w:t>ex post</w:t>
            </w:r>
            <w:r w:rsidRPr="00933A6E">
              <w:rPr>
                <w:sz w:val="18"/>
                <w:szCs w:val="18"/>
              </w:rPr>
              <w:t xml:space="preserve"> pamata, piemēram, iepriekš minētās metodes (apsekojumi, fokusa grupas, diagnostikas metodes, gadījumu izpētes), un ļauj veikt triangulāciju un iegūt stingrākus konstatējumus.</w:t>
            </w:r>
          </w:p>
        </w:tc>
      </w:tr>
    </w:tbl>
    <w:p w14:paraId="20F3798B" w14:textId="77777777"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Secinājumi un ieteikumi</w:t>
      </w:r>
    </w:p>
    <w:p w14:paraId="378A989F" w14:textId="77777777"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Secinājumiem un ieteikumiem būtu jābūt saistītiem ar:</w:t>
      </w:r>
    </w:p>
    <w:p w14:paraId="5B0DDE68" w14:textId="77777777" w:rsidR="00A45935" w:rsidRPr="00E72529" w:rsidRDefault="00A45935" w:rsidP="00676B41">
      <w:pPr>
        <w:pStyle w:val="Hlistbullet"/>
        <w:rPr>
          <w:rFonts w:eastAsia="Calibri"/>
          <w:shd w:val="clear" w:color="auto" w:fill="FFFFFF"/>
        </w:rPr>
      </w:pPr>
      <w:r w:rsidRPr="00933A6E">
        <w:rPr>
          <w:b/>
          <w:shd w:val="clear" w:color="auto" w:fill="FFFFFF"/>
        </w:rPr>
        <w:t>valstu lauku tīklu ieguldījumu inovācijas veicināšanā</w:t>
      </w:r>
      <w:r>
        <w:rPr>
          <w:shd w:val="clear" w:color="auto" w:fill="FFFFFF"/>
        </w:rPr>
        <w:t xml:space="preserve"> lauksaimniecībā, pārtikas ražošanā, mežsaimniecībā un lauku apvidos;</w:t>
      </w:r>
    </w:p>
    <w:p w14:paraId="3E1A2308" w14:textId="77777777" w:rsidR="00A45935" w:rsidRPr="00E72529" w:rsidRDefault="00A45935" w:rsidP="00676B41">
      <w:pPr>
        <w:pStyle w:val="Hlistbullet"/>
        <w:rPr>
          <w:rFonts w:eastAsia="Calibri"/>
          <w:shd w:val="clear" w:color="auto" w:fill="FFFFFF"/>
        </w:rPr>
      </w:pPr>
      <w:r w:rsidRPr="00933A6E">
        <w:rPr>
          <w:b/>
          <w:shd w:val="clear" w:color="auto" w:fill="FFFFFF"/>
        </w:rPr>
        <w:t>galvenajiem faktoriem un nosacījumiem</w:t>
      </w:r>
      <w:r>
        <w:rPr>
          <w:shd w:val="clear" w:color="auto" w:fill="FFFFFF"/>
        </w:rPr>
        <w:t>, kas padara VLT par galvenajiem dalībniekiem interaktīvajos inovācijas procesos;</w:t>
      </w:r>
    </w:p>
    <w:p w14:paraId="0BBECF4A" w14:textId="024F2A64" w:rsidR="00A45935" w:rsidRPr="00E72529" w:rsidRDefault="00A45935" w:rsidP="00676B41">
      <w:pPr>
        <w:pStyle w:val="Hlistbullet"/>
        <w:rPr>
          <w:rFonts w:eastAsia="Calibri"/>
          <w:shd w:val="clear" w:color="auto" w:fill="FFFFFF"/>
        </w:rPr>
      </w:pPr>
      <w:r w:rsidRPr="00933A6E">
        <w:rPr>
          <w:b/>
          <w:shd w:val="clear" w:color="auto" w:fill="FFFFFF"/>
        </w:rPr>
        <w:t>VLT lomu inovācijas sistēmā</w:t>
      </w:r>
      <w:r>
        <w:rPr>
          <w:shd w:val="clear" w:color="auto" w:fill="FFFFFF"/>
        </w:rPr>
        <w:t>: 1) konstatējot inovāciju labu prakšu vākšanā un izplatīšanā; 2)</w:t>
      </w:r>
      <w:r w:rsidR="00156460">
        <w:rPr>
          <w:shd w:val="clear" w:color="auto" w:fill="FFFFFF"/>
        </w:rPr>
        <w:t> </w:t>
      </w:r>
      <w:r>
        <w:rPr>
          <w:shd w:val="clear" w:color="auto" w:fill="FFFFFF"/>
        </w:rPr>
        <w:t>veidojot inovācijas spējas ar apmācībām, tīklu veidošanu, tematiskām un analītiskām apmaiņām; 3) veidojot inovācijai labvēlīgus apstākļus ar atbalstu un motivējošiem pasākumiem EIP darba grupām.</w:t>
      </w:r>
    </w:p>
    <w:p w14:paraId="3222F425"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Papildu informācija</w:t>
      </w:r>
    </w:p>
    <w:p w14:paraId="01FCF401" w14:textId="77777777"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79338FCB" wp14:editId="41EA22A6">
                <wp:extent cx="5625465" cy="297180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2971800"/>
                        </a:xfrm>
                        <a:prstGeom prst="round2DiagRect">
                          <a:avLst>
                            <a:gd name="adj1" fmla="val 9900"/>
                            <a:gd name="adj2" fmla="val 0"/>
                          </a:avLst>
                        </a:prstGeom>
                        <a:noFill/>
                        <a:ln w="25400" cap="flat" cmpd="sng" algn="ctr">
                          <a:solidFill>
                            <a:srgbClr val="59638E"/>
                          </a:solidFill>
                          <a:prstDash val="solid"/>
                        </a:ln>
                        <a:effectLst/>
                      </wps:spPr>
                      <wps:txbx>
                        <w:txbxContent>
                          <w:p w14:paraId="17A60962" w14:textId="77777777" w:rsidR="002824B4" w:rsidRPr="00933A6E" w:rsidRDefault="002824B4" w:rsidP="00E05D08">
                            <w:pPr>
                              <w:pStyle w:val="HStandard"/>
                              <w:rPr>
                                <w:color w:val="000000"/>
                                <w:sz w:val="18"/>
                                <w:szCs w:val="18"/>
                              </w:rPr>
                            </w:pPr>
                            <w:r w:rsidRPr="004A4591">
                              <w:rPr>
                                <w:noProof/>
                                <w:sz w:val="14"/>
                                <w:lang w:val="en-GB" w:eastAsia="en-GB"/>
                              </w:rPr>
                              <w:drawing>
                                <wp:inline distT="0" distB="0" distL="0" distR="0" wp14:anchorId="1CDD9D5E" wp14:editId="7CEAF354">
                                  <wp:extent cx="360465" cy="360000"/>
                                  <wp:effectExtent l="0" t="0" r="1905" b="2540"/>
                                  <wp:docPr id="46"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57C2ABBF" w14:textId="77777777" w:rsidR="002824B4" w:rsidRPr="00933A6E" w:rsidRDefault="002824B4" w:rsidP="00E05D08">
                            <w:pPr>
                              <w:pStyle w:val="HStandard"/>
                              <w:rPr>
                                <w:sz w:val="18"/>
                                <w:szCs w:val="18"/>
                              </w:rPr>
                            </w:pPr>
                            <w:r w:rsidRPr="00933A6E">
                              <w:rPr>
                                <w:sz w:val="18"/>
                                <w:szCs w:val="18"/>
                              </w:rPr>
                              <w:t>Eiropas Novērtēšanas palīdzības dienests (2016). Pamatnostādnes “</w:t>
                            </w:r>
                            <w:hyperlink r:id="rId71" w:history="1">
                              <w:r w:rsidRPr="00933A6E">
                                <w:rPr>
                                  <w:color w:val="F07E31"/>
                                  <w:sz w:val="18"/>
                                  <w:szCs w:val="18"/>
                                  <w:u w:val="single"/>
                                </w:rPr>
                                <w:t>LAP rezultātu izvērtēšana.</w:t>
                              </w:r>
                            </w:hyperlink>
                            <w:hyperlink r:id="rId72" w:history="1">
                              <w:r w:rsidRPr="00933A6E">
                                <w:rPr>
                                  <w:color w:val="F07E31"/>
                                  <w:sz w:val="18"/>
                                  <w:szCs w:val="18"/>
                                  <w:u w:val="single"/>
                                </w:rPr>
                                <w:t xml:space="preserve"> Kā sagatavoties ziņošanai par novērtējumu 2017. gadā</w:t>
                              </w:r>
                            </w:hyperlink>
                            <w:r w:rsidRPr="00933A6E">
                              <w:rPr>
                                <w:sz w:val="18"/>
                                <w:szCs w:val="18"/>
                              </w:rPr>
                              <w:t xml:space="preserve">”, 11. pielikums. </w:t>
                            </w:r>
                          </w:p>
                          <w:p w14:paraId="6243B299" w14:textId="56D67A87" w:rsidR="002824B4" w:rsidRPr="00933A6E" w:rsidRDefault="002824B4" w:rsidP="00E05D08">
                            <w:pPr>
                              <w:pStyle w:val="HStandard"/>
                              <w:rPr>
                                <w:sz w:val="18"/>
                                <w:szCs w:val="18"/>
                              </w:rPr>
                            </w:pPr>
                            <w:r w:rsidRPr="00933A6E">
                              <w:rPr>
                                <w:sz w:val="18"/>
                                <w:szCs w:val="18"/>
                              </w:rPr>
                              <w:t>ELAT (2014).</w:t>
                            </w:r>
                            <w:hyperlink r:id="rId73" w:history="1">
                              <w:r w:rsidRPr="00933A6E">
                                <w:rPr>
                                  <w:rStyle w:val="Hyperlink"/>
                                  <w:sz w:val="18"/>
                                  <w:szCs w:val="18"/>
                                </w:rPr>
                                <w:t xml:space="preserve"> VLT rokasgrāmata</w:t>
                              </w:r>
                            </w:hyperlink>
                            <w:r w:rsidRPr="00933A6E">
                              <w:rPr>
                                <w:sz w:val="18"/>
                                <w:szCs w:val="18"/>
                              </w:rPr>
                              <w:t>. Luksemburga</w:t>
                            </w:r>
                            <w:r>
                              <w:rPr>
                                <w:sz w:val="18"/>
                                <w:szCs w:val="18"/>
                              </w:rPr>
                              <w:t xml:space="preserve">, </w:t>
                            </w:r>
                            <w:r w:rsidRPr="00933A6E">
                              <w:rPr>
                                <w:sz w:val="18"/>
                                <w:szCs w:val="18"/>
                              </w:rPr>
                              <w:t>Publikāciju birojs</w:t>
                            </w:r>
                            <w:r>
                              <w:rPr>
                                <w:sz w:val="18"/>
                                <w:szCs w:val="18"/>
                              </w:rPr>
                              <w:t>.</w:t>
                            </w:r>
                          </w:p>
                          <w:p w14:paraId="5A278D38" w14:textId="38F8DA10" w:rsidR="002824B4" w:rsidRPr="00933A6E" w:rsidRDefault="002824B4" w:rsidP="00E05D08">
                            <w:pPr>
                              <w:pStyle w:val="HStandard"/>
                              <w:rPr>
                                <w:sz w:val="18"/>
                                <w:szCs w:val="18"/>
                              </w:rPr>
                            </w:pPr>
                            <w:r w:rsidRPr="00933A6E">
                              <w:rPr>
                                <w:sz w:val="18"/>
                                <w:szCs w:val="18"/>
                              </w:rPr>
                              <w:t xml:space="preserve">Eiropas Novērtēšanas palīdzības dienests (2016), pamatnostādnes </w:t>
                            </w:r>
                            <w:hyperlink r:id="rId74" w:history="1">
                              <w:r w:rsidRPr="00933A6E">
                                <w:rPr>
                                  <w:rStyle w:val="Hyperlink"/>
                                  <w:sz w:val="18"/>
                                  <w:szCs w:val="18"/>
                                </w:rPr>
                                <w:t>”Valstu lauku tīklu novērtēšana 2014.–2020. gadā”</w:t>
                              </w:r>
                            </w:hyperlink>
                            <w:r>
                              <w:rPr>
                                <w:rStyle w:val="Hyperlink"/>
                                <w:sz w:val="18"/>
                                <w:szCs w:val="18"/>
                              </w:rPr>
                              <w:t>.</w:t>
                            </w:r>
                          </w:p>
                          <w:p w14:paraId="3A617DED" w14:textId="5D810064" w:rsidR="002824B4" w:rsidRPr="00933A6E" w:rsidRDefault="002824B4" w:rsidP="00E05D08">
                            <w:pPr>
                              <w:pStyle w:val="HStandard"/>
                              <w:rPr>
                                <w:sz w:val="18"/>
                                <w:szCs w:val="18"/>
                              </w:rPr>
                            </w:pPr>
                            <w:r w:rsidRPr="00933A6E">
                              <w:rPr>
                                <w:sz w:val="18"/>
                                <w:szCs w:val="18"/>
                              </w:rPr>
                              <w:t xml:space="preserve">Eiropas Komisija, AGRI ĢD (2014). </w:t>
                            </w:r>
                            <w:hyperlink r:id="rId75" w:history="1">
                              <w:r w:rsidRPr="00933A6E">
                                <w:rPr>
                                  <w:rStyle w:val="Hyperlink"/>
                                  <w:sz w:val="18"/>
                                  <w:szCs w:val="18"/>
                                </w:rPr>
                                <w:t>Pamatnostādnes inovāciju plānošanai un EIP īstenošana lauksaimniecības produktivitātē un ilgtspējā</w:t>
                              </w:r>
                            </w:hyperlink>
                            <w:r>
                              <w:rPr>
                                <w:rStyle w:val="Hyperlink"/>
                                <w:sz w:val="18"/>
                                <w:szCs w:val="18"/>
                              </w:rPr>
                              <w:t>.</w:t>
                            </w:r>
                          </w:p>
                          <w:p w14:paraId="4928CC1B" w14:textId="7D276707" w:rsidR="002824B4" w:rsidRPr="00933A6E" w:rsidRDefault="002824B4" w:rsidP="00E05D08">
                            <w:pPr>
                              <w:pStyle w:val="HStandard"/>
                              <w:rPr>
                                <w:sz w:val="18"/>
                                <w:szCs w:val="18"/>
                              </w:rPr>
                            </w:pPr>
                            <w:r w:rsidRPr="00933A6E">
                              <w:rPr>
                                <w:sz w:val="18"/>
                                <w:szCs w:val="18"/>
                              </w:rPr>
                              <w:t xml:space="preserve">Eiropas Novērtēšanas palīdzības dienests (2014). Intervences loģika un novērtēšanas satvars valstu lauku tīkliem 2014.–2020. gadā. Pamatojuma dokuments izklāstīts </w:t>
                            </w:r>
                            <w:hyperlink r:id="rId76" w:history="1">
                              <w:r w:rsidRPr="00933A6E">
                                <w:rPr>
                                  <w:rStyle w:val="Hyperlink"/>
                                  <w:sz w:val="18"/>
                                  <w:szCs w:val="18"/>
                                </w:rPr>
                                <w:t>labas prakses darbseminārā “Valstu lauku tīkli —</w:t>
                              </w:r>
                            </w:hyperlink>
                            <w:hyperlink r:id="rId77" w:history="1">
                              <w:r w:rsidRPr="00933A6E">
                                <w:rPr>
                                  <w:rStyle w:val="Hyperlink"/>
                                  <w:sz w:val="18"/>
                                  <w:szCs w:val="18"/>
                                </w:rPr>
                                <w:t xml:space="preserve"> kā parādīt to ieguvumus</w:t>
                              </w:r>
                            </w:hyperlink>
                            <w:r w:rsidRPr="00933A6E">
                              <w:rPr>
                                <w:color w:val="F07E31"/>
                                <w:sz w:val="18"/>
                                <w:szCs w:val="18"/>
                              </w:rPr>
                              <w:t>”</w:t>
                            </w:r>
                            <w:r w:rsidRPr="00933A6E">
                              <w:rPr>
                                <w:sz w:val="18"/>
                                <w:szCs w:val="18"/>
                              </w:rPr>
                              <w:t>, kas notika Romā (Itālij</w:t>
                            </w:r>
                            <w:r>
                              <w:rPr>
                                <w:sz w:val="18"/>
                                <w:szCs w:val="18"/>
                              </w:rPr>
                              <w:t>a</w:t>
                            </w:r>
                            <w:r w:rsidRPr="00933A6E">
                              <w:rPr>
                                <w:sz w:val="18"/>
                                <w:szCs w:val="18"/>
                              </w:rPr>
                              <w:t>), 2014. gada 10. un 11. aprīlī.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338FCB" id="Rectangle: Diagonal Corners Rounded 552" o:spid="_x0000_s1052" style="width:442.95pt;height:234pt;visibility:visible;mso-wrap-style:square;mso-left-percent:-10001;mso-top-percent:-10001;mso-position-horizontal:absolute;mso-position-horizontal-relative:char;mso-position-vertical:absolute;mso-position-vertical-relative:line;mso-left-percent:-10001;mso-top-percent:-10001;v-text-anchor:middle" coordsize="5625465,297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" adj="-11796480,,5400" path="m294208,l5625465,r,l5625465,2677592v,162487,-131721,294208,-294208,294208l,2971800r,l,294208c,131721,131721,,294208,xe" filled="f" strokecolor="#59638e" strokeweight="2pt">
                <v:stroke joinstyle="miter"/>
                <v:formulas/>
                <v:path arrowok="t" o:connecttype="custom" o:connectlocs="294208,0;5625465,0;5625465,0;5625465,2677592;5331257,2971800;0,2971800;0,2971800;0,294208;294208,0" o:connectangles="0,0,0,0,0,0,0,0,0" textboxrect="0,0,5625465,2971800"/>
                <v:textbox>
                  <w:txbxContent>
                    <w:p w14:paraId="17A60962" w14:textId="77777777" w:rsidR="002824B4" w:rsidRPr="00933A6E" w:rsidRDefault="002824B4" w:rsidP="00E05D08">
                      <w:pPr>
                        <w:pStyle w:val="HStandard"/>
                        <w:rPr>
                          <w:color w:val="000000"/>
                          <w:sz w:val="18"/>
                          <w:szCs w:val="18"/>
                        </w:rPr>
                      </w:pPr>
                      <w:r w:rsidRPr="004A4591">
                        <w:rPr>
                          <w:noProof/>
                          <w:sz w:val="14"/>
                          <w:lang w:val="en-GB" w:eastAsia="en-GB"/>
                        </w:rPr>
                        <w:drawing>
                          <wp:inline distT="0" distB="0" distL="0" distR="0" wp14:anchorId="1CDD9D5E" wp14:editId="7CEAF354">
                            <wp:extent cx="360465" cy="360000"/>
                            <wp:effectExtent l="0" t="0" r="1905" b="2540"/>
                            <wp:docPr id="46"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57C2ABBF" w14:textId="77777777" w:rsidR="002824B4" w:rsidRPr="00933A6E" w:rsidRDefault="002824B4" w:rsidP="00E05D08">
                      <w:pPr>
                        <w:pStyle w:val="HStandard"/>
                        <w:rPr>
                          <w:sz w:val="18"/>
                          <w:szCs w:val="18"/>
                        </w:rPr>
                      </w:pPr>
                      <w:r w:rsidRPr="00933A6E">
                        <w:rPr>
                          <w:sz w:val="18"/>
                          <w:szCs w:val="18"/>
                        </w:rPr>
                        <w:t>Eiropas Novērtēšanas palīdzības dienests (2016). Pamatnostādnes “</w:t>
                      </w:r>
                      <w:hyperlink r:id="rId78" w:history="1">
                        <w:r w:rsidRPr="00933A6E">
                          <w:rPr>
                            <w:color w:val="F07E31"/>
                            <w:sz w:val="18"/>
                            <w:szCs w:val="18"/>
                            <w:u w:val="single"/>
                          </w:rPr>
                          <w:t>LAP rezultātu izvērtēšana.</w:t>
                        </w:r>
                      </w:hyperlink>
                      <w:hyperlink r:id="rId79" w:history="1">
                        <w:r w:rsidRPr="00933A6E">
                          <w:rPr>
                            <w:color w:val="F07E31"/>
                            <w:sz w:val="18"/>
                            <w:szCs w:val="18"/>
                            <w:u w:val="single"/>
                          </w:rPr>
                          <w:t xml:space="preserve"> Kā sagatavoties ziņošanai par novērtējumu 2017. gadā</w:t>
                        </w:r>
                      </w:hyperlink>
                      <w:r w:rsidRPr="00933A6E">
                        <w:rPr>
                          <w:sz w:val="18"/>
                          <w:szCs w:val="18"/>
                        </w:rPr>
                        <w:t xml:space="preserve">”, 11. pielikums. </w:t>
                      </w:r>
                    </w:p>
                    <w:p w14:paraId="6243B299" w14:textId="56D67A87" w:rsidR="002824B4" w:rsidRPr="00933A6E" w:rsidRDefault="002824B4" w:rsidP="00E05D08">
                      <w:pPr>
                        <w:pStyle w:val="HStandard"/>
                        <w:rPr>
                          <w:sz w:val="18"/>
                          <w:szCs w:val="18"/>
                        </w:rPr>
                      </w:pPr>
                      <w:r w:rsidRPr="00933A6E">
                        <w:rPr>
                          <w:sz w:val="18"/>
                          <w:szCs w:val="18"/>
                        </w:rPr>
                        <w:t>ELAT (2014).</w:t>
                      </w:r>
                      <w:hyperlink r:id="rId80" w:history="1">
                        <w:r w:rsidRPr="00933A6E">
                          <w:rPr>
                            <w:rStyle w:val="Hyperlink"/>
                            <w:sz w:val="18"/>
                            <w:szCs w:val="18"/>
                          </w:rPr>
                          <w:t xml:space="preserve"> VLT rokasgrāmata</w:t>
                        </w:r>
                      </w:hyperlink>
                      <w:r w:rsidRPr="00933A6E">
                        <w:rPr>
                          <w:sz w:val="18"/>
                          <w:szCs w:val="18"/>
                        </w:rPr>
                        <w:t>. Luksemburga</w:t>
                      </w:r>
                      <w:r>
                        <w:rPr>
                          <w:sz w:val="18"/>
                          <w:szCs w:val="18"/>
                        </w:rPr>
                        <w:t xml:space="preserve">, </w:t>
                      </w:r>
                      <w:r w:rsidRPr="00933A6E">
                        <w:rPr>
                          <w:sz w:val="18"/>
                          <w:szCs w:val="18"/>
                        </w:rPr>
                        <w:t>Publikāciju birojs</w:t>
                      </w:r>
                      <w:r>
                        <w:rPr>
                          <w:sz w:val="18"/>
                          <w:szCs w:val="18"/>
                        </w:rPr>
                        <w:t>.</w:t>
                      </w:r>
                    </w:p>
                    <w:p w14:paraId="5A278D38" w14:textId="38F8DA10" w:rsidR="002824B4" w:rsidRPr="00933A6E" w:rsidRDefault="002824B4" w:rsidP="00E05D08">
                      <w:pPr>
                        <w:pStyle w:val="HStandard"/>
                        <w:rPr>
                          <w:sz w:val="18"/>
                          <w:szCs w:val="18"/>
                        </w:rPr>
                      </w:pPr>
                      <w:r w:rsidRPr="00933A6E">
                        <w:rPr>
                          <w:sz w:val="18"/>
                          <w:szCs w:val="18"/>
                        </w:rPr>
                        <w:t xml:space="preserve">Eiropas Novērtēšanas palīdzības dienests (2016), pamatnostādnes </w:t>
                      </w:r>
                      <w:hyperlink r:id="rId81" w:history="1">
                        <w:r w:rsidRPr="00933A6E">
                          <w:rPr>
                            <w:rStyle w:val="Hyperlink"/>
                            <w:sz w:val="18"/>
                            <w:szCs w:val="18"/>
                          </w:rPr>
                          <w:t>”Valstu lauku tīklu novērtēšana 2014.–2020. gadā”</w:t>
                        </w:r>
                      </w:hyperlink>
                      <w:r>
                        <w:rPr>
                          <w:rStyle w:val="Hyperlink"/>
                          <w:sz w:val="18"/>
                          <w:szCs w:val="18"/>
                        </w:rPr>
                        <w:t>.</w:t>
                      </w:r>
                    </w:p>
                    <w:p w14:paraId="3A617DED" w14:textId="5D810064" w:rsidR="002824B4" w:rsidRPr="00933A6E" w:rsidRDefault="002824B4" w:rsidP="00E05D08">
                      <w:pPr>
                        <w:pStyle w:val="HStandard"/>
                        <w:rPr>
                          <w:sz w:val="18"/>
                          <w:szCs w:val="18"/>
                        </w:rPr>
                      </w:pPr>
                      <w:r w:rsidRPr="00933A6E">
                        <w:rPr>
                          <w:sz w:val="18"/>
                          <w:szCs w:val="18"/>
                        </w:rPr>
                        <w:t xml:space="preserve">Eiropas Komisija, AGRI ĢD (2014). </w:t>
                      </w:r>
                      <w:hyperlink r:id="rId82" w:history="1">
                        <w:r w:rsidRPr="00933A6E">
                          <w:rPr>
                            <w:rStyle w:val="Hyperlink"/>
                            <w:sz w:val="18"/>
                            <w:szCs w:val="18"/>
                          </w:rPr>
                          <w:t>Pamatnostādnes inovāciju plānošanai un EIP īstenošana lauksaimniecības produktivitātē un ilgtspējā</w:t>
                        </w:r>
                      </w:hyperlink>
                      <w:r>
                        <w:rPr>
                          <w:rStyle w:val="Hyperlink"/>
                          <w:sz w:val="18"/>
                          <w:szCs w:val="18"/>
                        </w:rPr>
                        <w:t>.</w:t>
                      </w:r>
                    </w:p>
                    <w:p w14:paraId="4928CC1B" w14:textId="7D276707" w:rsidR="002824B4" w:rsidRPr="00933A6E" w:rsidRDefault="002824B4" w:rsidP="00E05D08">
                      <w:pPr>
                        <w:pStyle w:val="HStandard"/>
                        <w:rPr>
                          <w:sz w:val="18"/>
                          <w:szCs w:val="18"/>
                        </w:rPr>
                      </w:pPr>
                      <w:r w:rsidRPr="00933A6E">
                        <w:rPr>
                          <w:sz w:val="18"/>
                          <w:szCs w:val="18"/>
                        </w:rPr>
                        <w:t xml:space="preserve">Eiropas Novērtēšanas palīdzības dienests (2014). Intervences loģika un novērtēšanas satvars valstu lauku tīkliem 2014.–2020. gadā. Pamatojuma dokuments izklāstīts </w:t>
                      </w:r>
                      <w:hyperlink r:id="rId83" w:history="1">
                        <w:r w:rsidRPr="00933A6E">
                          <w:rPr>
                            <w:rStyle w:val="Hyperlink"/>
                            <w:sz w:val="18"/>
                            <w:szCs w:val="18"/>
                          </w:rPr>
                          <w:t>labas prakses darbseminārā “Valstu lauku tīkli —</w:t>
                        </w:r>
                      </w:hyperlink>
                      <w:hyperlink r:id="rId84" w:history="1">
                        <w:r w:rsidRPr="00933A6E">
                          <w:rPr>
                            <w:rStyle w:val="Hyperlink"/>
                            <w:sz w:val="18"/>
                            <w:szCs w:val="18"/>
                          </w:rPr>
                          <w:t xml:space="preserve"> kā parādīt to ieguvumus</w:t>
                        </w:r>
                      </w:hyperlink>
                      <w:r w:rsidRPr="00933A6E">
                        <w:rPr>
                          <w:color w:val="F07E31"/>
                          <w:sz w:val="18"/>
                          <w:szCs w:val="18"/>
                        </w:rPr>
                        <w:t>”</w:t>
                      </w:r>
                      <w:r w:rsidRPr="00933A6E">
                        <w:rPr>
                          <w:sz w:val="18"/>
                          <w:szCs w:val="18"/>
                        </w:rPr>
                        <w:t>, kas notika Romā (Itālij</w:t>
                      </w:r>
                      <w:r>
                        <w:rPr>
                          <w:sz w:val="18"/>
                          <w:szCs w:val="18"/>
                        </w:rPr>
                        <w:t>a</w:t>
                      </w:r>
                      <w:r w:rsidRPr="00933A6E">
                        <w:rPr>
                          <w:sz w:val="18"/>
                          <w:szCs w:val="18"/>
                        </w:rPr>
                        <w:t>), 2014. gada 10. un 11. aprīlī.</w:t>
                      </w:r>
                    </w:p>
                  </w:txbxContent>
                </v:textbox>
                <w10:anchorlock/>
              </v:shape>
            </w:pict>
          </mc:Fallback>
        </mc:AlternateContent>
      </w:r>
    </w:p>
    <w:p w14:paraId="6029858E" w14:textId="3219E8E3"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9583650"/>
      <w:r>
        <w:t xml:space="preserve">KNJ Nr. 23: “Kādā mērā LAP palīdzēja sasniegt ES 2020. gada pamatmērķi — ieguldīt 3 % no ES IKP pētniecībā, </w:t>
      </w:r>
      <w:r w:rsidR="00ED5248">
        <w:t>izstrādē</w:t>
      </w:r>
      <w:r>
        <w:t xml:space="preserve"> un inovācijā?”</w:t>
      </w:r>
      <w:bookmarkEnd w:id="122"/>
      <w:bookmarkEnd w:id="123"/>
      <w:r>
        <w:t xml:space="preserve"> </w:t>
      </w:r>
    </w:p>
    <w:p w14:paraId="33F58576" w14:textId="27082CE7" w:rsidR="00A45935" w:rsidRPr="00E05D08" w:rsidRDefault="005C596C"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KNJ skaidrojums</w:t>
      </w:r>
    </w:p>
    <w:p w14:paraId="6D0DC76C" w14:textId="055B14CC" w:rsidR="00A45935" w:rsidRPr="00E05D08" w:rsidRDefault="00A45935" w:rsidP="00E05D08">
      <w:pPr>
        <w:spacing w:after="120" w:line="280" w:lineRule="atLeast"/>
        <w:mirrorIndents/>
        <w:rPr>
          <w:rFonts w:eastAsia="Times New Roman" w:cs="Times New Roman"/>
          <w:szCs w:val="20"/>
        </w:rPr>
      </w:pPr>
      <w:r>
        <w:t xml:space="preserve">Šis KNJ ir saistīts ar vienu no pieciem stratēģijas “Eiropa 2020” pamatmērķiem: “3 % no ES IKP ir jāiegulda pētniecībā un </w:t>
      </w:r>
      <w:r w:rsidR="008E0B32">
        <w:t>izstrādē</w:t>
      </w:r>
      <w:r>
        <w:t xml:space="preserve"> / inovācijā”. Lai izprastu šo jautājumu, ir jā</w:t>
      </w:r>
      <w:r w:rsidR="008E0B32">
        <w:t>apzinās</w:t>
      </w:r>
      <w:r>
        <w:t xml:space="preserve"> pamatmērķa konteksts un apmērs, jo īpaši tā mērķis — uzlabot inovācijas, pētniecības un attīstības apstākļus, izmantojot gan publiskos, gan privātos līdzekļus. </w:t>
      </w:r>
    </w:p>
    <w:p w14:paraId="44A865FB" w14:textId="01560916" w:rsidR="00A45935" w:rsidRPr="00E05D08" w:rsidRDefault="00A45935" w:rsidP="00E05D08">
      <w:pPr>
        <w:spacing w:after="120" w:line="280" w:lineRule="atLeast"/>
        <w:mirrorIndents/>
        <w:rPr>
          <w:rFonts w:eastAsia="Times New Roman" w:cs="Times New Roman"/>
          <w:szCs w:val="20"/>
        </w:rPr>
      </w:pPr>
      <w:r>
        <w:t xml:space="preserve">Pamatmērķis ir saistīts ar stratēģijas “Eiropa 2020” prioritātēm gudrai, ilgtspējīgai un integrējošai izaugsmei, kas balstīta uz zināšanām un inovāciju. Uzmanība ir vērsta uz nepieciešamību gan publiskajam, gan privātajam sektoram ieguldīt pētniecībā un </w:t>
      </w:r>
      <w:r w:rsidR="008E0B32">
        <w:t>izstrādē</w:t>
      </w:r>
      <w:r>
        <w:t xml:space="preserve">, taču fokusa punkts drīzāk ir </w:t>
      </w:r>
      <w:r w:rsidRPr="00933A6E">
        <w:rPr>
          <w:b/>
          <w:szCs w:val="20"/>
        </w:rPr>
        <w:t>ieguldījums, nevis ietekme</w:t>
      </w:r>
      <w:r>
        <w:rPr>
          <w:rFonts w:eastAsia="Times New Roman" w:cs="Times New Roman"/>
          <w:szCs w:val="20"/>
          <w:vertAlign w:val="superscript"/>
          <w:lang w:eastAsia="de-DE"/>
        </w:rPr>
        <w:footnoteReference w:id="68"/>
      </w:r>
      <w:r>
        <w:t xml:space="preserve">. Nepārprotami ir jāuzlabo apstākļi privātajai pētniecībai un </w:t>
      </w:r>
      <w:r w:rsidR="008E0B32">
        <w:t>izstrādei</w:t>
      </w:r>
      <w:r>
        <w:t xml:space="preserve"> ES, un to nodrošinās daudzi šajā stratēģijā ierosinātie pasākumi. Tāpat arī ir skaidrs, ka, skatot kopā pētniecību, </w:t>
      </w:r>
      <w:r w:rsidR="008E0B32">
        <w:t>izstrādi</w:t>
      </w:r>
      <w:r>
        <w:t xml:space="preserve"> un inovāciju, mēs iegūtu plašāku izdevumu diapazonu, kas būtu piemērotāks </w:t>
      </w:r>
      <w:r w:rsidR="008E0B32">
        <w:t>darījum</w:t>
      </w:r>
      <w:r>
        <w:t xml:space="preserve">darbībai un stimuliem ražīguma palielināšanai. Komisija ierosina saglabāt 3 % mērķi, vienlaikus izstrādājot rādītāju, kas atspoguļotu pētniecības, </w:t>
      </w:r>
      <w:r w:rsidR="008E0B32">
        <w:t>izstrādes</w:t>
      </w:r>
      <w:r>
        <w:t xml:space="preserve"> un inovācijas intensitāti. </w:t>
      </w:r>
    </w:p>
    <w:p w14:paraId="0B5D2FD2" w14:textId="77777777" w:rsidR="00A45935" w:rsidRPr="00E05D08" w:rsidRDefault="00A45935" w:rsidP="00E05D08">
      <w:pPr>
        <w:spacing w:after="120" w:line="280" w:lineRule="atLeast"/>
        <w:mirrorIndents/>
        <w:rPr>
          <w:rFonts w:eastAsia="Times New Roman" w:cs="Times New Roman"/>
          <w:szCs w:val="20"/>
        </w:rPr>
      </w:pPr>
      <w:r>
        <w:t>Šis pamatmērķis ES dalībvalstīs ir pārnests valstu mērķos, atspoguļojot dažādas situācijas un apstākļus, lai katra dalībvalsts varētu pārbaudīt savu progresu “Eiropa 2020” mērķu sasniegšanā</w:t>
      </w:r>
      <w:r>
        <w:rPr>
          <w:rFonts w:eastAsia="Times New Roman" w:cs="Times New Roman"/>
          <w:szCs w:val="20"/>
          <w:vertAlign w:val="superscript"/>
          <w:lang w:eastAsia="de-DE"/>
        </w:rPr>
        <w:footnoteReference w:id="69"/>
      </w:r>
      <w:r>
        <w:t xml:space="preserve">. </w:t>
      </w:r>
    </w:p>
    <w:p w14:paraId="11003268" w14:textId="15E3D953" w:rsidR="00A45935" w:rsidRPr="00E05D08" w:rsidRDefault="005C596C"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Problemātiskie aspekti</w:t>
      </w:r>
      <w:r w:rsidR="00A45935">
        <w:rPr>
          <w:b/>
          <w:color w:val="57825E"/>
          <w:szCs w:val="20"/>
        </w:rPr>
        <w:t xml:space="preserve"> </w:t>
      </w:r>
    </w:p>
    <w:p w14:paraId="4F9A6C37" w14:textId="5B2F52B1" w:rsidR="00A45935" w:rsidRPr="006C63CD" w:rsidRDefault="00A45935" w:rsidP="00676B41">
      <w:pPr>
        <w:pStyle w:val="Hlistbullet"/>
      </w:pPr>
      <w:r>
        <w:rPr>
          <w:b/>
        </w:rPr>
        <w:t xml:space="preserve">Datu pārvaldība, lai iegūtu augstas kvalitātes datus par pētniecību, </w:t>
      </w:r>
      <w:r w:rsidR="008E0B32">
        <w:rPr>
          <w:b/>
        </w:rPr>
        <w:t>izstrādi</w:t>
      </w:r>
      <w:r>
        <w:rPr>
          <w:b/>
        </w:rPr>
        <w:t xml:space="preserve"> un inovāciju: </w:t>
      </w:r>
      <w:r w:rsidRPr="0088164B">
        <w:rPr>
          <w:i/>
        </w:rPr>
        <w:t>Eurostat</w:t>
      </w:r>
      <w:r>
        <w:t xml:space="preserve"> regulāri publicē visaptverošu progresa ziņojumu par pamatmērķa rādītāju</w:t>
      </w:r>
      <w:r>
        <w:rPr>
          <w:vertAlign w:val="superscript"/>
        </w:rPr>
        <w:footnoteReference w:id="70"/>
      </w:r>
      <w:r>
        <w:t>. Datu vākšanā norādījumus sniedz Fraskati rokasgrāmata (ESAO)</w:t>
      </w:r>
      <w:r>
        <w:rPr>
          <w:vertAlign w:val="superscript"/>
        </w:rPr>
        <w:footnoteReference w:id="71"/>
      </w:r>
      <w:r>
        <w:t xml:space="preserve"> un dažas ES regulas</w:t>
      </w:r>
      <w:r>
        <w:rPr>
          <w:vertAlign w:val="superscript"/>
        </w:rPr>
        <w:footnoteReference w:id="72"/>
      </w:r>
      <w:r>
        <w:t xml:space="preserve">. Fraskati </w:t>
      </w:r>
      <w:r>
        <w:lastRenderedPageBreak/>
        <w:t xml:space="preserve">rokasgrāmata ir arī pamats datu vākšanai par </w:t>
      </w:r>
      <w:r w:rsidRPr="003F3392">
        <w:rPr>
          <w:i/>
        </w:rPr>
        <w:t>Eurostat</w:t>
      </w:r>
      <w:r>
        <w:t xml:space="preserve"> apkopotā </w:t>
      </w:r>
      <w:r>
        <w:rPr>
          <w:shd w:val="clear" w:color="auto" w:fill="FFFFFF"/>
        </w:rPr>
        <w:t>pamatmērķa</w:t>
      </w:r>
      <w:r>
        <w:t xml:space="preserve"> rādītāja “Bruto iekšzemes izdevumi pētniecībai un attīstībai (GERD)” aizstājējvērtību</w:t>
      </w:r>
      <w:r>
        <w:rPr>
          <w:vertAlign w:val="superscript"/>
        </w:rPr>
        <w:footnoteReference w:id="73"/>
      </w:r>
      <w:r>
        <w:t xml:space="preserve">. Tā ietver </w:t>
      </w:r>
      <w:r>
        <w:rPr>
          <w:color w:val="333333"/>
          <w:shd w:val="clear" w:color="auto" w:fill="FFFFFF"/>
        </w:rPr>
        <w:t>komercuzņēmumu, augstākās izglītības iestāžu, kā arī val</w:t>
      </w:r>
      <w:r w:rsidR="00F224DC">
        <w:rPr>
          <w:color w:val="333333"/>
          <w:shd w:val="clear" w:color="auto" w:fill="FFFFFF"/>
        </w:rPr>
        <w:t>stisku</w:t>
      </w:r>
      <w:r>
        <w:rPr>
          <w:color w:val="333333"/>
          <w:shd w:val="clear" w:color="auto" w:fill="FFFFFF"/>
        </w:rPr>
        <w:t xml:space="preserve"> un privātu bezpeļņas organizāciju izdevumus pētniecībai un attīstībai.</w:t>
      </w:r>
      <w:r>
        <w:t xml:space="preserve"> </w:t>
      </w:r>
      <w:r w:rsidRPr="0088164B">
        <w:rPr>
          <w:i/>
        </w:rPr>
        <w:t>Eurostat</w:t>
      </w:r>
      <w:r>
        <w:t xml:space="preserve"> sniedz </w:t>
      </w:r>
      <w:r w:rsidRPr="0088164B">
        <w:rPr>
          <w:i/>
        </w:rPr>
        <w:t>GERD</w:t>
      </w:r>
      <w:r>
        <w:t xml:space="preserve"> datus par </w:t>
      </w:r>
      <w:r w:rsidRPr="0088164B">
        <w:rPr>
          <w:i/>
        </w:rPr>
        <w:t>NUTS</w:t>
      </w:r>
      <w:r>
        <w:t xml:space="preserve"> 1. un 2. līmeni. Rādītājs “% no kopējā </w:t>
      </w:r>
      <w:r w:rsidRPr="003F3392">
        <w:rPr>
          <w:i/>
        </w:rPr>
        <w:t>GERD</w:t>
      </w:r>
      <w:r>
        <w:t xml:space="preserve"> uzrāda </w:t>
      </w:r>
      <w:r>
        <w:rPr>
          <w:color w:val="333333"/>
          <w:shd w:val="clear" w:color="auto" w:fill="FFFFFF"/>
        </w:rPr>
        <w:t xml:space="preserve">dažādu līdzekļu avotu relatīvo daļu pētniecībā un </w:t>
      </w:r>
      <w:r w:rsidR="00F224DC">
        <w:t>izstrādē</w:t>
      </w:r>
      <w:r>
        <w:rPr>
          <w:color w:val="333333"/>
          <w:shd w:val="clear" w:color="auto" w:fill="FFFFFF"/>
        </w:rPr>
        <w:t xml:space="preserve">: nozare, valdība, augstākā izglītība un privātais bezpeļņas sektors. Piektais norādītais līdzekļu avots ir </w:t>
      </w:r>
      <w:r w:rsidRPr="003F3392">
        <w:rPr>
          <w:i/>
          <w:color w:val="333333"/>
          <w:shd w:val="clear" w:color="auto" w:fill="FFFFFF"/>
        </w:rPr>
        <w:t>GERD</w:t>
      </w:r>
      <w:r>
        <w:rPr>
          <w:color w:val="333333"/>
          <w:shd w:val="clear" w:color="auto" w:fill="FFFFFF"/>
        </w:rPr>
        <w:t>, ko finansē no ārvalstīm. “</w:t>
      </w:r>
      <w:r>
        <w:t xml:space="preserve">% no kopējā </w:t>
      </w:r>
      <w:r w:rsidRPr="003F3392">
        <w:rPr>
          <w:i/>
        </w:rPr>
        <w:t>GERD</w:t>
      </w:r>
      <w:r>
        <w:t>”</w:t>
      </w:r>
      <w:r>
        <w:rPr>
          <w:color w:val="333333"/>
          <w:shd w:val="clear" w:color="auto" w:fill="FFFFFF"/>
        </w:rPr>
        <w:t xml:space="preserve"> tiek nodrošināti </w:t>
      </w:r>
      <w:r w:rsidRPr="003F3392">
        <w:rPr>
          <w:i/>
          <w:color w:val="333333"/>
          <w:shd w:val="clear" w:color="auto" w:fill="FFFFFF"/>
        </w:rPr>
        <w:t>NUTS</w:t>
      </w:r>
      <w:r>
        <w:rPr>
          <w:color w:val="333333"/>
          <w:shd w:val="clear" w:color="auto" w:fill="FFFFFF"/>
        </w:rPr>
        <w:t xml:space="preserve"> 1. līmenī. Lai arī </w:t>
      </w:r>
      <w:r w:rsidRPr="0088164B">
        <w:rPr>
          <w:i/>
          <w:color w:val="333333"/>
          <w:shd w:val="clear" w:color="auto" w:fill="FFFFFF"/>
        </w:rPr>
        <w:t>Eurostat</w:t>
      </w:r>
      <w:r>
        <w:rPr>
          <w:color w:val="333333"/>
          <w:shd w:val="clear" w:color="auto" w:fill="FFFFFF"/>
        </w:rPr>
        <w:t xml:space="preserve"> publicē jaunākos datus, tajos ir 2–3 gadu laika novirze. </w:t>
      </w:r>
      <w:r w:rsidRPr="003F3392">
        <w:rPr>
          <w:i/>
        </w:rPr>
        <w:t>Eurostat</w:t>
      </w:r>
      <w:r>
        <w:t xml:space="preserve"> nesniedz datus par </w:t>
      </w:r>
      <w:r w:rsidRPr="003F3392">
        <w:rPr>
          <w:i/>
        </w:rPr>
        <w:t>GERD</w:t>
      </w:r>
      <w:r>
        <w:t xml:space="preserve"> katrā nozarē (piem., pārtikas rūpniecībā, lauksaimniecībā) un to procentuālo daļu kopējā </w:t>
      </w:r>
      <w:r w:rsidRPr="003F3392">
        <w:rPr>
          <w:i/>
        </w:rPr>
        <w:t>GERD</w:t>
      </w:r>
      <w:r>
        <w:t xml:space="preserve">. Lai arī statistikas dati skaidri norāda pētniecības un attīstības izdevumus, tie zināmā mērā faktiski ietver arī </w:t>
      </w:r>
      <w:r w:rsidRPr="003F3392">
        <w:rPr>
          <w:b/>
        </w:rPr>
        <w:t>inovācijas izdevumus</w:t>
      </w:r>
      <w:r>
        <w:t xml:space="preserve">, kā noteikts stratēģijā “Eiropa 2020”. Finansēšanas programmām, </w:t>
      </w:r>
      <w:r>
        <w:rPr>
          <w:color w:val="333333"/>
          <w:shd w:val="clear" w:color="auto" w:fill="FFFFFF"/>
        </w:rPr>
        <w:t>kuras</w:t>
      </w:r>
      <w:r>
        <w:t xml:space="preserve"> veicina inovāciju, atsauces punkts ir Fraskati rokasgrāmata. Tajā mērītas zinātniskas, tehnoloģiskas un inovācijas darbības, taču robeža starp pētniecības, attīstības un inovācijas darbībām ne vienmēr ir pilnībā skaidra. </w:t>
      </w:r>
    </w:p>
    <w:p w14:paraId="723648CD" w14:textId="77777777" w:rsidR="00A45935" w:rsidRPr="006C63CD" w:rsidRDefault="00A45935" w:rsidP="00676B41">
      <w:pPr>
        <w:pStyle w:val="Hlistbullet"/>
      </w:pPr>
      <w:r>
        <w:rPr>
          <w:b/>
        </w:rPr>
        <w:t xml:space="preserve">LAP ieguldījuma pamatmērķa sasniegšanā izvērtēšana: </w:t>
      </w:r>
      <w:r>
        <w:t>izaicinājums ir adekvāti un reālistiski atspoguļot LAP ieguldījumus pamatmērķa sasniegšanā, neizmirstot par programmu ievirzi uz stratēģiju “Eiropa 2020”. Šajā novērtēšanas uzdevumā ir arī jāapsver ELFLA intervenču īpašības un to lauku apvidu un nozaru, kurās tās darbojas, īpašās iezīmes. Tā kā strukturālā ziņā lauku apvidi parasti ir vājāki nekā pilsētu rajoni un stratēģija “Eiropa 2020” ir balstīta uz investīcijām izaugsmes jomās un nozarēs, var gaidīt relatīvi zemu LAP ieguldījumu salīdzinājumā ar citām darbības programmām</w:t>
      </w:r>
      <w:r>
        <w:rPr>
          <w:vertAlign w:val="superscript"/>
        </w:rPr>
        <w:footnoteReference w:id="74"/>
      </w:r>
      <w:r>
        <w:t xml:space="preserve">. Taču tas, kas var šķist mazāk nozīmīgs valstu ekonomikām, var būt ļoti vērtīgs lauku apvidu IKP un to turpmākajai attīstībai. Tāpēc ir jāaprēķina LAP ieguldījumu pamatmērķis un jāatbild uz KNJ. </w:t>
      </w:r>
    </w:p>
    <w:p w14:paraId="2793E3F9"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Ierosinātā pieeja, lai atbildētu uz KNJ Nr. 23:</w:t>
      </w:r>
    </w:p>
    <w:p w14:paraId="6F9D98E7" w14:textId="77777777"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Intervences loģika </w:t>
      </w:r>
    </w:p>
    <w:p w14:paraId="0BFFC0C5" w14:textId="41842C3D" w:rsidR="00697455" w:rsidRDefault="00A45935" w:rsidP="00E05D08">
      <w:pPr>
        <w:spacing w:after="120" w:line="280" w:lineRule="atLeast"/>
        <w:mirrorIndents/>
        <w:rPr>
          <w:rFonts w:eastAsia="Times New Roman" w:cs="Times New Roman"/>
          <w:szCs w:val="20"/>
        </w:rPr>
      </w:pPr>
      <w:r>
        <w:t xml:space="preserve">Visi LAP pasākumi/apakšpasākumi, kas palīdz lauku apvidos veicināt inovāciju trijos posmos, kā noteikts to inovācijas potenciāla pārbaudē (sk. </w:t>
      </w:r>
      <w:hyperlink w:anchor="Screening_Potential" w:history="1">
        <w:r>
          <w:rPr>
            <w:rStyle w:val="Hyperlink"/>
            <w:sz w:val="20"/>
            <w:szCs w:val="20"/>
          </w:rPr>
          <w:t>2.2. nodaļu</w:t>
        </w:r>
      </w:hyperlink>
      <w:r>
        <w:t xml:space="preserve">), ir jāņem vērā kā daļa no intervences loģikas, kas saistīta ar KNJ Nr. 23. Tas pārsniedz pasākumus, kuri galvenokārt tiek uzskatīti par inovācijas veicināšanas pasākumiem (M1, M2 un M16), un var aptvert arī citus investīciju, tirgdarbības un uz jomu balstītus pasākumus, kuru īstenošana varētu atbalstīt inovāciju (piem., izmantojot ar inovāciju saistītus projektu atlases kritērijus). Saskaņā ar šiem pasākumiem un apakšpasākumiem īstenotās darbības tiek ņemtas vērā, aprēķinot pētniecības un </w:t>
      </w:r>
      <w:r w:rsidR="00F224DC">
        <w:t xml:space="preserve">izstrādes </w:t>
      </w:r>
      <w:r>
        <w:t>un inovācijas izdevumus, un, lai atbildētu uz KNJ Nr. 23, tiek izmantots pamatmērķa vai tā aizstājēja (</w:t>
      </w:r>
      <w:r w:rsidRPr="003F3392">
        <w:rPr>
          <w:i/>
        </w:rPr>
        <w:t>GERD</w:t>
      </w:r>
      <w:r>
        <w:t xml:space="preserve">) izvērtējums un papildu rādītāji (kā noteikts inovācijas potenciāla pārbaudē, sk. </w:t>
      </w:r>
      <w:hyperlink w:anchor="Screening_Potential" w:history="1">
        <w:r>
          <w:rPr>
            <w:rStyle w:val="Hyperlink"/>
            <w:sz w:val="20"/>
            <w:szCs w:val="20"/>
          </w:rPr>
          <w:t>2.2. nodaļu</w:t>
        </w:r>
      </w:hyperlink>
      <w:r>
        <w:t xml:space="preserve">). </w:t>
      </w:r>
    </w:p>
    <w:p w14:paraId="6D92F9F0" w14:textId="77777777" w:rsidR="00697455" w:rsidRDefault="00697455">
      <w:pPr>
        <w:jc w:val="left"/>
        <w:rPr>
          <w:rFonts w:eastAsia="Times New Roman" w:cs="Times New Roman"/>
          <w:szCs w:val="20"/>
        </w:rPr>
      </w:pPr>
      <w:r>
        <w:br w:type="page"/>
      </w:r>
    </w:p>
    <w:p w14:paraId="3A8B6B1E" w14:textId="77777777"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Ar KNJ Nr. 23 saistītie novērtēšanas elementi</w:t>
      </w:r>
    </w:p>
    <w:p w14:paraId="11992C5A" w14:textId="26B2F3FC" w:rsidR="00A45935" w:rsidRPr="00E05D08" w:rsidRDefault="00A45935" w:rsidP="00E05D08">
      <w:pPr>
        <w:spacing w:after="120" w:line="280" w:lineRule="atLeast"/>
        <w:mirrorIndents/>
        <w:rPr>
          <w:rFonts w:eastAsia="Times New Roman" w:cs="Times New Roman"/>
          <w:szCs w:val="20"/>
        </w:rPr>
      </w:pPr>
      <w:r>
        <w:t xml:space="preserve">Darba dokumentā </w:t>
      </w:r>
      <w:hyperlink r:id="rId85" w:history="1">
        <w:r>
          <w:rPr>
            <w:rStyle w:val="Hyperlink"/>
            <w:sz w:val="20"/>
            <w:szCs w:val="20"/>
          </w:rPr>
          <w:t>“Kopējie novērtēšanas jautājumi 2014.–2020. gada LAP”</w:t>
        </w:r>
      </w:hyperlink>
      <w:r>
        <w:t xml:space="preserve">, lai atbildētu uz KNJ Nr. 23, ierosināti divi sprieduma kritēriji (investīcijas pētniecībā un </w:t>
      </w:r>
      <w:r w:rsidR="00F224DC">
        <w:t xml:space="preserve">izstrādē </w:t>
      </w:r>
      <w:r>
        <w:t xml:space="preserve">ir palielinājušās un inovācija ir veicināta), divi kopēji </w:t>
      </w:r>
      <w:r w:rsidRPr="003F3392">
        <w:rPr>
          <w:i/>
        </w:rPr>
        <w:t>CMES</w:t>
      </w:r>
      <w:r>
        <w:t xml:space="preserve"> rādītāji (T1 — izdevumi, kas saistīti ar 14. un 35. pantu, un T2 — sadarbības pasākumā atbalstīto sadarbības darbību kopskaits) un viens papildu rādītājs (LAP izdevumu </w:t>
      </w:r>
      <w:r w:rsidR="00F224DC">
        <w:t xml:space="preserve">daļa </w:t>
      </w:r>
      <w:r>
        <w:t xml:space="preserve">pētniecībā un </w:t>
      </w:r>
      <w:r w:rsidR="00F224DC">
        <w:t>izstrādē</w:t>
      </w:r>
      <w:r>
        <w:t xml:space="preserve"> (% no IKP). Taču šie elementi nevar pilnībā aptvert LAP ieguldījumus pamatmērķa sasniegšanā. </w:t>
      </w:r>
    </w:p>
    <w:p w14:paraId="3C4732FD" w14:textId="77777777" w:rsidR="00A45935" w:rsidRPr="00E05D08" w:rsidRDefault="00A45935" w:rsidP="00E05D08">
      <w:pPr>
        <w:spacing w:after="120" w:line="280" w:lineRule="atLeast"/>
        <w:mirrorIndents/>
        <w:rPr>
          <w:rFonts w:eastAsia="Times New Roman" w:cs="Times New Roman"/>
          <w:szCs w:val="20"/>
        </w:rPr>
      </w:pPr>
      <w:r>
        <w:t xml:space="preserve">Tāpēc šajās pamatnostādnēs ierosināti papildu novērtēšanas elementi, lai atbildētu uz KNJ Nr. 23 (sk. </w:t>
      </w:r>
      <w:hyperlink w:anchor="JC_Indic_data" w:history="1">
        <w:r>
          <w:rPr>
            <w:rStyle w:val="Hyperlink"/>
            <w:sz w:val="20"/>
            <w:szCs w:val="20"/>
          </w:rPr>
          <w:t>7. tabulu</w:t>
        </w:r>
      </w:hyperlink>
      <w:r>
        <w:t>).</w:t>
      </w:r>
    </w:p>
    <w:p w14:paraId="127BF9E4" w14:textId="77777777"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14:paraId="392E5B79" w14:textId="77777777" w:rsidR="00A45935" w:rsidRPr="00A90171" w:rsidRDefault="00A45935" w:rsidP="00A90171">
      <w:pPr>
        <w:pStyle w:val="HHeadingtables"/>
        <w:rPr>
          <w:color w:val="6F6F6F"/>
          <w:sz w:val="18"/>
          <w:szCs w:val="18"/>
        </w:rPr>
      </w:pPr>
      <w:bookmarkStart w:id="125" w:name="JC_Indic_data"/>
      <w:bookmarkStart w:id="126" w:name="_Toc509583046"/>
      <w:bookmarkEnd w:id="125"/>
      <w:r>
        <w:rPr>
          <w:color w:val="6F6F6F"/>
          <w:sz w:val="18"/>
          <w:szCs w:val="18"/>
        </w:rPr>
        <w:lastRenderedPageBreak/>
        <w:t>Nepieciešamie sprieduma kritēriji, rādītāji un dati, lai atbildētu uz KNJ Nr. 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4A4591" w14:paraId="12FAD905" w14:textId="77777777" w:rsidTr="00E05D08">
        <w:trPr>
          <w:trHeight w:val="294"/>
        </w:trPr>
        <w:tc>
          <w:tcPr>
            <w:tcW w:w="3684" w:type="dxa"/>
            <w:shd w:val="clear" w:color="auto" w:fill="F07E31"/>
            <w:vAlign w:val="center"/>
            <w:hideMark/>
          </w:tcPr>
          <w:p w14:paraId="4277FAE9" w14:textId="77777777" w:rsidR="00A45935" w:rsidRPr="00C22932" w:rsidRDefault="00734B11" w:rsidP="00E05D08">
            <w:pPr>
              <w:spacing w:before="60" w:after="0" w:line="240" w:lineRule="auto"/>
              <w:jc w:val="center"/>
              <w:rPr>
                <w:rFonts w:eastAsia="Times New Roman" w:cs="Arial"/>
                <w:b/>
                <w:bCs/>
                <w:color w:val="FFFFFF"/>
                <w:sz w:val="18"/>
                <w:szCs w:val="18"/>
              </w:rPr>
            </w:pPr>
            <w:r w:rsidRPr="00C22932">
              <w:rPr>
                <w:b/>
                <w:bCs/>
                <w:color w:val="FFFFFF"/>
                <w:sz w:val="18"/>
                <w:szCs w:val="18"/>
              </w:rPr>
              <w:t xml:space="preserve">Sprieduma kritēriji </w:t>
            </w:r>
          </w:p>
        </w:tc>
        <w:tc>
          <w:tcPr>
            <w:tcW w:w="3684" w:type="dxa"/>
            <w:shd w:val="clear" w:color="auto" w:fill="F07E31"/>
            <w:vAlign w:val="center"/>
            <w:hideMark/>
          </w:tcPr>
          <w:p w14:paraId="0FE1A134" w14:textId="77777777" w:rsidR="00A45935" w:rsidRPr="00C22932" w:rsidRDefault="00A45935" w:rsidP="00E05D08">
            <w:pPr>
              <w:spacing w:before="60" w:after="0" w:line="240" w:lineRule="auto"/>
              <w:jc w:val="center"/>
              <w:rPr>
                <w:rFonts w:eastAsia="Times New Roman" w:cs="Arial"/>
                <w:color w:val="FFFFFF"/>
                <w:sz w:val="18"/>
                <w:szCs w:val="18"/>
              </w:rPr>
            </w:pPr>
            <w:r w:rsidRPr="00C22932">
              <w:rPr>
                <w:b/>
                <w:bCs/>
                <w:color w:val="FFFFFF"/>
                <w:sz w:val="18"/>
                <w:szCs w:val="18"/>
              </w:rPr>
              <w:t>Rādītāji</w:t>
            </w:r>
          </w:p>
        </w:tc>
        <w:tc>
          <w:tcPr>
            <w:tcW w:w="3684" w:type="dxa"/>
            <w:shd w:val="clear" w:color="auto" w:fill="F07E31"/>
            <w:vAlign w:val="center"/>
          </w:tcPr>
          <w:p w14:paraId="5DF1F239" w14:textId="77777777" w:rsidR="00A45935" w:rsidRPr="00C22932" w:rsidRDefault="00A45935" w:rsidP="00E05D08">
            <w:pPr>
              <w:spacing w:before="60" w:after="0" w:line="240" w:lineRule="auto"/>
              <w:jc w:val="center"/>
              <w:rPr>
                <w:rFonts w:eastAsia="Times New Roman" w:cs="Arial"/>
                <w:b/>
                <w:bCs/>
                <w:color w:val="FFFFFF"/>
                <w:sz w:val="18"/>
                <w:szCs w:val="18"/>
              </w:rPr>
            </w:pPr>
            <w:r w:rsidRPr="00C22932">
              <w:rPr>
                <w:b/>
                <w:bCs/>
                <w:color w:val="FFFFFF"/>
                <w:sz w:val="18"/>
                <w:szCs w:val="18"/>
              </w:rPr>
              <w:t>Datu vajadzības</w:t>
            </w:r>
          </w:p>
        </w:tc>
        <w:tc>
          <w:tcPr>
            <w:tcW w:w="3685" w:type="dxa"/>
            <w:shd w:val="clear" w:color="auto" w:fill="F07E31"/>
            <w:vAlign w:val="center"/>
          </w:tcPr>
          <w:p w14:paraId="25E6669A" w14:textId="77777777" w:rsidR="00A45935" w:rsidRPr="00C22932" w:rsidRDefault="00A45935" w:rsidP="00E05D08">
            <w:pPr>
              <w:spacing w:before="60" w:after="0" w:line="240" w:lineRule="auto"/>
              <w:jc w:val="center"/>
              <w:rPr>
                <w:rFonts w:eastAsia="Times New Roman" w:cs="Arial"/>
                <w:b/>
                <w:bCs/>
                <w:color w:val="FFFFFF"/>
                <w:sz w:val="18"/>
                <w:szCs w:val="18"/>
              </w:rPr>
            </w:pPr>
            <w:r w:rsidRPr="00C22932">
              <w:rPr>
                <w:b/>
                <w:bCs/>
                <w:color w:val="FFFFFF"/>
                <w:sz w:val="18"/>
                <w:szCs w:val="18"/>
              </w:rPr>
              <w:t>Datu avoti</w:t>
            </w:r>
          </w:p>
        </w:tc>
      </w:tr>
      <w:tr w:rsidR="00A45935" w:rsidRPr="004A4591" w14:paraId="711EB56B" w14:textId="77777777" w:rsidTr="00E05D08">
        <w:trPr>
          <w:trHeight w:val="418"/>
        </w:trPr>
        <w:tc>
          <w:tcPr>
            <w:tcW w:w="14737" w:type="dxa"/>
            <w:gridSpan w:val="4"/>
            <w:shd w:val="clear" w:color="auto" w:fill="8BAB80"/>
            <w:vAlign w:val="center"/>
          </w:tcPr>
          <w:p w14:paraId="3C645BB3" w14:textId="77777777" w:rsidR="00A45935" w:rsidRPr="00C22932" w:rsidRDefault="00A45935" w:rsidP="00E05D08">
            <w:pPr>
              <w:spacing w:after="120" w:line="280" w:lineRule="atLeast"/>
              <w:mirrorIndents/>
              <w:rPr>
                <w:rFonts w:eastAsia="Times New Roman" w:cs="Arial"/>
                <w:b/>
                <w:color w:val="FFFFFF"/>
                <w:sz w:val="18"/>
                <w:szCs w:val="18"/>
              </w:rPr>
            </w:pPr>
            <w:r w:rsidRPr="00C22932">
              <w:rPr>
                <w:b/>
                <w:color w:val="FFFFFF"/>
                <w:sz w:val="18"/>
                <w:szCs w:val="18"/>
              </w:rPr>
              <w:t>Kopējie novērtēšanas elementi (</w:t>
            </w:r>
            <w:r w:rsidRPr="00C22932">
              <w:rPr>
                <w:b/>
                <w:i/>
                <w:color w:val="FFFFFF"/>
                <w:sz w:val="18"/>
                <w:szCs w:val="18"/>
              </w:rPr>
              <w:t>CMES</w:t>
            </w:r>
            <w:r w:rsidRPr="00C22932">
              <w:rPr>
                <w:b/>
                <w:color w:val="FFFFFF"/>
                <w:sz w:val="18"/>
                <w:szCs w:val="18"/>
              </w:rPr>
              <w:t xml:space="preserve"> un darba dokumentā “</w:t>
            </w:r>
            <w:r w:rsidRPr="00C22932">
              <w:rPr>
                <w:b/>
                <w:i/>
                <w:color w:val="FFFFFF"/>
                <w:sz w:val="18"/>
                <w:szCs w:val="18"/>
              </w:rPr>
              <w:t>Kopējie novērtēšanas jautājumi 2014.–2020. gadā</w:t>
            </w:r>
            <w:r w:rsidRPr="00C22932">
              <w:rPr>
                <w:b/>
                <w:color w:val="FFFFFF"/>
                <w:sz w:val="18"/>
                <w:szCs w:val="18"/>
              </w:rPr>
              <w:t>” ierosinātie)</w:t>
            </w:r>
          </w:p>
        </w:tc>
      </w:tr>
      <w:tr w:rsidR="00A45935" w:rsidRPr="004A4591" w14:paraId="3B94FD25" w14:textId="77777777" w:rsidTr="00E05D08">
        <w:trPr>
          <w:trHeight w:val="1928"/>
        </w:trPr>
        <w:tc>
          <w:tcPr>
            <w:tcW w:w="3684" w:type="dxa"/>
            <w:shd w:val="clear" w:color="auto" w:fill="auto"/>
            <w:vAlign w:val="center"/>
          </w:tcPr>
          <w:p w14:paraId="4222D071" w14:textId="3A46C06C"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Investīcijas pētniecībā, </w:t>
            </w:r>
            <w:r w:rsidR="00F224DC">
              <w:rPr>
                <w:sz w:val="18"/>
                <w:szCs w:val="18"/>
              </w:rPr>
              <w:t>izstrādē</w:t>
            </w:r>
            <w:r w:rsidRPr="00C22932">
              <w:rPr>
                <w:sz w:val="18"/>
                <w:szCs w:val="18"/>
              </w:rPr>
              <w:t xml:space="preserve"> un inovācijā ir pieaugušas</w:t>
            </w:r>
            <w:r w:rsidRPr="00C22932">
              <w:rPr>
                <w:rFonts w:eastAsia="Times New Roman" w:cs="Arial"/>
                <w:sz w:val="18"/>
                <w:szCs w:val="18"/>
                <w:vertAlign w:val="superscript"/>
                <w:lang w:eastAsia="de-AT"/>
              </w:rPr>
              <w:footnoteReference w:id="75"/>
            </w:r>
            <w:r w:rsidRPr="00C22932">
              <w:rPr>
                <w:sz w:val="18"/>
                <w:szCs w:val="18"/>
              </w:rPr>
              <w:t>.</w:t>
            </w:r>
          </w:p>
          <w:p w14:paraId="4CA36195" w14:textId="77777777" w:rsidR="00A45935" w:rsidRPr="00C22932" w:rsidRDefault="00A45935" w:rsidP="00697455">
            <w:pPr>
              <w:spacing w:after="120" w:line="280" w:lineRule="atLeast"/>
              <w:jc w:val="left"/>
              <w:rPr>
                <w:rFonts w:eastAsia="Times New Roman" w:cs="Arial"/>
                <w:sz w:val="18"/>
                <w:szCs w:val="18"/>
              </w:rPr>
            </w:pPr>
            <w:r w:rsidRPr="00C22932">
              <w:rPr>
                <w:sz w:val="18"/>
                <w:szCs w:val="18"/>
              </w:rPr>
              <w:t xml:space="preserve">Inovācija ir veicināta. </w:t>
            </w:r>
          </w:p>
        </w:tc>
        <w:tc>
          <w:tcPr>
            <w:tcW w:w="3684" w:type="dxa"/>
            <w:shd w:val="clear" w:color="auto" w:fill="auto"/>
            <w:vAlign w:val="center"/>
            <w:hideMark/>
          </w:tcPr>
          <w:p w14:paraId="32E36580"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T1: % no izdevumiem saskaņā ar Regulas (ES) Nr. 1305/2013 14., 15. un 35. pantu saistībā ar kopējiem LAP izdevumiem. </w:t>
            </w:r>
          </w:p>
          <w:p w14:paraId="58B9A735"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T2: sadarbības pasākumā atbalstīto sadarbības projektu darbību kopskaits (Regulas (ES) Nr. 1305/2013 35. pants) (grupas, tīkli/kopas, pilotprojekti). </w:t>
            </w:r>
          </w:p>
          <w:p w14:paraId="65506F92" w14:textId="77777777" w:rsidR="001120E4" w:rsidRPr="00C22932" w:rsidRDefault="001120E4" w:rsidP="00BA4FCD">
            <w:pPr>
              <w:spacing w:after="120" w:line="280" w:lineRule="atLeast"/>
              <w:jc w:val="left"/>
              <w:rPr>
                <w:rFonts w:eastAsia="Times New Roman" w:cs="Arial"/>
                <w:color w:val="57825E"/>
                <w:sz w:val="18"/>
                <w:szCs w:val="18"/>
              </w:rPr>
            </w:pPr>
            <w:r w:rsidRPr="00C22932">
              <w:rPr>
                <w:color w:val="57825E"/>
                <w:sz w:val="18"/>
                <w:szCs w:val="18"/>
                <w:u w:val="single"/>
              </w:rPr>
              <w:t>Papildu rādītājs:</w:t>
            </w:r>
            <w:r w:rsidRPr="00C22932">
              <w:rPr>
                <w:color w:val="57825E"/>
                <w:sz w:val="18"/>
                <w:szCs w:val="18"/>
              </w:rPr>
              <w:t xml:space="preserve"> </w:t>
            </w:r>
          </w:p>
          <w:p w14:paraId="59D533A4" w14:textId="0E7FA836" w:rsidR="00A45935" w:rsidRPr="00C22932" w:rsidRDefault="001120E4" w:rsidP="00F224DC">
            <w:pPr>
              <w:spacing w:after="120" w:line="280" w:lineRule="atLeast"/>
              <w:jc w:val="left"/>
              <w:rPr>
                <w:rFonts w:eastAsia="Times New Roman" w:cs="Arial"/>
                <w:sz w:val="18"/>
                <w:szCs w:val="18"/>
              </w:rPr>
            </w:pPr>
            <w:r w:rsidRPr="00C22932">
              <w:rPr>
                <w:color w:val="57825E"/>
                <w:sz w:val="18"/>
                <w:szCs w:val="18"/>
              </w:rPr>
              <w:t xml:space="preserve">LAP izdevumu </w:t>
            </w:r>
            <w:r w:rsidR="00F224DC">
              <w:rPr>
                <w:color w:val="57825E"/>
                <w:sz w:val="18"/>
                <w:szCs w:val="18"/>
              </w:rPr>
              <w:t xml:space="preserve">daļa </w:t>
            </w:r>
            <w:r w:rsidRPr="00C22932">
              <w:rPr>
                <w:color w:val="57825E"/>
                <w:sz w:val="18"/>
                <w:szCs w:val="18"/>
              </w:rPr>
              <w:t xml:space="preserve">pētniecībā un </w:t>
            </w:r>
            <w:r w:rsidR="00F224DC">
              <w:rPr>
                <w:color w:val="57825E"/>
                <w:sz w:val="18"/>
                <w:szCs w:val="18"/>
              </w:rPr>
              <w:t>izstrādē</w:t>
            </w:r>
            <w:r w:rsidRPr="00C22932">
              <w:rPr>
                <w:color w:val="57825E"/>
                <w:sz w:val="18"/>
                <w:szCs w:val="18"/>
              </w:rPr>
              <w:t xml:space="preserve"> (% no IKP</w:t>
            </w:r>
            <w:r w:rsidR="00F224DC">
              <w:rPr>
                <w:color w:val="57825E"/>
                <w:sz w:val="18"/>
                <w:szCs w:val="18"/>
              </w:rPr>
              <w:t>)</w:t>
            </w:r>
            <w:r w:rsidRPr="00C22932">
              <w:rPr>
                <w:color w:val="57825E"/>
                <w:sz w:val="18"/>
                <w:szCs w:val="18"/>
              </w:rPr>
              <w:t xml:space="preserve"> (</w:t>
            </w:r>
            <w:r w:rsidRPr="00C22932">
              <w:rPr>
                <w:i/>
                <w:color w:val="57825E"/>
                <w:sz w:val="18"/>
                <w:szCs w:val="18"/>
              </w:rPr>
              <w:t>GERD</w:t>
            </w:r>
            <w:r w:rsidRPr="00C22932">
              <w:rPr>
                <w:color w:val="57825E"/>
                <w:sz w:val="18"/>
                <w:szCs w:val="18"/>
              </w:rPr>
              <w:t xml:space="preserve"> “lauku attīstība”).</w:t>
            </w:r>
            <w:r w:rsidRPr="00C22932">
              <w:rPr>
                <w:sz w:val="18"/>
                <w:szCs w:val="18"/>
              </w:rPr>
              <w:t xml:space="preserve"> </w:t>
            </w:r>
          </w:p>
        </w:tc>
        <w:tc>
          <w:tcPr>
            <w:tcW w:w="3684" w:type="dxa"/>
          </w:tcPr>
          <w:p w14:paraId="632B013A" w14:textId="5264C767"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Dati par LAP izdevumiem pētniecībā un </w:t>
            </w:r>
            <w:r w:rsidR="00F224DC">
              <w:rPr>
                <w:color w:val="57825E"/>
                <w:sz w:val="18"/>
                <w:szCs w:val="18"/>
              </w:rPr>
              <w:t>izstrādē</w:t>
            </w:r>
            <w:r w:rsidR="00F224DC" w:rsidRPr="00C22932">
              <w:rPr>
                <w:color w:val="57825E"/>
                <w:sz w:val="18"/>
                <w:szCs w:val="18"/>
              </w:rPr>
              <w:t xml:space="preserve"> </w:t>
            </w:r>
            <w:r w:rsidRPr="00C22932">
              <w:rPr>
                <w:sz w:val="18"/>
                <w:szCs w:val="18"/>
              </w:rPr>
              <w:t>un inovācijā.</w:t>
            </w:r>
          </w:p>
          <w:p w14:paraId="03DB086F"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Dati par LAP kopējiem izdevumiem. </w:t>
            </w:r>
          </w:p>
          <w:p w14:paraId="04DF2F31" w14:textId="7F42A590"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Dati par pētniecības un </w:t>
            </w:r>
            <w:r w:rsidR="00F224DC">
              <w:rPr>
                <w:color w:val="57825E"/>
                <w:sz w:val="18"/>
                <w:szCs w:val="18"/>
              </w:rPr>
              <w:t>izstrādes</w:t>
            </w:r>
            <w:r w:rsidR="00F224DC" w:rsidRPr="00C22932">
              <w:rPr>
                <w:color w:val="57825E"/>
                <w:sz w:val="18"/>
                <w:szCs w:val="18"/>
              </w:rPr>
              <w:t xml:space="preserve"> </w:t>
            </w:r>
            <w:r w:rsidRPr="00C22932">
              <w:rPr>
                <w:sz w:val="18"/>
                <w:szCs w:val="18"/>
              </w:rPr>
              <w:t>un inovācijas izdevumiem dalībvalstī/reģionā.</w:t>
            </w:r>
          </w:p>
          <w:p w14:paraId="01222C5E"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Dati par dalībvalsts/reģiona IKP.</w:t>
            </w:r>
          </w:p>
        </w:tc>
        <w:tc>
          <w:tcPr>
            <w:tcW w:w="3685" w:type="dxa"/>
          </w:tcPr>
          <w:p w14:paraId="170CC328"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LAP uzraudzības sistēma.</w:t>
            </w:r>
          </w:p>
          <w:p w14:paraId="5FA78110" w14:textId="77777777" w:rsidR="00A45935" w:rsidRPr="00C22932" w:rsidRDefault="00A45935" w:rsidP="00BA4FCD">
            <w:pPr>
              <w:spacing w:after="120" w:line="280" w:lineRule="atLeast"/>
              <w:jc w:val="left"/>
              <w:rPr>
                <w:rFonts w:eastAsia="Times New Roman" w:cs="Arial"/>
                <w:sz w:val="18"/>
                <w:szCs w:val="18"/>
              </w:rPr>
            </w:pPr>
            <w:r w:rsidRPr="00C22932">
              <w:rPr>
                <w:i/>
                <w:sz w:val="18"/>
                <w:szCs w:val="18"/>
              </w:rPr>
              <w:t>Eurostat</w:t>
            </w:r>
            <w:r w:rsidRPr="00C22932">
              <w:rPr>
                <w:sz w:val="18"/>
                <w:szCs w:val="18"/>
              </w:rPr>
              <w:t xml:space="preserve">. </w:t>
            </w:r>
          </w:p>
          <w:p w14:paraId="380F3C9C"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Valstu/reģionālā statistika. </w:t>
            </w:r>
          </w:p>
        </w:tc>
      </w:tr>
      <w:tr w:rsidR="00A45935" w:rsidRPr="004A4591" w14:paraId="3600AC66" w14:textId="77777777" w:rsidTr="00E05D08">
        <w:trPr>
          <w:trHeight w:val="404"/>
        </w:trPr>
        <w:tc>
          <w:tcPr>
            <w:tcW w:w="14737" w:type="dxa"/>
            <w:gridSpan w:val="4"/>
            <w:shd w:val="clear" w:color="auto" w:fill="8BAB80"/>
            <w:vAlign w:val="center"/>
          </w:tcPr>
          <w:p w14:paraId="5DC0516D" w14:textId="77777777" w:rsidR="00A45935" w:rsidRPr="00C22932" w:rsidRDefault="00A45935" w:rsidP="00E05D08">
            <w:pPr>
              <w:spacing w:after="120" w:line="280" w:lineRule="atLeast"/>
              <w:rPr>
                <w:rFonts w:eastAsia="Times New Roman" w:cs="Arial"/>
                <w:b/>
                <w:color w:val="FFFFFF"/>
                <w:sz w:val="18"/>
                <w:szCs w:val="18"/>
              </w:rPr>
            </w:pPr>
            <w:r w:rsidRPr="00C22932">
              <w:rPr>
                <w:b/>
                <w:color w:val="FFFFFF"/>
                <w:sz w:val="18"/>
                <w:szCs w:val="18"/>
              </w:rPr>
              <w:t>Novērtēšanas papildu elementi (pēc izvēles)</w:t>
            </w:r>
          </w:p>
        </w:tc>
      </w:tr>
      <w:tr w:rsidR="00A45935" w:rsidRPr="004A4591" w14:paraId="55D52067" w14:textId="77777777" w:rsidTr="00E05D08">
        <w:trPr>
          <w:trHeight w:val="1928"/>
        </w:trPr>
        <w:tc>
          <w:tcPr>
            <w:tcW w:w="3684" w:type="dxa"/>
            <w:shd w:val="clear" w:color="auto" w:fill="auto"/>
            <w:vAlign w:val="center"/>
          </w:tcPr>
          <w:p w14:paraId="52E28AD0" w14:textId="3AD67BC6" w:rsidR="00A45935" w:rsidRPr="00C22932" w:rsidRDefault="00A45935" w:rsidP="00F224DC">
            <w:pPr>
              <w:spacing w:after="120" w:line="280" w:lineRule="atLeast"/>
              <w:jc w:val="left"/>
              <w:rPr>
                <w:rFonts w:eastAsia="Times New Roman" w:cs="Arial"/>
                <w:sz w:val="18"/>
                <w:szCs w:val="18"/>
              </w:rPr>
            </w:pPr>
            <w:r w:rsidRPr="00C22932">
              <w:rPr>
                <w:sz w:val="18"/>
                <w:szCs w:val="18"/>
              </w:rPr>
              <w:t xml:space="preserve">Investīcijas pētniecībā, </w:t>
            </w:r>
            <w:r w:rsidR="00F224DC">
              <w:rPr>
                <w:sz w:val="18"/>
                <w:szCs w:val="18"/>
              </w:rPr>
              <w:t>izstrādē</w:t>
            </w:r>
            <w:r w:rsidRPr="00C22932">
              <w:rPr>
                <w:sz w:val="18"/>
                <w:szCs w:val="18"/>
              </w:rPr>
              <w:t xml:space="preserve"> un inovācijā ir pieaugušas.</w:t>
            </w:r>
          </w:p>
        </w:tc>
        <w:tc>
          <w:tcPr>
            <w:tcW w:w="3684" w:type="dxa"/>
            <w:shd w:val="clear" w:color="auto" w:fill="auto"/>
            <w:vAlign w:val="center"/>
          </w:tcPr>
          <w:p w14:paraId="57F42B85" w14:textId="77777777" w:rsidR="001120E4" w:rsidRPr="00C22932" w:rsidRDefault="001120E4" w:rsidP="00BA4FCD">
            <w:pPr>
              <w:spacing w:after="120" w:line="280" w:lineRule="atLeast"/>
              <w:jc w:val="left"/>
              <w:rPr>
                <w:rFonts w:eastAsia="Times New Roman" w:cs="Arial"/>
                <w:color w:val="57825E"/>
                <w:sz w:val="18"/>
                <w:szCs w:val="18"/>
                <w:u w:val="single"/>
              </w:rPr>
            </w:pPr>
            <w:r w:rsidRPr="00C22932">
              <w:rPr>
                <w:color w:val="57825E"/>
                <w:sz w:val="18"/>
                <w:szCs w:val="18"/>
                <w:u w:val="single"/>
              </w:rPr>
              <w:t xml:space="preserve">Papildu rādītāji: </w:t>
            </w:r>
          </w:p>
          <w:p w14:paraId="4D3684FA" w14:textId="51573B83" w:rsidR="001120E4" w:rsidRPr="00C22932" w:rsidRDefault="00C22932" w:rsidP="00BA4FCD">
            <w:pPr>
              <w:spacing w:after="120" w:line="280" w:lineRule="atLeast"/>
              <w:jc w:val="left"/>
              <w:rPr>
                <w:rFonts w:eastAsia="Times New Roman" w:cs="Arial"/>
                <w:color w:val="57825E"/>
                <w:sz w:val="18"/>
                <w:szCs w:val="18"/>
              </w:rPr>
            </w:pPr>
            <w:r>
              <w:rPr>
                <w:color w:val="57825E"/>
                <w:sz w:val="18"/>
                <w:szCs w:val="18"/>
              </w:rPr>
              <w:t>B</w:t>
            </w:r>
            <w:r w:rsidR="001120E4" w:rsidRPr="00C22932">
              <w:rPr>
                <w:color w:val="57825E"/>
                <w:sz w:val="18"/>
                <w:szCs w:val="18"/>
              </w:rPr>
              <w:t xml:space="preserve">ruto iekšzemes izdevumi pētniecībai un </w:t>
            </w:r>
            <w:r w:rsidR="00F224DC">
              <w:rPr>
                <w:color w:val="57825E"/>
                <w:sz w:val="18"/>
                <w:szCs w:val="18"/>
              </w:rPr>
              <w:t>izstrādei</w:t>
            </w:r>
            <w:r w:rsidR="001120E4" w:rsidRPr="00C22932">
              <w:rPr>
                <w:color w:val="57825E"/>
                <w:sz w:val="18"/>
                <w:szCs w:val="18"/>
              </w:rPr>
              <w:t xml:space="preserve"> (</w:t>
            </w:r>
            <w:r w:rsidR="001120E4" w:rsidRPr="00333EDF">
              <w:rPr>
                <w:i/>
                <w:iCs/>
                <w:color w:val="57825E"/>
                <w:sz w:val="18"/>
                <w:szCs w:val="18"/>
              </w:rPr>
              <w:t>GERD</w:t>
            </w:r>
            <w:r w:rsidR="001120E4" w:rsidRPr="00C22932">
              <w:rPr>
                <w:color w:val="57825E"/>
                <w:sz w:val="18"/>
                <w:szCs w:val="18"/>
              </w:rPr>
              <w:t>) saistībā ar iekšzemes kopproduktu (IKP).</w:t>
            </w:r>
          </w:p>
          <w:p w14:paraId="3F9847BB" w14:textId="0CB2010B" w:rsidR="001120E4" w:rsidRPr="00C22932" w:rsidRDefault="001120E4" w:rsidP="00BA4FCD">
            <w:pPr>
              <w:spacing w:after="120" w:line="280" w:lineRule="atLeast"/>
              <w:jc w:val="left"/>
              <w:rPr>
                <w:rFonts w:eastAsia="Times New Roman" w:cs="Arial"/>
                <w:color w:val="57825E"/>
                <w:sz w:val="18"/>
                <w:szCs w:val="18"/>
              </w:rPr>
            </w:pPr>
            <w:r w:rsidRPr="00C22932">
              <w:rPr>
                <w:color w:val="57825E"/>
                <w:sz w:val="18"/>
                <w:szCs w:val="18"/>
              </w:rPr>
              <w:t xml:space="preserve">LAP izdevumu </w:t>
            </w:r>
            <w:r w:rsidR="00F224DC">
              <w:rPr>
                <w:color w:val="57825E"/>
                <w:sz w:val="18"/>
                <w:szCs w:val="18"/>
              </w:rPr>
              <w:t xml:space="preserve">daļa </w:t>
            </w:r>
            <w:r w:rsidRPr="00C22932">
              <w:rPr>
                <w:color w:val="57825E"/>
                <w:sz w:val="18"/>
                <w:szCs w:val="18"/>
              </w:rPr>
              <w:t xml:space="preserve">pētniecībā un </w:t>
            </w:r>
            <w:r w:rsidR="00F224DC">
              <w:rPr>
                <w:color w:val="57825E"/>
                <w:sz w:val="18"/>
                <w:szCs w:val="18"/>
              </w:rPr>
              <w:t>izstrādē</w:t>
            </w:r>
            <w:r w:rsidRPr="00C22932">
              <w:rPr>
                <w:color w:val="57825E"/>
                <w:sz w:val="18"/>
                <w:szCs w:val="18"/>
              </w:rPr>
              <w:t xml:space="preserve"> un inovācijā (%</w:t>
            </w:r>
            <w:r w:rsidR="00F224DC">
              <w:rPr>
                <w:color w:val="57825E"/>
                <w:sz w:val="18"/>
                <w:szCs w:val="18"/>
              </w:rPr>
              <w:t xml:space="preserve"> no</w:t>
            </w:r>
            <w:r w:rsidRPr="00C22932">
              <w:rPr>
                <w:color w:val="57825E"/>
                <w:sz w:val="18"/>
                <w:szCs w:val="18"/>
              </w:rPr>
              <w:t xml:space="preserve"> LAP kopēj</w:t>
            </w:r>
            <w:r w:rsidR="00F224DC">
              <w:rPr>
                <w:color w:val="57825E"/>
                <w:sz w:val="18"/>
                <w:szCs w:val="18"/>
              </w:rPr>
              <w:t>iem</w:t>
            </w:r>
            <w:r w:rsidRPr="00C22932">
              <w:rPr>
                <w:color w:val="57825E"/>
                <w:sz w:val="18"/>
                <w:szCs w:val="18"/>
              </w:rPr>
              <w:t xml:space="preserve"> izdevum</w:t>
            </w:r>
            <w:r w:rsidR="00F224DC">
              <w:rPr>
                <w:color w:val="57825E"/>
                <w:sz w:val="18"/>
                <w:szCs w:val="18"/>
              </w:rPr>
              <w:t>iem)</w:t>
            </w:r>
            <w:r w:rsidRPr="00C22932">
              <w:rPr>
                <w:color w:val="57825E"/>
                <w:sz w:val="18"/>
                <w:szCs w:val="18"/>
              </w:rPr>
              <w:t xml:space="preserve">. </w:t>
            </w:r>
          </w:p>
          <w:p w14:paraId="5004B3C3" w14:textId="0425CB07" w:rsidR="00A45935" w:rsidRPr="00C22932" w:rsidRDefault="00942585" w:rsidP="00F224DC">
            <w:pPr>
              <w:spacing w:after="120" w:line="280" w:lineRule="atLeast"/>
              <w:jc w:val="left"/>
              <w:rPr>
                <w:rFonts w:eastAsia="Times New Roman" w:cs="Arial"/>
                <w:sz w:val="18"/>
                <w:szCs w:val="18"/>
              </w:rPr>
            </w:pPr>
            <w:r w:rsidRPr="00C22932">
              <w:rPr>
                <w:color w:val="57825E"/>
                <w:sz w:val="18"/>
                <w:szCs w:val="18"/>
              </w:rPr>
              <w:t xml:space="preserve">LAP izdevumu </w:t>
            </w:r>
            <w:r w:rsidR="00F224DC">
              <w:rPr>
                <w:color w:val="57825E"/>
                <w:sz w:val="18"/>
                <w:szCs w:val="18"/>
              </w:rPr>
              <w:t xml:space="preserve">daļa </w:t>
            </w:r>
            <w:r w:rsidRPr="00C22932">
              <w:rPr>
                <w:color w:val="57825E"/>
                <w:sz w:val="18"/>
                <w:szCs w:val="18"/>
              </w:rPr>
              <w:t xml:space="preserve">pētniecībā un </w:t>
            </w:r>
            <w:r w:rsidR="00F224DC">
              <w:rPr>
                <w:color w:val="57825E"/>
                <w:sz w:val="18"/>
                <w:szCs w:val="18"/>
              </w:rPr>
              <w:t xml:space="preserve">izstrādē </w:t>
            </w:r>
            <w:r w:rsidRPr="00C22932">
              <w:rPr>
                <w:color w:val="57825E"/>
                <w:sz w:val="18"/>
                <w:szCs w:val="18"/>
              </w:rPr>
              <w:t>un inovācijā (%</w:t>
            </w:r>
            <w:r w:rsidR="00F224DC">
              <w:rPr>
                <w:color w:val="57825E"/>
                <w:sz w:val="18"/>
                <w:szCs w:val="18"/>
              </w:rPr>
              <w:t xml:space="preserve"> no</w:t>
            </w:r>
            <w:r w:rsidRPr="00C22932">
              <w:rPr>
                <w:color w:val="57825E"/>
                <w:sz w:val="18"/>
                <w:szCs w:val="18"/>
              </w:rPr>
              <w:t xml:space="preserve"> bruto iekšzemes izdevum</w:t>
            </w:r>
            <w:r w:rsidR="00F224DC">
              <w:rPr>
                <w:color w:val="57825E"/>
                <w:sz w:val="18"/>
                <w:szCs w:val="18"/>
              </w:rPr>
              <w:t>iem šajā jomā)</w:t>
            </w:r>
            <w:r w:rsidRPr="00C22932">
              <w:rPr>
                <w:color w:val="57825E"/>
                <w:sz w:val="18"/>
                <w:szCs w:val="18"/>
              </w:rPr>
              <w:t>.</w:t>
            </w:r>
          </w:p>
        </w:tc>
        <w:tc>
          <w:tcPr>
            <w:tcW w:w="3684" w:type="dxa"/>
          </w:tcPr>
          <w:p w14:paraId="5F713015" w14:textId="38EA7C2C" w:rsidR="001120E4" w:rsidRPr="00C22932" w:rsidRDefault="001120E4" w:rsidP="00BA4FCD">
            <w:pPr>
              <w:spacing w:after="120" w:line="280" w:lineRule="atLeast"/>
              <w:jc w:val="left"/>
              <w:rPr>
                <w:rFonts w:eastAsia="Times New Roman" w:cs="Arial"/>
                <w:sz w:val="18"/>
                <w:szCs w:val="18"/>
              </w:rPr>
            </w:pPr>
            <w:r w:rsidRPr="00C22932">
              <w:rPr>
                <w:sz w:val="18"/>
                <w:szCs w:val="18"/>
              </w:rPr>
              <w:t xml:space="preserve">Dati par pētniecību un </w:t>
            </w:r>
            <w:r w:rsidR="00F224DC">
              <w:rPr>
                <w:color w:val="57825E"/>
                <w:sz w:val="18"/>
                <w:szCs w:val="18"/>
              </w:rPr>
              <w:t>izstrādi</w:t>
            </w:r>
            <w:r w:rsidR="00F224DC" w:rsidRPr="00C22932">
              <w:rPr>
                <w:color w:val="57825E"/>
                <w:sz w:val="18"/>
                <w:szCs w:val="18"/>
              </w:rPr>
              <w:t xml:space="preserve"> </w:t>
            </w:r>
            <w:r w:rsidRPr="00C22932">
              <w:rPr>
                <w:sz w:val="18"/>
                <w:szCs w:val="18"/>
              </w:rPr>
              <w:t>un inovāciju saskaņā ar Fraskati rokasgrāmatu.</w:t>
            </w:r>
          </w:p>
          <w:p w14:paraId="144E7338" w14:textId="16AA7968"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Dati par LAP izdevumiem pētniecībā un </w:t>
            </w:r>
            <w:r w:rsidR="00F224DC">
              <w:rPr>
                <w:color w:val="57825E"/>
                <w:sz w:val="18"/>
                <w:szCs w:val="18"/>
              </w:rPr>
              <w:t>izstrādē</w:t>
            </w:r>
            <w:r w:rsidR="00F224DC" w:rsidRPr="00C22932">
              <w:rPr>
                <w:color w:val="57825E"/>
                <w:sz w:val="18"/>
                <w:szCs w:val="18"/>
              </w:rPr>
              <w:t xml:space="preserve"> </w:t>
            </w:r>
            <w:r w:rsidRPr="00C22932">
              <w:rPr>
                <w:sz w:val="18"/>
                <w:szCs w:val="18"/>
              </w:rPr>
              <w:t xml:space="preserve">un inovācijā pēc saņēmēja veida. </w:t>
            </w:r>
          </w:p>
          <w:p w14:paraId="20A6D9CD"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Dati par LAP kopējiem izdevumiem. </w:t>
            </w:r>
          </w:p>
          <w:p w14:paraId="3BFE58A0" w14:textId="250040F5"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Dati par pētniecības un </w:t>
            </w:r>
            <w:r w:rsidR="00F224DC">
              <w:rPr>
                <w:color w:val="57825E"/>
                <w:sz w:val="18"/>
                <w:szCs w:val="18"/>
              </w:rPr>
              <w:t>izstrādes</w:t>
            </w:r>
            <w:r w:rsidR="00F224DC" w:rsidRPr="00C22932">
              <w:rPr>
                <w:color w:val="57825E"/>
                <w:sz w:val="18"/>
                <w:szCs w:val="18"/>
              </w:rPr>
              <w:t xml:space="preserve"> </w:t>
            </w:r>
            <w:r w:rsidRPr="00C22932">
              <w:rPr>
                <w:sz w:val="18"/>
                <w:szCs w:val="18"/>
              </w:rPr>
              <w:t>un inovācijas izdevumiem dalībvalstī/reģionā.</w:t>
            </w:r>
          </w:p>
          <w:p w14:paraId="279AD316"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Dati par dalībvalsts/reģiona IKP.</w:t>
            </w:r>
          </w:p>
        </w:tc>
        <w:tc>
          <w:tcPr>
            <w:tcW w:w="3685" w:type="dxa"/>
          </w:tcPr>
          <w:p w14:paraId="79A0A81D"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LAP uzraudzības sistēma.</w:t>
            </w:r>
          </w:p>
          <w:p w14:paraId="235E586C" w14:textId="77777777" w:rsidR="00A45935" w:rsidRPr="00C22932" w:rsidRDefault="00A45935" w:rsidP="00BA4FCD">
            <w:pPr>
              <w:spacing w:after="120" w:line="280" w:lineRule="atLeast"/>
              <w:jc w:val="left"/>
              <w:rPr>
                <w:rFonts w:eastAsia="Times New Roman" w:cs="Arial"/>
                <w:sz w:val="18"/>
                <w:szCs w:val="18"/>
              </w:rPr>
            </w:pPr>
            <w:r w:rsidRPr="00C22932">
              <w:rPr>
                <w:i/>
                <w:sz w:val="18"/>
                <w:szCs w:val="18"/>
              </w:rPr>
              <w:t>Eurostat</w:t>
            </w:r>
            <w:r w:rsidRPr="00C22932">
              <w:rPr>
                <w:sz w:val="18"/>
                <w:szCs w:val="18"/>
              </w:rPr>
              <w:t xml:space="preserve">. </w:t>
            </w:r>
          </w:p>
          <w:p w14:paraId="7572F2AF" w14:textId="77777777" w:rsidR="00A45935" w:rsidRPr="00C22932" w:rsidRDefault="00A45935" w:rsidP="00BA4FCD">
            <w:pPr>
              <w:spacing w:after="120" w:line="280" w:lineRule="atLeast"/>
              <w:jc w:val="left"/>
              <w:rPr>
                <w:rFonts w:eastAsia="Times New Roman" w:cs="Arial"/>
                <w:sz w:val="18"/>
                <w:szCs w:val="18"/>
              </w:rPr>
            </w:pPr>
            <w:r w:rsidRPr="00C22932">
              <w:rPr>
                <w:sz w:val="18"/>
                <w:szCs w:val="18"/>
              </w:rPr>
              <w:t xml:space="preserve">Valstu/reģionālā statistika. </w:t>
            </w:r>
          </w:p>
        </w:tc>
      </w:tr>
    </w:tbl>
    <w:p w14:paraId="6C4900EF" w14:textId="77777777"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14:paraId="47B5B1C8" w14:textId="77777777"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Ierosinātā vērtēšanas metodika</w:t>
      </w:r>
    </w:p>
    <w:p w14:paraId="2072214C" w14:textId="0D8B78BE" w:rsidR="00A45935" w:rsidRPr="00E05D08" w:rsidRDefault="00A45935" w:rsidP="00E05D08">
      <w:pPr>
        <w:spacing w:after="120" w:line="280" w:lineRule="atLeast"/>
        <w:mirrorIndents/>
        <w:rPr>
          <w:rFonts w:eastAsia="Times New Roman" w:cs="Times New Roman"/>
          <w:szCs w:val="20"/>
        </w:rPr>
      </w:pPr>
      <w:r>
        <w:t xml:space="preserve">Pamatmērķa rādītāju apkopo </w:t>
      </w:r>
      <w:r w:rsidRPr="00C22932">
        <w:rPr>
          <w:i/>
        </w:rPr>
        <w:t>Eurostat</w:t>
      </w:r>
      <w:r>
        <w:t xml:space="preserve"> un valstu statistikā, un tas attiecas uz bruto iekšzemes izdevumiem pētniecībai un </w:t>
      </w:r>
      <w:r w:rsidR="00F224DC">
        <w:t>izstrādei</w:t>
      </w:r>
      <w:r>
        <w:t xml:space="preserve"> (</w:t>
      </w:r>
      <w:r w:rsidRPr="00B42774">
        <w:rPr>
          <w:i/>
        </w:rPr>
        <w:t>GERD</w:t>
      </w:r>
      <w:r>
        <w:t xml:space="preserve">) kā </w:t>
      </w:r>
      <w:r w:rsidR="00D320DC">
        <w:t xml:space="preserve">uz </w:t>
      </w:r>
      <w:r>
        <w:t xml:space="preserve">IKP aizstājēju, kas zināms kā pētniecības un </w:t>
      </w:r>
      <w:r w:rsidR="00D320DC">
        <w:t>izstrādes</w:t>
      </w:r>
      <w:r>
        <w:t xml:space="preserve"> intensitāte. Statistikā apkopoti pētniecības un </w:t>
      </w:r>
      <w:r w:rsidR="00D320DC">
        <w:t xml:space="preserve">izstrādes </w:t>
      </w:r>
      <w:r>
        <w:t xml:space="preserve">izdevumi četros sektoros: 1) </w:t>
      </w:r>
      <w:r w:rsidR="00D320DC">
        <w:t>darījum</w:t>
      </w:r>
      <w:r>
        <w:t>darbības sektorā, 2)</w:t>
      </w:r>
      <w:r w:rsidR="00D320DC">
        <w:t> </w:t>
      </w:r>
      <w:r>
        <w:t>valdības sektorā, 3) augstākās izglītības sektorā un 4) privātajā bezpeļņas sektorā. Plašāka informācija par katra rādītāja aprēķināšanu ir sniegta 8. tabulā.</w:t>
      </w:r>
    </w:p>
    <w:p w14:paraId="557419B4" w14:textId="77777777" w:rsidR="00F73706" w:rsidRPr="0059311F" w:rsidRDefault="00F73706" w:rsidP="00F73706">
      <w:pPr>
        <w:pStyle w:val="Hlistbullet"/>
      </w:pPr>
      <w:r>
        <w:t xml:space="preserve">Datus kopējiem rādītājiem T1 un T2 vāc tieši no LAP uzraudzības sistēmas (darbību datubāze). </w:t>
      </w:r>
    </w:p>
    <w:p w14:paraId="620AF7F6" w14:textId="3AA3C241" w:rsidR="00F73706" w:rsidRPr="00F73706" w:rsidRDefault="00F73706" w:rsidP="00F73706">
      <w:pPr>
        <w:pStyle w:val="Hlistbullet"/>
      </w:pPr>
      <w:r>
        <w:t>Pamatmērķa “</w:t>
      </w:r>
      <w:r w:rsidRPr="00C22932">
        <w:rPr>
          <w:i/>
        </w:rPr>
        <w:t xml:space="preserve">Bruto iekšzemes izdevumi pētniecībai un </w:t>
      </w:r>
      <w:r w:rsidR="00D320DC">
        <w:rPr>
          <w:i/>
        </w:rPr>
        <w:t>izstrādei</w:t>
      </w:r>
      <w:r w:rsidRPr="00C22932">
        <w:rPr>
          <w:i/>
        </w:rPr>
        <w:t xml:space="preserve"> (</w:t>
      </w:r>
      <w:r w:rsidRPr="00B42774">
        <w:t>GERD</w:t>
      </w:r>
      <w:r w:rsidRPr="00C22932">
        <w:rPr>
          <w:i/>
        </w:rPr>
        <w:t>) attiecībā uz iekšzemes kopproduktu (IKP)</w:t>
      </w:r>
      <w:r>
        <w:t xml:space="preserve">” datus var iegūt </w:t>
      </w:r>
      <w:r w:rsidRPr="00C22932">
        <w:rPr>
          <w:i/>
        </w:rPr>
        <w:t>NUTS</w:t>
      </w:r>
      <w:r>
        <w:t xml:space="preserve"> 1. un 2. līmenī no </w:t>
      </w:r>
      <w:r w:rsidRPr="00C22932">
        <w:rPr>
          <w:i/>
        </w:rPr>
        <w:t>Eurostat</w:t>
      </w:r>
      <w:r>
        <w:t>.</w:t>
      </w:r>
    </w:p>
    <w:p w14:paraId="59D795F2" w14:textId="7F72AC03" w:rsidR="00F73706" w:rsidRPr="00F73706" w:rsidRDefault="00F73706" w:rsidP="00F73706">
      <w:pPr>
        <w:pStyle w:val="Hlistbullet"/>
      </w:pPr>
      <w:r>
        <w:t>Papildu rādītājs “</w:t>
      </w:r>
      <w:r w:rsidRPr="00C22932">
        <w:rPr>
          <w:i/>
        </w:rPr>
        <w:t xml:space="preserve">LAP izdevumu </w:t>
      </w:r>
      <w:r w:rsidR="00D320DC">
        <w:rPr>
          <w:i/>
        </w:rPr>
        <w:t xml:space="preserve">daļa </w:t>
      </w:r>
      <w:r w:rsidRPr="00C22932">
        <w:rPr>
          <w:i/>
        </w:rPr>
        <w:t xml:space="preserve">pētniecībā un </w:t>
      </w:r>
      <w:r w:rsidR="00D320DC">
        <w:rPr>
          <w:i/>
        </w:rPr>
        <w:t>izstrādē</w:t>
      </w:r>
      <w:r w:rsidRPr="00C22932">
        <w:rPr>
          <w:i/>
        </w:rPr>
        <w:t xml:space="preserve"> (% no IKP</w:t>
      </w:r>
      <w:r w:rsidR="00D320DC">
        <w:rPr>
          <w:i/>
        </w:rPr>
        <w:t>)</w:t>
      </w:r>
      <w:r w:rsidRPr="00C22932">
        <w:rPr>
          <w:i/>
        </w:rPr>
        <w:t xml:space="preserve">” </w:t>
      </w:r>
      <w:r w:rsidRPr="00C22932">
        <w:t>(turpmākajā</w:t>
      </w:r>
      <w:r w:rsidRPr="00C22932">
        <w:rPr>
          <w:i/>
        </w:rPr>
        <w:t xml:space="preserve"> GERD </w:t>
      </w:r>
      <w:r w:rsidRPr="00C22932">
        <w:t xml:space="preserve">apzīmēts kā “lauku attīstība” </w:t>
      </w:r>
      <w:r w:rsidRPr="00C22932">
        <w:rPr>
          <w:i/>
        </w:rPr>
        <w:t>GERDᴿᴰ</w:t>
      </w:r>
      <w:r>
        <w:t xml:space="preserve">) uzrāda LAP izdevumus pētniecībā un </w:t>
      </w:r>
      <w:r w:rsidR="00D320DC">
        <w:t>izstrādē</w:t>
      </w:r>
      <w:r>
        <w:t>, izmantojot attiecīgus pasākumus/apakšpasākumus saistībā ar IKP:</w:t>
      </w:r>
    </w:p>
    <w:p w14:paraId="3EA04F3D" w14:textId="77777777" w:rsidR="00F73706" w:rsidRPr="00F73706" w:rsidRDefault="00F73706" w:rsidP="00F73706">
      <w:pPr>
        <w:pStyle w:val="Hlistbullet2"/>
      </w:pPr>
      <w:r>
        <w:t>IKP datus vāc valstu statistikā, un tie ir pieejami arī ES avotos (</w:t>
      </w:r>
      <w:r w:rsidRPr="00C22932">
        <w:rPr>
          <w:i/>
        </w:rPr>
        <w:t>Eurostat</w:t>
      </w:r>
      <w:r>
        <w:t xml:space="preserve">); </w:t>
      </w:r>
    </w:p>
    <w:p w14:paraId="270CA756" w14:textId="6D3DFE20" w:rsidR="00F73706" w:rsidRPr="00F73706" w:rsidRDefault="00F73706" w:rsidP="00F73706">
      <w:pPr>
        <w:pStyle w:val="Hlistbullet2"/>
      </w:pPr>
      <w:r>
        <w:t xml:space="preserve">datus par LAP izdevumiem pētniecībā, </w:t>
      </w:r>
      <w:r w:rsidR="00D320DC">
        <w:t xml:space="preserve">izstrādē </w:t>
      </w:r>
      <w:r>
        <w:t xml:space="preserve">un inovācijā var iegūt no LAP uzraudzības sistēmas, uzskaitot izdevumus saistībā ar darbībām, kurām ir inovācijas potenciāls (kā noteikts inovācijas potenciāla pārbaudē, sk. </w:t>
      </w:r>
      <w:hyperlink w:anchor="Screening_Potential" w:history="1">
        <w:r>
          <w:rPr>
            <w:rStyle w:val="Hyperlink"/>
            <w:sz w:val="20"/>
          </w:rPr>
          <w:t>2.2. nodaļa</w:t>
        </w:r>
      </w:hyperlink>
      <w:r>
        <w:t xml:space="preserve">), un sadalot tos pēc saņēmējiem katrā nozarē, kā paredzēts Fraskati rokasgrāmatā. </w:t>
      </w:r>
    </w:p>
    <w:p w14:paraId="2B7C4F5B" w14:textId="43A35FA1" w:rsidR="00F73706" w:rsidRPr="00F73706" w:rsidRDefault="00F73706" w:rsidP="00F73706">
      <w:pPr>
        <w:pStyle w:val="Hlistbullet"/>
      </w:pPr>
      <w:r>
        <w:t>Papildu rādītājs “</w:t>
      </w:r>
      <w:r w:rsidRPr="00C22932">
        <w:rPr>
          <w:i/>
        </w:rPr>
        <w:t xml:space="preserve">LAP izdevumu </w:t>
      </w:r>
      <w:r w:rsidR="00D320DC">
        <w:rPr>
          <w:i/>
        </w:rPr>
        <w:t xml:space="preserve">daļa </w:t>
      </w:r>
      <w:r w:rsidRPr="00C22932">
        <w:rPr>
          <w:i/>
        </w:rPr>
        <w:t xml:space="preserve">pētniecībā un </w:t>
      </w:r>
      <w:r w:rsidR="00D320DC">
        <w:rPr>
          <w:i/>
        </w:rPr>
        <w:t xml:space="preserve">izstrādē </w:t>
      </w:r>
      <w:r w:rsidRPr="00C22932">
        <w:rPr>
          <w:i/>
        </w:rPr>
        <w:t xml:space="preserve">un inovācijā (% </w:t>
      </w:r>
      <w:r w:rsidR="00D320DC">
        <w:rPr>
          <w:i/>
        </w:rPr>
        <w:t xml:space="preserve">no </w:t>
      </w:r>
      <w:r w:rsidRPr="00C22932">
        <w:rPr>
          <w:i/>
        </w:rPr>
        <w:t>LAP kopēj</w:t>
      </w:r>
      <w:r w:rsidR="00D320DC">
        <w:rPr>
          <w:i/>
        </w:rPr>
        <w:t>iem</w:t>
      </w:r>
      <w:r w:rsidRPr="00C22932">
        <w:rPr>
          <w:i/>
        </w:rPr>
        <w:t xml:space="preserve"> izdevum</w:t>
      </w:r>
      <w:r w:rsidR="00D320DC">
        <w:rPr>
          <w:i/>
        </w:rPr>
        <w:t>iem)</w:t>
      </w:r>
      <w:r>
        <w:t xml:space="preserve">” uzrāda, cik liels LAP budžets ir veltīts pētniecības, </w:t>
      </w:r>
      <w:r w:rsidR="00D320DC">
        <w:t xml:space="preserve">izstrādes </w:t>
      </w:r>
      <w:r>
        <w:t>un inovācijas atbalstīšanai. Šim rādītājam datus var iegūt arī no LAP uzraudzības sistēmas, ja darbību datubāze ir pielāgota, lai izsekotu arī informāciju par projektiem ar augstu inovācijas potenciālu, kā noteikts pārbaudē pirms novērtēšanas.</w:t>
      </w:r>
    </w:p>
    <w:p w14:paraId="5AFD29FA" w14:textId="4F381AB3" w:rsidR="00A45935" w:rsidRPr="00E05D08" w:rsidRDefault="00F73706" w:rsidP="00F73706">
      <w:pPr>
        <w:pStyle w:val="Hlistbullet"/>
      </w:pPr>
      <w:r>
        <w:t>Papildu rādītājs “</w:t>
      </w:r>
      <w:r w:rsidRPr="00C22932">
        <w:rPr>
          <w:i/>
        </w:rPr>
        <w:t xml:space="preserve">LAP izdevumu </w:t>
      </w:r>
      <w:r w:rsidR="00D320DC">
        <w:rPr>
          <w:i/>
        </w:rPr>
        <w:t xml:space="preserve">daļa </w:t>
      </w:r>
      <w:r w:rsidRPr="00C22932">
        <w:rPr>
          <w:i/>
        </w:rPr>
        <w:t xml:space="preserve">pētniecībā un </w:t>
      </w:r>
      <w:r w:rsidR="00D320DC">
        <w:rPr>
          <w:i/>
        </w:rPr>
        <w:t xml:space="preserve">izstrādē </w:t>
      </w:r>
      <w:r w:rsidRPr="00C22932">
        <w:rPr>
          <w:i/>
        </w:rPr>
        <w:t xml:space="preserve">un inovācijā (% </w:t>
      </w:r>
      <w:r w:rsidR="00D320DC">
        <w:rPr>
          <w:i/>
        </w:rPr>
        <w:t xml:space="preserve">no </w:t>
      </w:r>
      <w:r w:rsidRPr="00C22932">
        <w:rPr>
          <w:i/>
        </w:rPr>
        <w:t>bruto iekšzemes izdevum</w:t>
      </w:r>
      <w:r w:rsidR="00D320DC">
        <w:rPr>
          <w:i/>
        </w:rPr>
        <w:t>iem</w:t>
      </w:r>
      <w:r w:rsidRPr="00C22932">
        <w:rPr>
          <w:i/>
        </w:rPr>
        <w:t xml:space="preserve"> </w:t>
      </w:r>
      <w:r w:rsidR="00D320DC">
        <w:rPr>
          <w:i/>
        </w:rPr>
        <w:t>šajā jomā)</w:t>
      </w:r>
      <w:r>
        <w:t xml:space="preserve">” uzrāda attiecību starp LAP investīcijām pētniecībā, </w:t>
      </w:r>
      <w:r w:rsidR="00D320DC">
        <w:t xml:space="preserve">izstrādē </w:t>
      </w:r>
      <w:r>
        <w:t xml:space="preserve">un inovācijā un bruto iekšzemes izdevumiem pētniecībai un </w:t>
      </w:r>
      <w:r w:rsidR="00D320DC">
        <w:t>izstrādei</w:t>
      </w:r>
      <w:r>
        <w:t xml:space="preserve">. Datus var iegūt no LAP uzraudzības sistēmas, valstu un reģionālajā statistikā, kā arī no </w:t>
      </w:r>
      <w:r w:rsidRPr="00C22932">
        <w:rPr>
          <w:i/>
        </w:rPr>
        <w:t>Eurostat</w:t>
      </w:r>
      <w:r>
        <w:t>.</w:t>
      </w:r>
    </w:p>
    <w:p w14:paraId="3D404672" w14:textId="77777777" w:rsidR="00A45935" w:rsidRPr="00E05D08" w:rsidRDefault="00A45935" w:rsidP="00E05D08">
      <w:pPr>
        <w:spacing w:after="120" w:line="280" w:lineRule="atLeast"/>
        <w:mirrorIndents/>
        <w:rPr>
          <w:rFonts w:eastAsia="Times New Roman" w:cs="Times New Roman"/>
          <w:szCs w:val="20"/>
        </w:rPr>
      </w:pPr>
      <w:r>
        <w:t xml:space="preserve">Skaitļus rādītājiem var aprēķināt </w:t>
      </w:r>
      <w:r w:rsidRPr="00C22932">
        <w:rPr>
          <w:i/>
        </w:rPr>
        <w:t>ex ante</w:t>
      </w:r>
      <w:r>
        <w:t xml:space="preserve"> (plānotās iemaksas) un novērtēšanas laikā 2019. gadā iesniedzamajam GIZ un </w:t>
      </w:r>
      <w:r w:rsidRPr="00C22932">
        <w:rPr>
          <w:i/>
        </w:rPr>
        <w:t>ex post</w:t>
      </w:r>
      <w:r>
        <w:t xml:space="preserve"> novērtējumam (faktiskās iemaksas novērtēšanas laikā), kas pēc tam var ļaut salīdzināt plānotās un faktiskās iemaksas. 8. tabulā sniegts piemērs kopējo un papildu rādītāju plānotajām un faktiskajām vērtībām.</w:t>
      </w:r>
    </w:p>
    <w:p w14:paraId="65DB4918" w14:textId="77777777" w:rsidR="00A45935" w:rsidRPr="00E05D08" w:rsidRDefault="00A45935" w:rsidP="00E05D08">
      <w:pPr>
        <w:spacing w:after="0" w:line="240" w:lineRule="auto"/>
        <w:rPr>
          <w:rFonts w:eastAsia="Times New Roman" w:cs="Times New Roman"/>
          <w:b/>
          <w:sz w:val="16"/>
          <w:szCs w:val="20"/>
          <w:highlight w:val="yellow"/>
        </w:rPr>
      </w:pPr>
      <w:bookmarkStart w:id="127" w:name="_Hlk501698024"/>
      <w:r>
        <w:br w:type="page"/>
      </w:r>
    </w:p>
    <w:p w14:paraId="28901B13" w14:textId="77777777" w:rsidR="00A45935" w:rsidRPr="00D62992" w:rsidRDefault="00A45935" w:rsidP="00D62992">
      <w:pPr>
        <w:pStyle w:val="HHeadingtables"/>
        <w:rPr>
          <w:color w:val="6F6F6F"/>
          <w:sz w:val="18"/>
          <w:szCs w:val="18"/>
        </w:rPr>
      </w:pPr>
      <w:bookmarkStart w:id="128" w:name="_Toc509583047"/>
      <w:r>
        <w:rPr>
          <w:color w:val="6F6F6F"/>
          <w:sz w:val="18"/>
          <w:szCs w:val="18"/>
        </w:rPr>
        <w:lastRenderedPageBreak/>
        <w:t>Kopējo un papildu rādītāju plānoto un faktisko vērtību piemērs.</w:t>
      </w:r>
      <w:bookmarkEnd w:id="128"/>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186"/>
        <w:gridCol w:w="4092"/>
        <w:gridCol w:w="1495"/>
        <w:gridCol w:w="1494"/>
        <w:gridCol w:w="861"/>
      </w:tblGrid>
      <w:tr w:rsidR="00F73706" w:rsidRPr="004A4591" w14:paraId="10C00E4C" w14:textId="77777777" w:rsidTr="00BC211C">
        <w:trPr>
          <w:trHeight w:val="192"/>
        </w:trPr>
        <w:tc>
          <w:tcPr>
            <w:tcW w:w="1202" w:type="dxa"/>
            <w:shd w:val="clear" w:color="auto" w:fill="F07E31"/>
            <w:vAlign w:val="center"/>
            <w:hideMark/>
          </w:tcPr>
          <w:p w14:paraId="3B6B7D52" w14:textId="77777777" w:rsidR="00F73706" w:rsidRPr="003B4F0F"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14:paraId="25B38F54" w14:textId="77777777" w:rsidR="00F73706" w:rsidRPr="003B4F0F" w:rsidRDefault="00F73706" w:rsidP="00F73706">
            <w:pPr>
              <w:spacing w:before="60" w:after="120" w:line="220" w:lineRule="atLeast"/>
              <w:jc w:val="center"/>
              <w:rPr>
                <w:rFonts w:eastAsia="Times New Roman" w:cs="Arial"/>
                <w:b/>
                <w:bCs/>
                <w:color w:val="FFFFFF"/>
                <w:sz w:val="18"/>
                <w:szCs w:val="20"/>
              </w:rPr>
            </w:pPr>
            <w:r w:rsidRPr="003B4F0F">
              <w:rPr>
                <w:b/>
                <w:bCs/>
                <w:color w:val="FFFFFF"/>
                <w:sz w:val="18"/>
                <w:szCs w:val="20"/>
              </w:rPr>
              <w:t>Rādītāji</w:t>
            </w:r>
          </w:p>
        </w:tc>
        <w:tc>
          <w:tcPr>
            <w:tcW w:w="1495" w:type="dxa"/>
            <w:shd w:val="clear" w:color="auto" w:fill="F07E31"/>
            <w:vAlign w:val="center"/>
            <w:hideMark/>
          </w:tcPr>
          <w:p w14:paraId="748E4980" w14:textId="77777777" w:rsidR="00F73706" w:rsidRPr="003B4F0F" w:rsidRDefault="00F73706" w:rsidP="00F73706">
            <w:pPr>
              <w:spacing w:before="60" w:after="120" w:line="220" w:lineRule="atLeast"/>
              <w:jc w:val="center"/>
              <w:rPr>
                <w:rFonts w:eastAsia="Times New Roman" w:cs="Arial"/>
                <w:b/>
                <w:bCs/>
                <w:color w:val="FFFFFF"/>
                <w:sz w:val="18"/>
                <w:szCs w:val="20"/>
              </w:rPr>
            </w:pPr>
            <w:r w:rsidRPr="003B4F0F">
              <w:rPr>
                <w:b/>
                <w:bCs/>
                <w:color w:val="FFFFFF"/>
                <w:sz w:val="18"/>
                <w:szCs w:val="20"/>
              </w:rPr>
              <w:t>Plānots</w:t>
            </w:r>
          </w:p>
        </w:tc>
        <w:tc>
          <w:tcPr>
            <w:tcW w:w="1494" w:type="dxa"/>
            <w:shd w:val="clear" w:color="auto" w:fill="F07E31"/>
            <w:vAlign w:val="center"/>
            <w:hideMark/>
          </w:tcPr>
          <w:p w14:paraId="11A6B85A" w14:textId="77777777" w:rsidR="00F73706" w:rsidRPr="003B4F0F" w:rsidRDefault="00F73706" w:rsidP="00F73706">
            <w:pPr>
              <w:spacing w:before="60" w:after="120" w:line="220" w:lineRule="atLeast"/>
              <w:jc w:val="center"/>
              <w:rPr>
                <w:rFonts w:eastAsia="Times New Roman" w:cs="Arial"/>
                <w:b/>
                <w:bCs/>
                <w:color w:val="FFFFFF"/>
                <w:sz w:val="18"/>
                <w:szCs w:val="20"/>
              </w:rPr>
            </w:pPr>
            <w:r w:rsidRPr="003B4F0F">
              <w:rPr>
                <w:b/>
                <w:bCs/>
                <w:color w:val="FFFFFF"/>
                <w:sz w:val="18"/>
                <w:szCs w:val="20"/>
              </w:rPr>
              <w:t>Faktiski</w:t>
            </w:r>
          </w:p>
        </w:tc>
        <w:tc>
          <w:tcPr>
            <w:tcW w:w="762" w:type="dxa"/>
            <w:shd w:val="clear" w:color="auto" w:fill="F07E31"/>
            <w:vAlign w:val="center"/>
          </w:tcPr>
          <w:p w14:paraId="43FB0A1F" w14:textId="77777777" w:rsidR="00F73706" w:rsidRPr="003B4F0F" w:rsidRDefault="00F73706" w:rsidP="00F73706">
            <w:pPr>
              <w:spacing w:before="60" w:after="120" w:line="220" w:lineRule="atLeast"/>
              <w:jc w:val="center"/>
              <w:rPr>
                <w:rFonts w:eastAsia="Times New Roman" w:cs="Arial"/>
                <w:b/>
                <w:bCs/>
                <w:color w:val="FFFFFF"/>
                <w:sz w:val="18"/>
                <w:szCs w:val="20"/>
              </w:rPr>
            </w:pPr>
            <w:r w:rsidRPr="003B4F0F">
              <w:rPr>
                <w:b/>
                <w:bCs/>
                <w:color w:val="FFFFFF"/>
                <w:sz w:val="18"/>
                <w:szCs w:val="20"/>
              </w:rPr>
              <w:t>Apr.</w:t>
            </w:r>
          </w:p>
        </w:tc>
      </w:tr>
      <w:tr w:rsidR="00F73706" w:rsidRPr="004A4591" w14:paraId="26A4FD05" w14:textId="77777777" w:rsidTr="00BC211C">
        <w:trPr>
          <w:trHeight w:val="310"/>
        </w:trPr>
        <w:tc>
          <w:tcPr>
            <w:tcW w:w="1202" w:type="dxa"/>
            <w:vMerge w:val="restart"/>
            <w:shd w:val="clear" w:color="auto" w:fill="auto"/>
            <w:vAlign w:val="center"/>
            <w:hideMark/>
          </w:tcPr>
          <w:p w14:paraId="32F13494" w14:textId="77777777" w:rsidR="00F73706" w:rsidRPr="003B4F0F" w:rsidRDefault="00F73706" w:rsidP="00F73706">
            <w:pPr>
              <w:spacing w:before="60" w:after="120" w:line="220" w:lineRule="atLeast"/>
              <w:jc w:val="left"/>
              <w:rPr>
                <w:rFonts w:eastAsia="Times New Roman" w:cs="Arial"/>
                <w:sz w:val="18"/>
                <w:szCs w:val="20"/>
              </w:rPr>
            </w:pPr>
            <w:r w:rsidRPr="003B4F0F">
              <w:rPr>
                <w:sz w:val="18"/>
                <w:szCs w:val="20"/>
              </w:rPr>
              <w:t>LAP ievaddati (darbību datubāze)</w:t>
            </w:r>
          </w:p>
        </w:tc>
        <w:tc>
          <w:tcPr>
            <w:tcW w:w="4175" w:type="dxa"/>
            <w:shd w:val="clear" w:color="auto" w:fill="auto"/>
            <w:vAlign w:val="center"/>
            <w:hideMark/>
          </w:tcPr>
          <w:p w14:paraId="6A7AE9BB" w14:textId="36651833" w:rsidR="00F73706" w:rsidRPr="003B4F0F" w:rsidRDefault="00F73706" w:rsidP="004A6339">
            <w:pPr>
              <w:spacing w:before="60" w:after="120" w:line="220" w:lineRule="atLeast"/>
              <w:jc w:val="left"/>
              <w:rPr>
                <w:rFonts w:eastAsia="Times New Roman" w:cs="Arial"/>
                <w:sz w:val="18"/>
                <w:szCs w:val="20"/>
              </w:rPr>
            </w:pPr>
            <w:r w:rsidRPr="003B4F0F">
              <w:rPr>
                <w:sz w:val="18"/>
                <w:szCs w:val="20"/>
              </w:rPr>
              <w:t>Kopējie LAP izdevumi (</w:t>
            </w:r>
            <w:r w:rsidR="004A6339">
              <w:rPr>
                <w:sz w:val="18"/>
                <w:szCs w:val="20"/>
              </w:rPr>
              <w:t>agregēti</w:t>
            </w:r>
            <w:r w:rsidRPr="003B4F0F">
              <w:rPr>
                <w:sz w:val="18"/>
                <w:szCs w:val="20"/>
              </w:rPr>
              <w:t>).</w:t>
            </w:r>
          </w:p>
        </w:tc>
        <w:tc>
          <w:tcPr>
            <w:tcW w:w="1495" w:type="dxa"/>
            <w:shd w:val="clear" w:color="auto" w:fill="auto"/>
            <w:vAlign w:val="center"/>
            <w:hideMark/>
          </w:tcPr>
          <w:p w14:paraId="08658E38"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800 000 000</w:t>
            </w:r>
          </w:p>
        </w:tc>
        <w:tc>
          <w:tcPr>
            <w:tcW w:w="1494" w:type="dxa"/>
            <w:shd w:val="clear" w:color="auto" w:fill="auto"/>
            <w:vAlign w:val="center"/>
            <w:hideMark/>
          </w:tcPr>
          <w:p w14:paraId="3B0DA14F"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790 000 000</w:t>
            </w:r>
          </w:p>
        </w:tc>
        <w:tc>
          <w:tcPr>
            <w:tcW w:w="762" w:type="dxa"/>
            <w:vAlign w:val="center"/>
          </w:tcPr>
          <w:p w14:paraId="14F21890"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20"/>
              </w:rPr>
              <w:t>a</w:t>
            </w:r>
          </w:p>
        </w:tc>
      </w:tr>
      <w:tr w:rsidR="00F73706" w:rsidRPr="004A4591" w14:paraId="13B65D43" w14:textId="77777777" w:rsidTr="00BC211C">
        <w:trPr>
          <w:trHeight w:val="363"/>
        </w:trPr>
        <w:tc>
          <w:tcPr>
            <w:tcW w:w="1202" w:type="dxa"/>
            <w:vMerge/>
            <w:vAlign w:val="center"/>
            <w:hideMark/>
          </w:tcPr>
          <w:p w14:paraId="228B5ED8" w14:textId="77777777" w:rsidR="00F73706" w:rsidRPr="003B4F0F"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14:paraId="57C23685" w14:textId="5F5E27D4" w:rsidR="00F73706" w:rsidRPr="003B4F0F" w:rsidRDefault="00F73706" w:rsidP="004A6339">
            <w:pPr>
              <w:spacing w:before="60" w:after="120" w:line="220" w:lineRule="atLeast"/>
              <w:jc w:val="left"/>
              <w:rPr>
                <w:rFonts w:eastAsia="Times New Roman" w:cs="Arial"/>
                <w:sz w:val="18"/>
                <w:szCs w:val="20"/>
              </w:rPr>
            </w:pPr>
            <w:r w:rsidRPr="003B4F0F">
              <w:rPr>
                <w:sz w:val="18"/>
                <w:szCs w:val="20"/>
              </w:rPr>
              <w:t>LAP izdevumi saskaņā ar Regulas (ES) Nr. 1305/2013 14., 15. un 35. pantu (</w:t>
            </w:r>
            <w:r w:rsidR="004A6339">
              <w:rPr>
                <w:sz w:val="18"/>
                <w:szCs w:val="20"/>
              </w:rPr>
              <w:t>agregēti</w:t>
            </w:r>
            <w:r w:rsidRPr="003B4F0F">
              <w:rPr>
                <w:sz w:val="18"/>
                <w:szCs w:val="20"/>
              </w:rPr>
              <w:t>).</w:t>
            </w:r>
          </w:p>
        </w:tc>
        <w:tc>
          <w:tcPr>
            <w:tcW w:w="1495" w:type="dxa"/>
            <w:shd w:val="clear" w:color="auto" w:fill="auto"/>
            <w:vAlign w:val="center"/>
            <w:hideMark/>
          </w:tcPr>
          <w:p w14:paraId="50B2730B"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40 000 000</w:t>
            </w:r>
          </w:p>
        </w:tc>
        <w:tc>
          <w:tcPr>
            <w:tcW w:w="1494" w:type="dxa"/>
            <w:shd w:val="clear" w:color="auto" w:fill="auto"/>
            <w:vAlign w:val="center"/>
            <w:hideMark/>
          </w:tcPr>
          <w:p w14:paraId="68F447F5"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30 000 000</w:t>
            </w:r>
          </w:p>
        </w:tc>
        <w:tc>
          <w:tcPr>
            <w:tcW w:w="762" w:type="dxa"/>
            <w:vAlign w:val="center"/>
          </w:tcPr>
          <w:p w14:paraId="7E796F78"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20"/>
              </w:rPr>
              <w:t>b</w:t>
            </w:r>
          </w:p>
        </w:tc>
      </w:tr>
      <w:tr w:rsidR="00F73706" w:rsidRPr="004A4591" w14:paraId="0347580E" w14:textId="77777777" w:rsidTr="00BC211C">
        <w:trPr>
          <w:trHeight w:val="631"/>
        </w:trPr>
        <w:tc>
          <w:tcPr>
            <w:tcW w:w="1202" w:type="dxa"/>
            <w:vMerge/>
            <w:vAlign w:val="center"/>
            <w:hideMark/>
          </w:tcPr>
          <w:p w14:paraId="562480D2" w14:textId="77777777" w:rsidR="00F73706" w:rsidRPr="003B4F0F"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14:paraId="516EDBF1" w14:textId="19B663E4" w:rsidR="00F73706" w:rsidRPr="003B4F0F" w:rsidRDefault="00F73706" w:rsidP="004A6339">
            <w:pPr>
              <w:spacing w:before="60" w:after="120" w:line="220" w:lineRule="atLeast"/>
              <w:jc w:val="left"/>
              <w:rPr>
                <w:rFonts w:eastAsia="Times New Roman" w:cs="Arial"/>
                <w:sz w:val="18"/>
                <w:szCs w:val="20"/>
              </w:rPr>
            </w:pPr>
            <w:r w:rsidRPr="003B4F0F">
              <w:rPr>
                <w:sz w:val="18"/>
                <w:szCs w:val="20"/>
              </w:rPr>
              <w:t xml:space="preserve">LAP izdevumi par visiem LAP pasākumiem/apakšpasākumiem, ar kuriem iegulda pētniecībā un </w:t>
            </w:r>
            <w:r w:rsidR="004A6339">
              <w:rPr>
                <w:sz w:val="18"/>
                <w:szCs w:val="20"/>
              </w:rPr>
              <w:t>izstrādē</w:t>
            </w:r>
            <w:r w:rsidRPr="003B4F0F">
              <w:rPr>
                <w:sz w:val="18"/>
                <w:szCs w:val="20"/>
              </w:rPr>
              <w:t xml:space="preserve"> un kas spēj veicināt inovāciju (</w:t>
            </w:r>
            <w:r w:rsidR="004A6339">
              <w:rPr>
                <w:sz w:val="18"/>
                <w:szCs w:val="20"/>
              </w:rPr>
              <w:t>agregēti</w:t>
            </w:r>
            <w:r w:rsidRPr="003B4F0F">
              <w:rPr>
                <w:sz w:val="18"/>
                <w:szCs w:val="20"/>
              </w:rPr>
              <w:t>).</w:t>
            </w:r>
          </w:p>
        </w:tc>
        <w:tc>
          <w:tcPr>
            <w:tcW w:w="1495" w:type="dxa"/>
            <w:shd w:val="clear" w:color="auto" w:fill="auto"/>
            <w:vAlign w:val="center"/>
            <w:hideMark/>
          </w:tcPr>
          <w:p w14:paraId="24F89CB8"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120 000 000</w:t>
            </w:r>
          </w:p>
        </w:tc>
        <w:tc>
          <w:tcPr>
            <w:tcW w:w="1494" w:type="dxa"/>
            <w:shd w:val="clear" w:color="auto" w:fill="auto"/>
            <w:vAlign w:val="center"/>
            <w:hideMark/>
          </w:tcPr>
          <w:p w14:paraId="70A11575"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140 000 000</w:t>
            </w:r>
          </w:p>
        </w:tc>
        <w:tc>
          <w:tcPr>
            <w:tcW w:w="762" w:type="dxa"/>
            <w:vAlign w:val="center"/>
          </w:tcPr>
          <w:p w14:paraId="6EC128CE"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20"/>
              </w:rPr>
              <w:t>c</w:t>
            </w:r>
          </w:p>
        </w:tc>
      </w:tr>
      <w:tr w:rsidR="00F73706" w:rsidRPr="004A4591" w14:paraId="166D6A5C" w14:textId="77777777" w:rsidTr="00BC211C">
        <w:trPr>
          <w:trHeight w:val="631"/>
        </w:trPr>
        <w:tc>
          <w:tcPr>
            <w:tcW w:w="1202" w:type="dxa"/>
            <w:vMerge w:val="restart"/>
            <w:vAlign w:val="center"/>
          </w:tcPr>
          <w:p w14:paraId="6309D63E" w14:textId="77777777" w:rsidR="00F73706" w:rsidRPr="003B4F0F" w:rsidRDefault="00F73706" w:rsidP="00F73706">
            <w:pPr>
              <w:spacing w:before="60" w:after="120" w:line="220" w:lineRule="atLeast"/>
              <w:jc w:val="left"/>
              <w:rPr>
                <w:rFonts w:eastAsia="Times New Roman" w:cs="Arial"/>
                <w:sz w:val="18"/>
                <w:szCs w:val="20"/>
              </w:rPr>
            </w:pPr>
            <w:r w:rsidRPr="003B4F0F">
              <w:rPr>
                <w:sz w:val="18"/>
                <w:szCs w:val="20"/>
              </w:rPr>
              <w:t>Konteksta dati</w:t>
            </w:r>
          </w:p>
        </w:tc>
        <w:tc>
          <w:tcPr>
            <w:tcW w:w="4175" w:type="dxa"/>
            <w:shd w:val="clear" w:color="auto" w:fill="auto"/>
            <w:vAlign w:val="center"/>
          </w:tcPr>
          <w:p w14:paraId="0B6CFB78" w14:textId="77777777" w:rsidR="00F73706" w:rsidRPr="003B4F0F" w:rsidRDefault="00F73706" w:rsidP="00F73706">
            <w:pPr>
              <w:spacing w:before="60" w:after="120" w:line="220" w:lineRule="atLeast"/>
              <w:jc w:val="left"/>
              <w:rPr>
                <w:rFonts w:eastAsia="Times New Roman" w:cs="Arial"/>
                <w:sz w:val="18"/>
                <w:szCs w:val="20"/>
              </w:rPr>
            </w:pPr>
            <w:r w:rsidRPr="003B4F0F">
              <w:rPr>
                <w:sz w:val="18"/>
                <w:szCs w:val="20"/>
              </w:rPr>
              <w:t>Valstu/reģiona IKP (visās nozarēs) (gadā).</w:t>
            </w:r>
          </w:p>
        </w:tc>
        <w:tc>
          <w:tcPr>
            <w:tcW w:w="1495" w:type="dxa"/>
            <w:shd w:val="clear" w:color="auto" w:fill="auto"/>
            <w:vAlign w:val="center"/>
          </w:tcPr>
          <w:p w14:paraId="6EF7E722"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200 000 000 000</w:t>
            </w:r>
          </w:p>
        </w:tc>
        <w:tc>
          <w:tcPr>
            <w:tcW w:w="1494" w:type="dxa"/>
            <w:shd w:val="clear" w:color="auto" w:fill="auto"/>
            <w:vAlign w:val="center"/>
          </w:tcPr>
          <w:p w14:paraId="376AFA90"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200 000 000 000</w:t>
            </w:r>
          </w:p>
        </w:tc>
        <w:tc>
          <w:tcPr>
            <w:tcW w:w="762" w:type="dxa"/>
            <w:vAlign w:val="center"/>
          </w:tcPr>
          <w:p w14:paraId="1E1B3FDB"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20"/>
              </w:rPr>
              <w:t>d</w:t>
            </w:r>
          </w:p>
        </w:tc>
      </w:tr>
      <w:tr w:rsidR="00F73706" w:rsidRPr="004A4591" w14:paraId="6139C5E9" w14:textId="77777777" w:rsidTr="00BC211C">
        <w:trPr>
          <w:trHeight w:val="631"/>
        </w:trPr>
        <w:tc>
          <w:tcPr>
            <w:tcW w:w="1202" w:type="dxa"/>
            <w:vMerge/>
            <w:vAlign w:val="center"/>
          </w:tcPr>
          <w:p w14:paraId="7E960EEE" w14:textId="77777777" w:rsidR="00F73706" w:rsidRPr="003B4F0F"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14:paraId="5DC7B38D" w14:textId="0522F41A" w:rsidR="00F73706" w:rsidRPr="003B4F0F" w:rsidRDefault="00F31494" w:rsidP="004A6339">
            <w:pPr>
              <w:spacing w:before="60" w:after="120" w:line="220" w:lineRule="atLeast"/>
              <w:jc w:val="left"/>
              <w:rPr>
                <w:rFonts w:eastAsia="Times New Roman" w:cs="Arial"/>
                <w:sz w:val="18"/>
                <w:szCs w:val="20"/>
              </w:rPr>
            </w:pPr>
            <w:r w:rsidRPr="003B4F0F">
              <w:rPr>
                <w:sz w:val="18"/>
                <w:szCs w:val="20"/>
              </w:rPr>
              <w:t xml:space="preserve">Bruto iekšzemes izdevumi pētniecībai un </w:t>
            </w:r>
            <w:r w:rsidR="004A6339">
              <w:rPr>
                <w:sz w:val="18"/>
                <w:szCs w:val="20"/>
              </w:rPr>
              <w:t>izstrādei</w:t>
            </w:r>
            <w:r w:rsidRPr="003B4F0F">
              <w:rPr>
                <w:sz w:val="18"/>
                <w:szCs w:val="20"/>
              </w:rPr>
              <w:t xml:space="preserve"> (</w:t>
            </w:r>
            <w:r w:rsidRPr="00B42774">
              <w:rPr>
                <w:i/>
                <w:sz w:val="18"/>
                <w:szCs w:val="20"/>
              </w:rPr>
              <w:t>GERD</w:t>
            </w:r>
            <w:r w:rsidRPr="003B4F0F">
              <w:rPr>
                <w:sz w:val="18"/>
                <w:szCs w:val="20"/>
              </w:rPr>
              <w:t>) visās nozarēs (gadā).</w:t>
            </w:r>
          </w:p>
        </w:tc>
        <w:tc>
          <w:tcPr>
            <w:tcW w:w="1495" w:type="dxa"/>
            <w:shd w:val="clear" w:color="auto" w:fill="auto"/>
            <w:vAlign w:val="center"/>
          </w:tcPr>
          <w:p w14:paraId="51400210"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3 000 000 000</w:t>
            </w:r>
          </w:p>
        </w:tc>
        <w:tc>
          <w:tcPr>
            <w:tcW w:w="1494" w:type="dxa"/>
            <w:shd w:val="clear" w:color="auto" w:fill="auto"/>
            <w:vAlign w:val="center"/>
          </w:tcPr>
          <w:p w14:paraId="1F9BF17D"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3 000 000 000</w:t>
            </w:r>
          </w:p>
        </w:tc>
        <w:tc>
          <w:tcPr>
            <w:tcW w:w="762" w:type="dxa"/>
            <w:vAlign w:val="center"/>
          </w:tcPr>
          <w:p w14:paraId="3C8BFB70"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20"/>
              </w:rPr>
              <w:t>e</w:t>
            </w:r>
          </w:p>
        </w:tc>
      </w:tr>
      <w:tr w:rsidR="00F73706" w:rsidRPr="004A4591" w14:paraId="2D82C4A4" w14:textId="77777777" w:rsidTr="00BC211C">
        <w:trPr>
          <w:trHeight w:val="542"/>
        </w:trPr>
        <w:tc>
          <w:tcPr>
            <w:tcW w:w="1202" w:type="dxa"/>
            <w:vMerge w:val="restart"/>
            <w:shd w:val="clear" w:color="auto" w:fill="auto"/>
            <w:vAlign w:val="center"/>
            <w:hideMark/>
          </w:tcPr>
          <w:p w14:paraId="006A6DC4" w14:textId="77777777" w:rsidR="00F73706" w:rsidRPr="003B4F0F" w:rsidRDefault="00F73706" w:rsidP="00F73706">
            <w:pPr>
              <w:spacing w:before="60" w:after="120" w:line="220" w:lineRule="atLeast"/>
              <w:jc w:val="left"/>
              <w:rPr>
                <w:rFonts w:eastAsia="Times New Roman" w:cs="Arial"/>
                <w:sz w:val="18"/>
                <w:szCs w:val="20"/>
              </w:rPr>
            </w:pPr>
            <w:r w:rsidRPr="003B4F0F">
              <w:rPr>
                <w:sz w:val="18"/>
                <w:szCs w:val="20"/>
              </w:rPr>
              <w:t xml:space="preserve">Kopējo mērķa rādītāju vērtības </w:t>
            </w:r>
          </w:p>
        </w:tc>
        <w:tc>
          <w:tcPr>
            <w:tcW w:w="4175" w:type="dxa"/>
            <w:shd w:val="clear" w:color="auto" w:fill="auto"/>
            <w:vAlign w:val="center"/>
            <w:hideMark/>
          </w:tcPr>
          <w:p w14:paraId="0E019DD2" w14:textId="77777777" w:rsidR="00F73706" w:rsidRPr="003B4F0F" w:rsidRDefault="00F73706" w:rsidP="00F73706">
            <w:pPr>
              <w:spacing w:before="60" w:after="120" w:line="220" w:lineRule="atLeast"/>
              <w:jc w:val="left"/>
              <w:rPr>
                <w:rFonts w:eastAsia="Times New Roman" w:cs="Arial"/>
                <w:sz w:val="18"/>
                <w:szCs w:val="20"/>
              </w:rPr>
            </w:pPr>
            <w:r w:rsidRPr="003B4F0F">
              <w:rPr>
                <w:sz w:val="18"/>
                <w:szCs w:val="20"/>
              </w:rPr>
              <w:t>T1: % no izdevumiem saskaņā ar Regulas (ES) Nr. 1305/2013 14., 15. un 35. pantu saistībā ar kopējiem LAP izdevumiem.</w:t>
            </w:r>
          </w:p>
        </w:tc>
        <w:tc>
          <w:tcPr>
            <w:tcW w:w="1495" w:type="dxa"/>
            <w:shd w:val="clear" w:color="auto" w:fill="auto"/>
            <w:vAlign w:val="center"/>
            <w:hideMark/>
          </w:tcPr>
          <w:p w14:paraId="6F103BCF"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5 %</w:t>
            </w:r>
          </w:p>
        </w:tc>
        <w:tc>
          <w:tcPr>
            <w:tcW w:w="1494" w:type="dxa"/>
            <w:shd w:val="clear" w:color="auto" w:fill="auto"/>
            <w:vAlign w:val="center"/>
            <w:hideMark/>
          </w:tcPr>
          <w:p w14:paraId="5CD35438"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4 %</w:t>
            </w:r>
          </w:p>
        </w:tc>
        <w:tc>
          <w:tcPr>
            <w:tcW w:w="762" w:type="dxa"/>
            <w:vAlign w:val="center"/>
          </w:tcPr>
          <w:p w14:paraId="3252CCAD"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20"/>
              </w:rPr>
              <w:t>f =</w:t>
            </w:r>
            <w:r w:rsidRPr="003B4F0F">
              <w:rPr>
                <w:color w:val="F07E31"/>
                <w:sz w:val="18"/>
                <w:szCs w:val="20"/>
              </w:rPr>
              <w:br/>
              <w:t>b * 100/a</w:t>
            </w:r>
          </w:p>
        </w:tc>
      </w:tr>
      <w:tr w:rsidR="00F73706" w:rsidRPr="004A4591" w14:paraId="2FB92D7F" w14:textId="77777777" w:rsidTr="00BC211C">
        <w:trPr>
          <w:trHeight w:val="542"/>
        </w:trPr>
        <w:tc>
          <w:tcPr>
            <w:tcW w:w="1202" w:type="dxa"/>
            <w:vMerge/>
            <w:vAlign w:val="center"/>
            <w:hideMark/>
          </w:tcPr>
          <w:p w14:paraId="0CBE9F79" w14:textId="77777777" w:rsidR="00F73706" w:rsidRPr="003B4F0F"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14:paraId="07F89AE9" w14:textId="77777777" w:rsidR="00F73706" w:rsidRPr="003B4F0F" w:rsidRDefault="00F73706" w:rsidP="00F73706">
            <w:pPr>
              <w:spacing w:before="60" w:after="120" w:line="220" w:lineRule="atLeast"/>
              <w:jc w:val="left"/>
              <w:rPr>
                <w:rFonts w:eastAsia="Times New Roman" w:cs="Arial"/>
                <w:sz w:val="18"/>
                <w:szCs w:val="20"/>
              </w:rPr>
            </w:pPr>
            <w:r w:rsidRPr="003B4F0F">
              <w:rPr>
                <w:sz w:val="18"/>
                <w:szCs w:val="20"/>
              </w:rPr>
              <w:t>T2: sadarbības pasākumā atbalstīto sadarbības projektu darbību kopskaits (Regulas (ES) Nr. 1305/2013 35. pants) (grupas, tīkli/kopas, pilotprojekti).</w:t>
            </w:r>
          </w:p>
        </w:tc>
        <w:tc>
          <w:tcPr>
            <w:tcW w:w="1495" w:type="dxa"/>
            <w:shd w:val="clear" w:color="auto" w:fill="auto"/>
            <w:vAlign w:val="center"/>
            <w:hideMark/>
          </w:tcPr>
          <w:p w14:paraId="675B87BA"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30</w:t>
            </w:r>
          </w:p>
        </w:tc>
        <w:tc>
          <w:tcPr>
            <w:tcW w:w="1494" w:type="dxa"/>
            <w:shd w:val="clear" w:color="auto" w:fill="auto"/>
            <w:vAlign w:val="center"/>
            <w:hideMark/>
          </w:tcPr>
          <w:p w14:paraId="3D72D56B"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50</w:t>
            </w:r>
          </w:p>
        </w:tc>
        <w:tc>
          <w:tcPr>
            <w:tcW w:w="762" w:type="dxa"/>
            <w:vAlign w:val="center"/>
          </w:tcPr>
          <w:p w14:paraId="79724475"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20"/>
              </w:rPr>
              <w:t>g</w:t>
            </w:r>
          </w:p>
        </w:tc>
      </w:tr>
      <w:tr w:rsidR="00F73706" w:rsidRPr="004A4591" w14:paraId="77B0B0DC" w14:textId="77777777" w:rsidTr="00BC211C">
        <w:trPr>
          <w:trHeight w:val="561"/>
        </w:trPr>
        <w:tc>
          <w:tcPr>
            <w:tcW w:w="1202" w:type="dxa"/>
            <w:vMerge w:val="restart"/>
            <w:shd w:val="clear" w:color="auto" w:fill="auto"/>
            <w:vAlign w:val="center"/>
          </w:tcPr>
          <w:p w14:paraId="6E1337AD" w14:textId="77777777" w:rsidR="00F73706" w:rsidRPr="003B4F0F" w:rsidRDefault="00F73706" w:rsidP="00F73706">
            <w:pPr>
              <w:spacing w:before="60" w:after="120" w:line="220" w:lineRule="atLeast"/>
              <w:jc w:val="left"/>
              <w:rPr>
                <w:rFonts w:eastAsia="Times New Roman" w:cs="Arial"/>
                <w:sz w:val="18"/>
                <w:szCs w:val="20"/>
              </w:rPr>
            </w:pPr>
            <w:r w:rsidRPr="003B4F0F">
              <w:rPr>
                <w:sz w:val="18"/>
                <w:szCs w:val="20"/>
              </w:rPr>
              <w:t xml:space="preserve">Papildu rezultāta rādītāju vērtības </w:t>
            </w:r>
          </w:p>
        </w:tc>
        <w:tc>
          <w:tcPr>
            <w:tcW w:w="4175" w:type="dxa"/>
            <w:shd w:val="clear" w:color="auto" w:fill="auto"/>
            <w:vAlign w:val="center"/>
          </w:tcPr>
          <w:p w14:paraId="724BE02E" w14:textId="28FB4DDB" w:rsidR="00F73706" w:rsidRPr="003B4F0F" w:rsidRDefault="00F73706" w:rsidP="004A6339">
            <w:pPr>
              <w:spacing w:after="120" w:line="220" w:lineRule="atLeast"/>
              <w:jc w:val="left"/>
              <w:rPr>
                <w:rFonts w:eastAsia="Times New Roman" w:cs="Arial"/>
                <w:color w:val="57825E"/>
                <w:sz w:val="18"/>
                <w:szCs w:val="18"/>
              </w:rPr>
            </w:pPr>
            <w:r w:rsidRPr="003B4F0F">
              <w:rPr>
                <w:color w:val="57825E"/>
                <w:sz w:val="18"/>
                <w:szCs w:val="18"/>
              </w:rPr>
              <w:t xml:space="preserve">Bruto iekšzemes izdevumi pētniecībai un </w:t>
            </w:r>
            <w:r w:rsidR="004A6339">
              <w:rPr>
                <w:color w:val="57825E"/>
                <w:sz w:val="18"/>
                <w:szCs w:val="18"/>
              </w:rPr>
              <w:t>izstrādei</w:t>
            </w:r>
            <w:r w:rsidRPr="003B4F0F">
              <w:rPr>
                <w:color w:val="57825E"/>
                <w:sz w:val="18"/>
                <w:szCs w:val="18"/>
              </w:rPr>
              <w:t xml:space="preserve"> (</w:t>
            </w:r>
            <w:r w:rsidRPr="00B42774">
              <w:rPr>
                <w:i/>
                <w:color w:val="57825E"/>
                <w:sz w:val="18"/>
                <w:szCs w:val="18"/>
              </w:rPr>
              <w:t>GERD</w:t>
            </w:r>
            <w:r w:rsidRPr="003B4F0F">
              <w:rPr>
                <w:color w:val="57825E"/>
                <w:sz w:val="18"/>
                <w:szCs w:val="18"/>
              </w:rPr>
              <w:t xml:space="preserve">) saistībā ar iekšzemes kopproduktu (IKP). </w:t>
            </w:r>
          </w:p>
        </w:tc>
        <w:tc>
          <w:tcPr>
            <w:tcW w:w="1495" w:type="dxa"/>
            <w:shd w:val="clear" w:color="auto" w:fill="auto"/>
            <w:vAlign w:val="center"/>
          </w:tcPr>
          <w:p w14:paraId="63E43A1F"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1,5 %</w:t>
            </w:r>
          </w:p>
        </w:tc>
        <w:tc>
          <w:tcPr>
            <w:tcW w:w="1494" w:type="dxa"/>
            <w:shd w:val="clear" w:color="auto" w:fill="auto"/>
            <w:vAlign w:val="center"/>
          </w:tcPr>
          <w:p w14:paraId="4596A961"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1,5 %</w:t>
            </w:r>
          </w:p>
        </w:tc>
        <w:tc>
          <w:tcPr>
            <w:tcW w:w="762" w:type="dxa"/>
            <w:vAlign w:val="center"/>
          </w:tcPr>
          <w:p w14:paraId="3FECBA37"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18"/>
              </w:rPr>
              <w:t>h = e * 100/d</w:t>
            </w:r>
          </w:p>
        </w:tc>
      </w:tr>
      <w:tr w:rsidR="00F73706" w:rsidRPr="004A4591" w14:paraId="29C6CC46" w14:textId="77777777" w:rsidTr="00BC211C">
        <w:trPr>
          <w:trHeight w:val="561"/>
        </w:trPr>
        <w:tc>
          <w:tcPr>
            <w:tcW w:w="1202" w:type="dxa"/>
            <w:vMerge/>
            <w:shd w:val="clear" w:color="auto" w:fill="auto"/>
            <w:vAlign w:val="center"/>
            <w:hideMark/>
          </w:tcPr>
          <w:p w14:paraId="507DE2CE" w14:textId="77777777" w:rsidR="00F73706" w:rsidRPr="003B4F0F"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14:paraId="0872CE7C" w14:textId="694F1975" w:rsidR="00F73706" w:rsidRPr="003B4F0F" w:rsidRDefault="00F73706" w:rsidP="004A6339">
            <w:pPr>
              <w:spacing w:after="120" w:line="220" w:lineRule="atLeast"/>
              <w:jc w:val="left"/>
              <w:rPr>
                <w:rFonts w:eastAsia="Times New Roman" w:cs="Arial"/>
                <w:color w:val="57825E"/>
                <w:sz w:val="18"/>
                <w:szCs w:val="20"/>
              </w:rPr>
            </w:pPr>
            <w:r w:rsidRPr="003B4F0F">
              <w:rPr>
                <w:color w:val="57825E"/>
                <w:sz w:val="18"/>
                <w:szCs w:val="18"/>
              </w:rPr>
              <w:t xml:space="preserve">LAP izdevumu </w:t>
            </w:r>
            <w:r w:rsidR="004A6339">
              <w:rPr>
                <w:color w:val="57825E"/>
                <w:sz w:val="18"/>
                <w:szCs w:val="18"/>
              </w:rPr>
              <w:t xml:space="preserve">daļa </w:t>
            </w:r>
            <w:r w:rsidRPr="003B4F0F">
              <w:rPr>
                <w:color w:val="57825E"/>
                <w:sz w:val="18"/>
                <w:szCs w:val="18"/>
              </w:rPr>
              <w:t xml:space="preserve">pētniecībā un </w:t>
            </w:r>
            <w:r w:rsidR="004A6339">
              <w:rPr>
                <w:color w:val="57825E"/>
                <w:sz w:val="18"/>
                <w:szCs w:val="18"/>
              </w:rPr>
              <w:t>izstrādē</w:t>
            </w:r>
            <w:r w:rsidRPr="003B4F0F">
              <w:rPr>
                <w:color w:val="57825E"/>
                <w:sz w:val="18"/>
                <w:szCs w:val="18"/>
              </w:rPr>
              <w:t xml:space="preserve"> (% no IKP</w:t>
            </w:r>
            <w:r w:rsidR="004A6339">
              <w:rPr>
                <w:color w:val="57825E"/>
                <w:sz w:val="18"/>
                <w:szCs w:val="18"/>
              </w:rPr>
              <w:t>)</w:t>
            </w:r>
            <w:r w:rsidRPr="003B4F0F">
              <w:rPr>
                <w:color w:val="57825E"/>
                <w:sz w:val="18"/>
                <w:szCs w:val="18"/>
              </w:rPr>
              <w:t xml:space="preserve"> (</w:t>
            </w:r>
            <w:r w:rsidRPr="003B4F0F">
              <w:rPr>
                <w:i/>
                <w:color w:val="57825E"/>
                <w:sz w:val="18"/>
                <w:szCs w:val="18"/>
              </w:rPr>
              <w:t>GERD</w:t>
            </w:r>
            <w:r w:rsidRPr="003B4F0F">
              <w:rPr>
                <w:color w:val="57825E"/>
                <w:sz w:val="18"/>
                <w:szCs w:val="18"/>
              </w:rPr>
              <w:t xml:space="preserve"> “lauku attīstība”). </w:t>
            </w:r>
          </w:p>
        </w:tc>
        <w:tc>
          <w:tcPr>
            <w:tcW w:w="1495" w:type="dxa"/>
            <w:shd w:val="clear" w:color="auto" w:fill="auto"/>
            <w:vAlign w:val="center"/>
          </w:tcPr>
          <w:p w14:paraId="37680FC3"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0,06 %</w:t>
            </w:r>
          </w:p>
        </w:tc>
        <w:tc>
          <w:tcPr>
            <w:tcW w:w="1494" w:type="dxa"/>
            <w:shd w:val="clear" w:color="auto" w:fill="auto"/>
            <w:vAlign w:val="center"/>
          </w:tcPr>
          <w:p w14:paraId="2E3185D5"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0,07 %</w:t>
            </w:r>
          </w:p>
        </w:tc>
        <w:tc>
          <w:tcPr>
            <w:tcW w:w="762" w:type="dxa"/>
            <w:vAlign w:val="center"/>
          </w:tcPr>
          <w:p w14:paraId="3CE7F5A0"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18"/>
              </w:rPr>
              <w:t>i =</w:t>
            </w:r>
            <w:r w:rsidRPr="003B4F0F">
              <w:rPr>
                <w:color w:val="F07E31"/>
                <w:sz w:val="18"/>
                <w:szCs w:val="18"/>
              </w:rPr>
              <w:br/>
              <w:t>c * 100/d</w:t>
            </w:r>
          </w:p>
        </w:tc>
      </w:tr>
      <w:tr w:rsidR="00F73706" w:rsidRPr="004A4591" w14:paraId="0032729B" w14:textId="77777777" w:rsidTr="00BC211C">
        <w:trPr>
          <w:trHeight w:val="650"/>
        </w:trPr>
        <w:tc>
          <w:tcPr>
            <w:tcW w:w="1202" w:type="dxa"/>
            <w:vMerge/>
            <w:shd w:val="clear" w:color="auto" w:fill="auto"/>
            <w:vAlign w:val="center"/>
          </w:tcPr>
          <w:p w14:paraId="4A976867" w14:textId="77777777" w:rsidR="00F73706" w:rsidRPr="003B4F0F"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14:paraId="2D8D227E" w14:textId="442FA963" w:rsidR="00F73706" w:rsidRPr="003B4F0F" w:rsidRDefault="00F73706" w:rsidP="004A6339">
            <w:pPr>
              <w:spacing w:after="120" w:line="220" w:lineRule="atLeast"/>
              <w:jc w:val="left"/>
              <w:rPr>
                <w:rFonts w:eastAsia="Times New Roman" w:cs="Arial"/>
                <w:color w:val="57825E"/>
                <w:sz w:val="18"/>
                <w:szCs w:val="18"/>
              </w:rPr>
            </w:pPr>
            <w:r w:rsidRPr="003B4F0F">
              <w:rPr>
                <w:color w:val="57825E"/>
                <w:sz w:val="18"/>
                <w:szCs w:val="18"/>
              </w:rPr>
              <w:t xml:space="preserve">LAP izdevumu </w:t>
            </w:r>
            <w:r w:rsidR="004A6339">
              <w:rPr>
                <w:color w:val="57825E"/>
                <w:sz w:val="18"/>
                <w:szCs w:val="18"/>
              </w:rPr>
              <w:t xml:space="preserve">daļa </w:t>
            </w:r>
            <w:r w:rsidRPr="003B4F0F">
              <w:rPr>
                <w:color w:val="57825E"/>
                <w:sz w:val="18"/>
                <w:szCs w:val="18"/>
              </w:rPr>
              <w:t xml:space="preserve">pētniecībā un </w:t>
            </w:r>
            <w:r w:rsidR="004A6339">
              <w:rPr>
                <w:color w:val="57825E"/>
                <w:sz w:val="18"/>
                <w:szCs w:val="18"/>
              </w:rPr>
              <w:t>izstrādē</w:t>
            </w:r>
            <w:r w:rsidRPr="003B4F0F">
              <w:rPr>
                <w:color w:val="57825E"/>
                <w:sz w:val="18"/>
                <w:szCs w:val="18"/>
              </w:rPr>
              <w:t xml:space="preserve"> un inovācijā (%</w:t>
            </w:r>
            <w:r w:rsidR="004A6339">
              <w:rPr>
                <w:color w:val="57825E"/>
                <w:sz w:val="18"/>
                <w:szCs w:val="18"/>
              </w:rPr>
              <w:t xml:space="preserve"> no</w:t>
            </w:r>
            <w:r w:rsidRPr="003B4F0F">
              <w:rPr>
                <w:color w:val="57825E"/>
                <w:sz w:val="18"/>
                <w:szCs w:val="18"/>
              </w:rPr>
              <w:t xml:space="preserve"> LAP kopēj</w:t>
            </w:r>
            <w:r w:rsidR="004A6339">
              <w:rPr>
                <w:color w:val="57825E"/>
                <w:sz w:val="18"/>
                <w:szCs w:val="18"/>
              </w:rPr>
              <w:t>iem</w:t>
            </w:r>
            <w:r w:rsidRPr="003B4F0F">
              <w:rPr>
                <w:color w:val="57825E"/>
                <w:sz w:val="18"/>
                <w:szCs w:val="18"/>
              </w:rPr>
              <w:t xml:space="preserve"> izdevum</w:t>
            </w:r>
            <w:r w:rsidR="004A6339">
              <w:rPr>
                <w:color w:val="57825E"/>
                <w:sz w:val="18"/>
                <w:szCs w:val="18"/>
              </w:rPr>
              <w:t>iem)</w:t>
            </w:r>
            <w:r w:rsidRPr="003B4F0F">
              <w:rPr>
                <w:color w:val="57825E"/>
                <w:sz w:val="18"/>
                <w:szCs w:val="18"/>
              </w:rPr>
              <w:t xml:space="preserve">. </w:t>
            </w:r>
          </w:p>
        </w:tc>
        <w:tc>
          <w:tcPr>
            <w:tcW w:w="1495" w:type="dxa"/>
            <w:shd w:val="clear" w:color="auto" w:fill="auto"/>
            <w:vAlign w:val="center"/>
          </w:tcPr>
          <w:p w14:paraId="1A7104E8"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15 %</w:t>
            </w:r>
          </w:p>
        </w:tc>
        <w:tc>
          <w:tcPr>
            <w:tcW w:w="1494" w:type="dxa"/>
            <w:shd w:val="clear" w:color="auto" w:fill="auto"/>
            <w:vAlign w:val="center"/>
          </w:tcPr>
          <w:p w14:paraId="7CD5F68B"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17,72 %</w:t>
            </w:r>
          </w:p>
        </w:tc>
        <w:tc>
          <w:tcPr>
            <w:tcW w:w="762" w:type="dxa"/>
            <w:vAlign w:val="center"/>
          </w:tcPr>
          <w:p w14:paraId="37603087"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18"/>
              </w:rPr>
              <w:t>j =</w:t>
            </w:r>
            <w:r w:rsidRPr="003B4F0F">
              <w:rPr>
                <w:color w:val="F07E31"/>
                <w:sz w:val="18"/>
                <w:szCs w:val="18"/>
              </w:rPr>
              <w:br/>
              <w:t>c * 100/a</w:t>
            </w:r>
          </w:p>
        </w:tc>
      </w:tr>
      <w:tr w:rsidR="00F73706" w:rsidRPr="004A4591" w14:paraId="0798A390" w14:textId="77777777" w:rsidTr="00BC211C">
        <w:trPr>
          <w:trHeight w:val="610"/>
        </w:trPr>
        <w:tc>
          <w:tcPr>
            <w:tcW w:w="1202" w:type="dxa"/>
            <w:vMerge/>
            <w:shd w:val="clear" w:color="auto" w:fill="auto"/>
            <w:vAlign w:val="center"/>
          </w:tcPr>
          <w:p w14:paraId="2A634355" w14:textId="77777777" w:rsidR="00F73706" w:rsidRPr="003B4F0F"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14:paraId="3D1ACF00" w14:textId="02D3AAC3" w:rsidR="00F73706" w:rsidRPr="003B4F0F" w:rsidRDefault="00F73706" w:rsidP="004A6339">
            <w:pPr>
              <w:spacing w:after="120" w:line="220" w:lineRule="atLeast"/>
              <w:jc w:val="left"/>
              <w:rPr>
                <w:rFonts w:eastAsia="Times New Roman" w:cs="Arial"/>
                <w:color w:val="57825E"/>
                <w:sz w:val="18"/>
                <w:szCs w:val="18"/>
              </w:rPr>
            </w:pPr>
            <w:r w:rsidRPr="003B4F0F">
              <w:rPr>
                <w:color w:val="57825E"/>
                <w:sz w:val="18"/>
                <w:szCs w:val="18"/>
              </w:rPr>
              <w:t xml:space="preserve">LAP izdevumu </w:t>
            </w:r>
            <w:r w:rsidR="004A6339">
              <w:rPr>
                <w:color w:val="57825E"/>
                <w:sz w:val="18"/>
                <w:szCs w:val="18"/>
              </w:rPr>
              <w:t xml:space="preserve">daļa </w:t>
            </w:r>
            <w:r w:rsidRPr="003B4F0F">
              <w:rPr>
                <w:color w:val="57825E"/>
                <w:sz w:val="18"/>
                <w:szCs w:val="18"/>
              </w:rPr>
              <w:t xml:space="preserve">pētniecībā un </w:t>
            </w:r>
            <w:r w:rsidR="004A6339">
              <w:rPr>
                <w:color w:val="57825E"/>
                <w:sz w:val="18"/>
                <w:szCs w:val="18"/>
              </w:rPr>
              <w:t>izstrādē</w:t>
            </w:r>
            <w:r w:rsidRPr="003B4F0F">
              <w:rPr>
                <w:color w:val="57825E"/>
                <w:sz w:val="18"/>
                <w:szCs w:val="18"/>
              </w:rPr>
              <w:t xml:space="preserve"> un inovācijā (%</w:t>
            </w:r>
            <w:r w:rsidR="004A6339">
              <w:rPr>
                <w:color w:val="57825E"/>
                <w:sz w:val="18"/>
                <w:szCs w:val="18"/>
              </w:rPr>
              <w:t xml:space="preserve"> no</w:t>
            </w:r>
            <w:r w:rsidRPr="003B4F0F">
              <w:rPr>
                <w:color w:val="57825E"/>
                <w:sz w:val="18"/>
                <w:szCs w:val="18"/>
              </w:rPr>
              <w:t xml:space="preserve"> bruto iekšzemes izdevum</w:t>
            </w:r>
            <w:r w:rsidR="004A6339">
              <w:rPr>
                <w:color w:val="57825E"/>
                <w:sz w:val="18"/>
                <w:szCs w:val="18"/>
              </w:rPr>
              <w:t>iem šajā jomā)</w:t>
            </w:r>
            <w:r w:rsidRPr="003B4F0F">
              <w:rPr>
                <w:color w:val="57825E"/>
                <w:sz w:val="18"/>
                <w:szCs w:val="18"/>
              </w:rPr>
              <w:t xml:space="preserve">. </w:t>
            </w:r>
          </w:p>
        </w:tc>
        <w:tc>
          <w:tcPr>
            <w:tcW w:w="1495" w:type="dxa"/>
            <w:shd w:val="clear" w:color="auto" w:fill="auto"/>
            <w:vAlign w:val="center"/>
          </w:tcPr>
          <w:p w14:paraId="488400ED"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4,00 %</w:t>
            </w:r>
          </w:p>
        </w:tc>
        <w:tc>
          <w:tcPr>
            <w:tcW w:w="1494" w:type="dxa"/>
            <w:shd w:val="clear" w:color="auto" w:fill="auto"/>
            <w:vAlign w:val="center"/>
          </w:tcPr>
          <w:p w14:paraId="0B245A58" w14:textId="77777777" w:rsidR="00F73706" w:rsidRPr="003B4F0F" w:rsidRDefault="00F73706" w:rsidP="00F73706">
            <w:pPr>
              <w:spacing w:before="60" w:after="120" w:line="220" w:lineRule="atLeast"/>
              <w:jc w:val="right"/>
              <w:rPr>
                <w:rFonts w:eastAsia="Times New Roman" w:cs="Arial"/>
                <w:sz w:val="18"/>
                <w:szCs w:val="20"/>
              </w:rPr>
            </w:pPr>
            <w:r w:rsidRPr="003B4F0F">
              <w:rPr>
                <w:sz w:val="18"/>
                <w:szCs w:val="20"/>
              </w:rPr>
              <w:t>4,67 %</w:t>
            </w:r>
          </w:p>
        </w:tc>
        <w:tc>
          <w:tcPr>
            <w:tcW w:w="762" w:type="dxa"/>
            <w:vAlign w:val="center"/>
          </w:tcPr>
          <w:p w14:paraId="0CAA9812" w14:textId="77777777" w:rsidR="00F73706" w:rsidRPr="003B4F0F" w:rsidRDefault="00F73706" w:rsidP="00F73706">
            <w:pPr>
              <w:spacing w:before="60" w:after="120" w:line="220" w:lineRule="atLeast"/>
              <w:jc w:val="center"/>
              <w:rPr>
                <w:rFonts w:eastAsia="Times New Roman" w:cs="Arial"/>
                <w:color w:val="F07E31"/>
                <w:sz w:val="18"/>
                <w:szCs w:val="20"/>
              </w:rPr>
            </w:pPr>
            <w:r w:rsidRPr="003B4F0F">
              <w:rPr>
                <w:color w:val="F07E31"/>
                <w:sz w:val="18"/>
                <w:szCs w:val="18"/>
              </w:rPr>
              <w:t>k =</w:t>
            </w:r>
            <w:r w:rsidRPr="003B4F0F">
              <w:rPr>
                <w:color w:val="F07E31"/>
                <w:sz w:val="18"/>
                <w:szCs w:val="18"/>
              </w:rPr>
              <w:br/>
              <w:t>c * 100/e</w:t>
            </w:r>
          </w:p>
        </w:tc>
      </w:tr>
    </w:tbl>
    <w:p w14:paraId="05C7878F" w14:textId="77777777"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Riski un risinājumi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4A4591" w14:paraId="487F2D45" w14:textId="77777777" w:rsidTr="00F73706">
        <w:trPr>
          <w:tblHeader/>
        </w:trPr>
        <w:tc>
          <w:tcPr>
            <w:tcW w:w="4508" w:type="dxa"/>
            <w:shd w:val="clear" w:color="auto" w:fill="F07E31"/>
          </w:tcPr>
          <w:bookmarkEnd w:id="127"/>
          <w:p w14:paraId="52A82DEC" w14:textId="77777777" w:rsidR="00A45935" w:rsidRPr="003B4F0F" w:rsidRDefault="00A45935" w:rsidP="00E05D08">
            <w:pPr>
              <w:spacing w:after="120" w:line="280" w:lineRule="atLeast"/>
              <w:mirrorIndents/>
              <w:jc w:val="center"/>
              <w:rPr>
                <w:b/>
                <w:color w:val="FFFFFF"/>
                <w:sz w:val="18"/>
                <w:szCs w:val="18"/>
              </w:rPr>
            </w:pPr>
            <w:r w:rsidRPr="003B4F0F">
              <w:rPr>
                <w:b/>
                <w:color w:val="FFFFFF"/>
                <w:sz w:val="18"/>
                <w:szCs w:val="18"/>
              </w:rPr>
              <w:t>Risks</w:t>
            </w:r>
          </w:p>
        </w:tc>
        <w:tc>
          <w:tcPr>
            <w:tcW w:w="4508" w:type="dxa"/>
            <w:shd w:val="clear" w:color="auto" w:fill="F07E31"/>
          </w:tcPr>
          <w:p w14:paraId="18F6A0B0" w14:textId="77777777" w:rsidR="00A45935" w:rsidRPr="003B4F0F" w:rsidRDefault="00A45935" w:rsidP="00E05D08">
            <w:pPr>
              <w:spacing w:after="120" w:line="280" w:lineRule="atLeast"/>
              <w:mirrorIndents/>
              <w:jc w:val="center"/>
              <w:rPr>
                <w:b/>
                <w:color w:val="FFFFFF"/>
                <w:sz w:val="18"/>
                <w:szCs w:val="18"/>
              </w:rPr>
            </w:pPr>
            <w:r w:rsidRPr="003B4F0F">
              <w:rPr>
                <w:b/>
                <w:color w:val="FFFFFF"/>
                <w:sz w:val="18"/>
                <w:szCs w:val="18"/>
              </w:rPr>
              <w:t>Risinājums</w:t>
            </w:r>
          </w:p>
        </w:tc>
      </w:tr>
      <w:tr w:rsidR="00A45935" w:rsidRPr="004A4591" w14:paraId="7097F1FA" w14:textId="77777777" w:rsidTr="00E05D08">
        <w:tc>
          <w:tcPr>
            <w:tcW w:w="4508" w:type="dxa"/>
          </w:tcPr>
          <w:p w14:paraId="51F885C9" w14:textId="0D4ABFC7" w:rsidR="00A45935" w:rsidRPr="003B4F0F" w:rsidRDefault="00A45935" w:rsidP="00BA4FCD">
            <w:pPr>
              <w:spacing w:after="120" w:line="280" w:lineRule="atLeast"/>
              <w:jc w:val="left"/>
              <w:rPr>
                <w:rFonts w:eastAsia="Calibri" w:cs="Arial"/>
                <w:sz w:val="18"/>
                <w:szCs w:val="18"/>
              </w:rPr>
            </w:pPr>
            <w:r w:rsidRPr="003B4F0F">
              <w:rPr>
                <w:sz w:val="18"/>
                <w:szCs w:val="18"/>
              </w:rPr>
              <w:t xml:space="preserve">Nepareizas aplēses par dažādu LAP pasākumu potenciālu veicināt inovāciju lauku apvidos, jo īpaši pasākumiem, kuri nav tipiski “inovācijas pasākumi” kā M1, M2, M16, M19 vai M20, kas var radīt kļūdas LAP izdevumu aprēķinā saistībā ar pētniecību un </w:t>
            </w:r>
            <w:r w:rsidR="004A6339">
              <w:rPr>
                <w:sz w:val="18"/>
                <w:szCs w:val="18"/>
              </w:rPr>
              <w:t>izstrādi</w:t>
            </w:r>
            <w:r w:rsidRPr="003B4F0F">
              <w:rPr>
                <w:sz w:val="18"/>
                <w:szCs w:val="18"/>
              </w:rPr>
              <w:t xml:space="preserve"> un inovāciju.</w:t>
            </w:r>
          </w:p>
          <w:p w14:paraId="46314211" w14:textId="77777777" w:rsidR="00A45935" w:rsidRPr="003B4F0F" w:rsidRDefault="00A45935" w:rsidP="00BA4FCD">
            <w:pPr>
              <w:spacing w:after="120" w:line="280" w:lineRule="atLeast"/>
              <w:jc w:val="left"/>
              <w:rPr>
                <w:rFonts w:eastAsia="Calibri" w:cs="Arial"/>
                <w:b/>
                <w:sz w:val="18"/>
                <w:szCs w:val="18"/>
              </w:rPr>
            </w:pPr>
          </w:p>
        </w:tc>
        <w:tc>
          <w:tcPr>
            <w:tcW w:w="4508" w:type="dxa"/>
          </w:tcPr>
          <w:p w14:paraId="6AC05C0B" w14:textId="07ABECF9" w:rsidR="00A45935" w:rsidRPr="003B4F0F" w:rsidRDefault="00A45935" w:rsidP="000904EE">
            <w:pPr>
              <w:spacing w:after="120" w:line="280" w:lineRule="atLeast"/>
              <w:jc w:val="left"/>
              <w:rPr>
                <w:rFonts w:eastAsia="Calibri" w:cs="Arial"/>
                <w:sz w:val="18"/>
                <w:szCs w:val="18"/>
              </w:rPr>
            </w:pPr>
            <w:r w:rsidRPr="003B4F0F">
              <w:rPr>
                <w:sz w:val="18"/>
                <w:szCs w:val="18"/>
              </w:rPr>
              <w:t xml:space="preserve">Šo risku daļēji var novērst, ja pirms novērtēšanas sākuma tiek rūpīgi izvērtēts LAP inovācijas potenciāls. To LAP pasākumu, kuriem varētu būt augsts inovācijas potenciāls, atzīmēšana atvieglo to faktiskās inovācijas spējas izvērtēšanu. Piemēram, ja vērtētāji zina, kuriem pasākumiem var būt </w:t>
            </w:r>
            <w:r w:rsidR="000904EE">
              <w:rPr>
                <w:sz w:val="18"/>
                <w:szCs w:val="18"/>
              </w:rPr>
              <w:t xml:space="preserve">liela </w:t>
            </w:r>
            <w:r w:rsidRPr="003B4F0F">
              <w:rPr>
                <w:sz w:val="18"/>
                <w:szCs w:val="18"/>
              </w:rPr>
              <w:t xml:space="preserve">ietekme uz jaunu ideju radīšanu, viņi pārbaudīs šo pasākumu inovatīvās darbības rādītājus novērtēšanas laikā un ņems to izdevumus vērā, aprēķinot attiecīgos rādītājus. </w:t>
            </w:r>
          </w:p>
        </w:tc>
      </w:tr>
      <w:tr w:rsidR="00A45935" w:rsidRPr="004A4591" w14:paraId="3137B768" w14:textId="77777777" w:rsidTr="00E05D08">
        <w:tc>
          <w:tcPr>
            <w:tcW w:w="4508" w:type="dxa"/>
          </w:tcPr>
          <w:p w14:paraId="102AF7D0" w14:textId="6D7C06BD" w:rsidR="00A45935" w:rsidRPr="003B4F0F" w:rsidRDefault="00A45935" w:rsidP="004A6339">
            <w:pPr>
              <w:spacing w:after="120" w:line="280" w:lineRule="atLeast"/>
              <w:jc w:val="left"/>
              <w:rPr>
                <w:rFonts w:eastAsia="Calibri" w:cs="Arial"/>
                <w:b/>
                <w:sz w:val="18"/>
                <w:szCs w:val="18"/>
              </w:rPr>
            </w:pPr>
            <w:r w:rsidRPr="003B4F0F">
              <w:rPr>
                <w:sz w:val="18"/>
                <w:szCs w:val="18"/>
              </w:rPr>
              <w:t xml:space="preserve">Nepietiekama valsts un reģionālās statistikas datu pieejamība un kvalitāte (vajadzīgajā formātā) par pētniecību, </w:t>
            </w:r>
            <w:r w:rsidR="004A6339">
              <w:rPr>
                <w:sz w:val="18"/>
                <w:szCs w:val="18"/>
              </w:rPr>
              <w:t>izstrādi</w:t>
            </w:r>
            <w:r w:rsidRPr="003B4F0F">
              <w:rPr>
                <w:sz w:val="18"/>
                <w:szCs w:val="18"/>
              </w:rPr>
              <w:t xml:space="preserve"> un inovāciju. Ja trūkst augstas kvalitātes datu, pastāv risks, ka vērtētāji var neizmantot piemērotus paņēmienus pētniecībā, </w:t>
            </w:r>
            <w:r w:rsidR="004A6339">
              <w:rPr>
                <w:sz w:val="18"/>
                <w:szCs w:val="18"/>
              </w:rPr>
              <w:lastRenderedPageBreak/>
              <w:t>izstrādē</w:t>
            </w:r>
            <w:r w:rsidRPr="003B4F0F">
              <w:rPr>
                <w:sz w:val="18"/>
                <w:szCs w:val="18"/>
              </w:rPr>
              <w:t xml:space="preserve"> un inovācijā ieguldīto izdevumu noteikšanai. Tas var apgrūtināt reālistisku vērtību iegūšanu par ierosinātajiem papildu rādītājiem.</w:t>
            </w:r>
          </w:p>
        </w:tc>
        <w:tc>
          <w:tcPr>
            <w:tcW w:w="4508" w:type="dxa"/>
          </w:tcPr>
          <w:p w14:paraId="5B71A0EE" w14:textId="77777777" w:rsidR="00A45935" w:rsidRPr="003B4F0F" w:rsidRDefault="00A45935" w:rsidP="00BA4FCD">
            <w:pPr>
              <w:spacing w:after="120" w:line="280" w:lineRule="atLeast"/>
              <w:jc w:val="left"/>
              <w:rPr>
                <w:rFonts w:eastAsia="Calibri" w:cs="Arial"/>
                <w:b/>
                <w:sz w:val="18"/>
                <w:szCs w:val="18"/>
              </w:rPr>
            </w:pPr>
            <w:r w:rsidRPr="003B4F0F">
              <w:rPr>
                <w:sz w:val="18"/>
                <w:szCs w:val="18"/>
              </w:rPr>
              <w:lastRenderedPageBreak/>
              <w:t>Lai šo risku novērstu, ir svarīgi, lai vērtētājiem būtu nepieciešamā spēja un rīki (piem., koeficienti) statistikas vērtību noteikšanai valsts/reģionālos līmeņos.</w:t>
            </w:r>
          </w:p>
        </w:tc>
      </w:tr>
    </w:tbl>
    <w:p w14:paraId="4183EEAB" w14:textId="77777777"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Secinājumi un ieteikumi </w:t>
      </w:r>
    </w:p>
    <w:p w14:paraId="7D67E072" w14:textId="77777777" w:rsidR="00A45935" w:rsidRPr="00E05D08" w:rsidRDefault="00A45935" w:rsidP="00E05D08">
      <w:pPr>
        <w:spacing w:after="120" w:line="280" w:lineRule="atLeast"/>
        <w:mirrorIndents/>
        <w:rPr>
          <w:rFonts w:eastAsia="Times New Roman" w:cs="Times New Roman"/>
          <w:szCs w:val="20"/>
        </w:rPr>
      </w:pPr>
      <w:r>
        <w:t>Secinājumos un ieteikumos saistībā ar KNJ Nr. 23 būtu jāņem vērā:</w:t>
      </w:r>
    </w:p>
    <w:p w14:paraId="151A7CD0" w14:textId="18BEB767" w:rsidR="00A45935" w:rsidRPr="00545C6C" w:rsidRDefault="00A45935" w:rsidP="000026C6">
      <w:pPr>
        <w:pStyle w:val="Hlistbullet"/>
      </w:pPr>
      <w:r w:rsidRPr="003B4F0F">
        <w:rPr>
          <w:b/>
        </w:rPr>
        <w:t xml:space="preserve">investīciju līmenis pētniecībā, </w:t>
      </w:r>
      <w:r w:rsidR="000904EE">
        <w:rPr>
          <w:b/>
        </w:rPr>
        <w:t>izstrādē</w:t>
      </w:r>
      <w:r w:rsidRPr="003B4F0F">
        <w:rPr>
          <w:b/>
        </w:rPr>
        <w:t xml:space="preserve"> un inovācijā</w:t>
      </w:r>
      <w:r>
        <w:t xml:space="preserve">, kā īstenots ar LAP, saistībā ar kopējo situāciju ieguldījumos pētniecībā, </w:t>
      </w:r>
      <w:r w:rsidR="000904EE">
        <w:t>izstrādē</w:t>
      </w:r>
      <w:r>
        <w:t xml:space="preserve"> un inovācijā dalībvalstīs/reģionā;</w:t>
      </w:r>
    </w:p>
    <w:p w14:paraId="3432F3BB" w14:textId="678EBABD" w:rsidR="00A45935" w:rsidRPr="00545C6C" w:rsidRDefault="00A45935" w:rsidP="000026C6">
      <w:pPr>
        <w:pStyle w:val="Hlistbullet"/>
      </w:pPr>
      <w:r w:rsidRPr="003B4F0F">
        <w:rPr>
          <w:b/>
        </w:rPr>
        <w:t xml:space="preserve">atsevišķu pasākumu potenciāls ieguldīt pētniecībā, </w:t>
      </w:r>
      <w:r w:rsidR="000904EE">
        <w:rPr>
          <w:b/>
        </w:rPr>
        <w:t>izstrādē</w:t>
      </w:r>
      <w:r w:rsidRPr="003B4F0F">
        <w:rPr>
          <w:b/>
        </w:rPr>
        <w:t xml:space="preserve"> un inovācijā</w:t>
      </w:r>
      <w:r>
        <w:t xml:space="preserve"> lauksaimniecībā, pārtikas apstrādē, mežsaimniecībā un lauku apvidos. </w:t>
      </w:r>
    </w:p>
    <w:p w14:paraId="21BD214E" w14:textId="77777777" w:rsidR="00A45935" w:rsidRPr="00E05D08" w:rsidRDefault="00A45935" w:rsidP="00F31494">
      <w:pPr>
        <w:pStyle w:val="HHeading4"/>
        <w:rPr>
          <w:rFonts w:eastAsia="Calibri"/>
        </w:rPr>
      </w:pPr>
      <w:r>
        <w:t>Papildu informācija</w:t>
      </w:r>
    </w:p>
    <w:p w14:paraId="6FB3750A" w14:textId="77777777" w:rsidR="00A45935" w:rsidRPr="00E05D08" w:rsidRDefault="00A45935" w:rsidP="00F31494">
      <w:pPr>
        <w:pStyle w:val="HStandard"/>
      </w:pPr>
      <w:r>
        <w:rPr>
          <w:noProof/>
          <w:lang w:val="en-GB" w:eastAsia="en-GB"/>
        </w:rPr>
        <mc:AlternateContent>
          <mc:Choice Requires="wps">
            <w:drawing>
              <wp:inline distT="0" distB="0" distL="0" distR="0" wp14:anchorId="57C1D832" wp14:editId="4E401A96">
                <wp:extent cx="5765165" cy="2428875"/>
                <wp:effectExtent l="0" t="0" r="26035" b="28575"/>
                <wp:docPr id="559" name="Rectangle: Diagonal Corners Rounded 559"/>
                <wp:cNvGraphicFramePr/>
                <a:graphic xmlns:a="http://schemas.openxmlformats.org/drawingml/2006/main">
                  <a:graphicData uri="http://schemas.microsoft.com/office/word/2010/wordprocessingShape">
                    <wps:wsp>
                      <wps:cNvSpPr/>
                      <wps:spPr>
                        <a:xfrm>
                          <a:off x="0" y="0"/>
                          <a:ext cx="5765165" cy="2428875"/>
                        </a:xfrm>
                        <a:prstGeom prst="round2DiagRect">
                          <a:avLst>
                            <a:gd name="adj1" fmla="val 9341"/>
                            <a:gd name="adj2" fmla="val 0"/>
                          </a:avLst>
                        </a:prstGeom>
                        <a:noFill/>
                        <a:ln w="25400" cap="flat" cmpd="sng" algn="ctr">
                          <a:solidFill>
                            <a:srgbClr val="59638E"/>
                          </a:solidFill>
                          <a:prstDash val="solid"/>
                        </a:ln>
                        <a:effectLst/>
                      </wps:spPr>
                      <wps:txbx>
                        <w:txbxContent>
                          <w:p w14:paraId="37C279C5" w14:textId="77777777" w:rsidR="002824B4" w:rsidRPr="003B4F0F" w:rsidRDefault="002824B4" w:rsidP="00E05D08">
                            <w:pPr>
                              <w:pStyle w:val="HStandard"/>
                              <w:rPr>
                                <w:color w:val="000000"/>
                                <w:sz w:val="18"/>
                              </w:rPr>
                            </w:pPr>
                            <w:r w:rsidRPr="004A4591">
                              <w:rPr>
                                <w:noProof/>
                                <w:sz w:val="14"/>
                                <w:lang w:val="en-GB" w:eastAsia="en-GB"/>
                              </w:rPr>
                              <w:drawing>
                                <wp:inline distT="0" distB="0" distL="0" distR="0" wp14:anchorId="5C85CD58" wp14:editId="142399E4">
                                  <wp:extent cx="360465" cy="360000"/>
                                  <wp:effectExtent l="0" t="0" r="1905" b="2540"/>
                                  <wp:docPr id="47"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AC63C47" w14:textId="77777777" w:rsidR="002824B4" w:rsidRPr="003B4F0F" w:rsidRDefault="002824B4" w:rsidP="00E05D08">
                            <w:pPr>
                              <w:pStyle w:val="HStandard"/>
                              <w:rPr>
                                <w:sz w:val="18"/>
                                <w:szCs w:val="18"/>
                              </w:rPr>
                            </w:pPr>
                            <w:r w:rsidRPr="003B4F0F">
                              <w:rPr>
                                <w:sz w:val="18"/>
                                <w:szCs w:val="18"/>
                              </w:rPr>
                              <w:t xml:space="preserve">EK (2010) </w:t>
                            </w:r>
                            <w:hyperlink r:id="rId86" w:history="1">
                              <w:r w:rsidRPr="003B4F0F">
                                <w:rPr>
                                  <w:rStyle w:val="Hyperlink"/>
                                  <w:sz w:val="18"/>
                                  <w:szCs w:val="18"/>
                                </w:rPr>
                                <w:t>“Eiropa 2020 — stratēģija gudrai, ilgtspējīgai un integrējošai izaugsmei”</w:t>
                              </w:r>
                            </w:hyperlink>
                            <w:r w:rsidRPr="003B4F0F">
                              <w:rPr>
                                <w:sz w:val="18"/>
                              </w:rPr>
                              <w:t>.</w:t>
                            </w:r>
                          </w:p>
                          <w:p w14:paraId="62035518" w14:textId="77777777" w:rsidR="002824B4" w:rsidRPr="003B4F0F" w:rsidRDefault="002824B4" w:rsidP="00E05D08">
                            <w:pPr>
                              <w:pStyle w:val="HStandard"/>
                              <w:rPr>
                                <w:sz w:val="18"/>
                                <w:szCs w:val="18"/>
                              </w:rPr>
                            </w:pPr>
                            <w:r w:rsidRPr="003B4F0F">
                              <w:rPr>
                                <w:i/>
                                <w:sz w:val="18"/>
                              </w:rPr>
                              <w:t>EUROSTAT</w:t>
                            </w:r>
                            <w:r w:rsidRPr="003B4F0F">
                              <w:rPr>
                                <w:sz w:val="18"/>
                              </w:rPr>
                              <w:t xml:space="preserve"> </w:t>
                            </w:r>
                            <w:r w:rsidRPr="003B4F0F">
                              <w:rPr>
                                <w:sz w:val="18"/>
                              </w:rPr>
                              <w:t xml:space="preserve">(2017) </w:t>
                            </w:r>
                            <w:hyperlink r:id="rId87" w:history="1">
                              <w:r w:rsidRPr="003B4F0F">
                                <w:rPr>
                                  <w:rStyle w:val="Hyperlink"/>
                                  <w:sz w:val="18"/>
                                  <w:szCs w:val="18"/>
                                </w:rPr>
                                <w:t>“Gudrāk, zaļāk, iekļaujošāk?</w:t>
                              </w:r>
                            </w:hyperlink>
                            <w:hyperlink r:id="rId88" w:history="1">
                              <w:r w:rsidRPr="003B4F0F">
                                <w:rPr>
                                  <w:rStyle w:val="Hyperlink"/>
                                  <w:sz w:val="18"/>
                                  <w:szCs w:val="18"/>
                                </w:rPr>
                                <w:t xml:space="preserve"> Rādītāji stratēģijas “Eiropa 2020” atbalstīšanai”</w:t>
                              </w:r>
                            </w:hyperlink>
                            <w:r w:rsidRPr="003B4F0F">
                              <w:rPr>
                                <w:sz w:val="18"/>
                              </w:rPr>
                              <w:t>.</w:t>
                            </w:r>
                          </w:p>
                          <w:p w14:paraId="34E469BD" w14:textId="77777777" w:rsidR="002824B4" w:rsidRPr="003B4F0F" w:rsidRDefault="002824B4" w:rsidP="00E05D08">
                            <w:pPr>
                              <w:pStyle w:val="HStandard"/>
                              <w:rPr>
                                <w:sz w:val="18"/>
                                <w:szCs w:val="18"/>
                              </w:rPr>
                            </w:pPr>
                            <w:r w:rsidRPr="003B4F0F">
                              <w:rPr>
                                <w:i/>
                                <w:sz w:val="18"/>
                              </w:rPr>
                              <w:t>Dietz S.</w:t>
                            </w:r>
                            <w:r w:rsidRPr="003B4F0F">
                              <w:rPr>
                                <w:sz w:val="18"/>
                              </w:rPr>
                              <w:t xml:space="preserve"> (2017) “</w:t>
                            </w:r>
                            <w:hyperlink r:id="rId89" w:history="1">
                              <w:r w:rsidRPr="003B4F0F">
                                <w:rPr>
                                  <w:rStyle w:val="Hyperlink"/>
                                  <w:sz w:val="18"/>
                                  <w:szCs w:val="18"/>
                                </w:rPr>
                                <w:t>ELER im Kontext der Strategie „Europa 2020</w:t>
                              </w:r>
                            </w:hyperlink>
                            <w:r w:rsidRPr="003B4F0F">
                              <w:rPr>
                                <w:sz w:val="18"/>
                              </w:rPr>
                              <w:t>”,</w:t>
                            </w:r>
                            <w:r w:rsidRPr="003B4F0F">
                              <w:rPr>
                                <w:sz w:val="18"/>
                                <w:szCs w:val="18"/>
                              </w:rPr>
                              <w:t xml:space="preserve"> prezentācija </w:t>
                            </w:r>
                            <w:r w:rsidRPr="003B4F0F">
                              <w:rPr>
                                <w:i/>
                                <w:sz w:val="18"/>
                                <w:szCs w:val="18"/>
                              </w:rPr>
                              <w:t>MEN-D</w:t>
                            </w:r>
                            <w:r w:rsidRPr="003B4F0F">
                              <w:rPr>
                                <w:sz w:val="18"/>
                                <w:szCs w:val="18"/>
                              </w:rPr>
                              <w:t xml:space="preserve"> 2017. gada pasākumā.</w:t>
                            </w:r>
                          </w:p>
                          <w:p w14:paraId="39B94057" w14:textId="77777777" w:rsidR="002824B4" w:rsidRPr="003B4F0F" w:rsidRDefault="002824B4" w:rsidP="00E05D08">
                            <w:pPr>
                              <w:pStyle w:val="HStandard"/>
                              <w:rPr>
                                <w:sz w:val="18"/>
                                <w:szCs w:val="18"/>
                              </w:rPr>
                            </w:pPr>
                            <w:r w:rsidRPr="003B4F0F">
                              <w:rPr>
                                <w:i/>
                                <w:sz w:val="18"/>
                                <w:szCs w:val="18"/>
                              </w:rPr>
                              <w:t>MEN-D</w:t>
                            </w:r>
                            <w:r w:rsidRPr="003B4F0F">
                              <w:rPr>
                                <w:sz w:val="18"/>
                                <w:szCs w:val="18"/>
                              </w:rPr>
                              <w:t xml:space="preserve"> (2015) </w:t>
                            </w:r>
                            <w:hyperlink r:id="rId90" w:history="1">
                              <w:r w:rsidRPr="003B4F0F">
                                <w:rPr>
                                  <w:rStyle w:val="Hyperlink"/>
                                  <w:sz w:val="18"/>
                                  <w:szCs w:val="18"/>
                                </w:rPr>
                                <w:t>Monitoring und Evaluierung der ELER-Förderperiode 2014 – 2020: Auswertung der Methoden und Erfahrungen der Ex-Ante Bewertung.</w:t>
                              </w:r>
                            </w:hyperlink>
                          </w:p>
                          <w:p w14:paraId="12E62ACA" w14:textId="77777777" w:rsidR="002824B4" w:rsidRPr="003B4F0F" w:rsidRDefault="002824B4" w:rsidP="00E05D08">
                            <w:pPr>
                              <w:pStyle w:val="HStandard"/>
                              <w:rPr>
                                <w:sz w:val="18"/>
                                <w:szCs w:val="18"/>
                              </w:rPr>
                            </w:pPr>
                            <w:r w:rsidRPr="003B4F0F">
                              <w:rPr>
                                <w:i/>
                                <w:sz w:val="18"/>
                              </w:rPr>
                              <w:t>MEN-D</w:t>
                            </w:r>
                            <w:r w:rsidRPr="003B4F0F">
                              <w:rPr>
                                <w:sz w:val="18"/>
                              </w:rPr>
                              <w:t xml:space="preserve"> (2017) </w:t>
                            </w:r>
                            <w:hyperlink r:id="rId91" w:history="1">
                              <w:r w:rsidRPr="003B4F0F">
                                <w:rPr>
                                  <w:rStyle w:val="Hyperlink"/>
                                  <w:sz w:val="18"/>
                                  <w:szCs w:val="18"/>
                                </w:rPr>
                                <w:t>ELFLA stratēģijas “Eiropa 2020” kontekstā — ieguldījuma novērtēšana un turpmākie izaicinājumi</w:t>
                              </w:r>
                            </w:hyperlink>
                            <w:r w:rsidRPr="003B4F0F">
                              <w:rPr>
                                <w:sz w:val="18"/>
                              </w:rPr>
                              <w:t>.</w:t>
                            </w:r>
                            <w:r w:rsidRPr="003B4F0F">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C1D832" id="Rectangle: Diagonal Corners Rounded 559" o:spid="_x0000_s1053" style="width:453.95pt;height:191.25pt;visibility:visible;mso-wrap-style:square;mso-left-percent:-10001;mso-top-percent:-10001;mso-position-horizontal:absolute;mso-position-horizontal-relative:char;mso-position-vertical:absolute;mso-position-vertical-relative:line;mso-left-percent:-10001;mso-top-percent:-10001;v-text-anchor:middle" coordsize="5765165,2428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" adj="-11796480,,5400" path="m226881,l5765165,r,l5765165,2201994v,125303,-101578,226881,-226881,226881l,2428875r,l,226881c,101578,101578,,226881,xe" filled="f" strokecolor="#59638e" strokeweight="2pt">
                <v:stroke joinstyle="miter"/>
                <v:formulas/>
                <v:path arrowok="t" o:connecttype="custom" o:connectlocs="226881,0;5765165,0;5765165,0;5765165,2201994;5538284,2428875;0,2428875;0,2428875;0,226881;226881,0" o:connectangles="0,0,0,0,0,0,0,0,0" textboxrect="0,0,5765165,2428875"/>
                <v:textbox>
                  <w:txbxContent>
                    <w:p w14:paraId="37C279C5" w14:textId="77777777" w:rsidR="002824B4" w:rsidRPr="003B4F0F" w:rsidRDefault="002824B4" w:rsidP="00E05D08">
                      <w:pPr>
                        <w:pStyle w:val="HStandard"/>
                        <w:rPr>
                          <w:color w:val="000000"/>
                          <w:sz w:val="18"/>
                        </w:rPr>
                      </w:pPr>
                      <w:r w:rsidRPr="004A4591">
                        <w:rPr>
                          <w:noProof/>
                          <w:sz w:val="14"/>
                          <w:lang w:val="en-GB" w:eastAsia="en-GB"/>
                        </w:rPr>
                        <w:drawing>
                          <wp:inline distT="0" distB="0" distL="0" distR="0" wp14:anchorId="5C85CD58" wp14:editId="142399E4">
                            <wp:extent cx="360465" cy="360000"/>
                            <wp:effectExtent l="0" t="0" r="1905" b="2540"/>
                            <wp:docPr id="47"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AC63C47" w14:textId="77777777" w:rsidR="002824B4" w:rsidRPr="003B4F0F" w:rsidRDefault="002824B4" w:rsidP="00E05D08">
                      <w:pPr>
                        <w:pStyle w:val="HStandard"/>
                        <w:rPr>
                          <w:sz w:val="18"/>
                          <w:szCs w:val="18"/>
                        </w:rPr>
                      </w:pPr>
                      <w:r w:rsidRPr="003B4F0F">
                        <w:rPr>
                          <w:sz w:val="18"/>
                          <w:szCs w:val="18"/>
                        </w:rPr>
                        <w:t xml:space="preserve">EK (2010) </w:t>
                      </w:r>
                      <w:hyperlink r:id="rId92" w:history="1">
                        <w:r w:rsidRPr="003B4F0F">
                          <w:rPr>
                            <w:rStyle w:val="Hyperlink"/>
                            <w:sz w:val="18"/>
                            <w:szCs w:val="18"/>
                          </w:rPr>
                          <w:t>“Eiropa 2020 — stratēģija gudrai, ilgtspējīgai un integrējošai izaugsmei”</w:t>
                        </w:r>
                      </w:hyperlink>
                      <w:r w:rsidRPr="003B4F0F">
                        <w:rPr>
                          <w:sz w:val="18"/>
                        </w:rPr>
                        <w:t>.</w:t>
                      </w:r>
                    </w:p>
                    <w:p w14:paraId="62035518" w14:textId="77777777" w:rsidR="002824B4" w:rsidRPr="003B4F0F" w:rsidRDefault="002824B4" w:rsidP="00E05D08">
                      <w:pPr>
                        <w:pStyle w:val="HStandard"/>
                        <w:rPr>
                          <w:sz w:val="18"/>
                          <w:szCs w:val="18"/>
                        </w:rPr>
                      </w:pPr>
                      <w:r w:rsidRPr="003B4F0F">
                        <w:rPr>
                          <w:i/>
                          <w:sz w:val="18"/>
                        </w:rPr>
                        <w:t>EUROSTAT</w:t>
                      </w:r>
                      <w:r w:rsidRPr="003B4F0F">
                        <w:rPr>
                          <w:sz w:val="18"/>
                        </w:rPr>
                        <w:t xml:space="preserve"> </w:t>
                      </w:r>
                      <w:r w:rsidRPr="003B4F0F">
                        <w:rPr>
                          <w:sz w:val="18"/>
                        </w:rPr>
                        <w:t xml:space="preserve">(2017) </w:t>
                      </w:r>
                      <w:hyperlink r:id="rId93" w:history="1">
                        <w:r w:rsidRPr="003B4F0F">
                          <w:rPr>
                            <w:rStyle w:val="Hyperlink"/>
                            <w:sz w:val="18"/>
                            <w:szCs w:val="18"/>
                          </w:rPr>
                          <w:t>“Gudrāk, zaļāk, iekļaujošāk?</w:t>
                        </w:r>
                      </w:hyperlink>
                      <w:hyperlink r:id="rId94" w:history="1">
                        <w:r w:rsidRPr="003B4F0F">
                          <w:rPr>
                            <w:rStyle w:val="Hyperlink"/>
                            <w:sz w:val="18"/>
                            <w:szCs w:val="18"/>
                          </w:rPr>
                          <w:t xml:space="preserve"> Rādītāji stratēģijas “Eiropa 2020” atbalstīšanai”</w:t>
                        </w:r>
                      </w:hyperlink>
                      <w:r w:rsidRPr="003B4F0F">
                        <w:rPr>
                          <w:sz w:val="18"/>
                        </w:rPr>
                        <w:t>.</w:t>
                      </w:r>
                    </w:p>
                    <w:p w14:paraId="34E469BD" w14:textId="77777777" w:rsidR="002824B4" w:rsidRPr="003B4F0F" w:rsidRDefault="002824B4" w:rsidP="00E05D08">
                      <w:pPr>
                        <w:pStyle w:val="HStandard"/>
                        <w:rPr>
                          <w:sz w:val="18"/>
                          <w:szCs w:val="18"/>
                        </w:rPr>
                      </w:pPr>
                      <w:r w:rsidRPr="003B4F0F">
                        <w:rPr>
                          <w:i/>
                          <w:sz w:val="18"/>
                        </w:rPr>
                        <w:t>Dietz S.</w:t>
                      </w:r>
                      <w:r w:rsidRPr="003B4F0F">
                        <w:rPr>
                          <w:sz w:val="18"/>
                        </w:rPr>
                        <w:t xml:space="preserve"> (2017) “</w:t>
                      </w:r>
                      <w:hyperlink r:id="rId95" w:history="1">
                        <w:r w:rsidRPr="003B4F0F">
                          <w:rPr>
                            <w:rStyle w:val="Hyperlink"/>
                            <w:sz w:val="18"/>
                            <w:szCs w:val="18"/>
                          </w:rPr>
                          <w:t>ELER im Kontext der Strategie „Europa 2020</w:t>
                        </w:r>
                      </w:hyperlink>
                      <w:r w:rsidRPr="003B4F0F">
                        <w:rPr>
                          <w:sz w:val="18"/>
                        </w:rPr>
                        <w:t>”,</w:t>
                      </w:r>
                      <w:r w:rsidRPr="003B4F0F">
                        <w:rPr>
                          <w:sz w:val="18"/>
                          <w:szCs w:val="18"/>
                        </w:rPr>
                        <w:t xml:space="preserve"> prezentācija </w:t>
                      </w:r>
                      <w:r w:rsidRPr="003B4F0F">
                        <w:rPr>
                          <w:i/>
                          <w:sz w:val="18"/>
                          <w:szCs w:val="18"/>
                        </w:rPr>
                        <w:t>MEN-D</w:t>
                      </w:r>
                      <w:r w:rsidRPr="003B4F0F">
                        <w:rPr>
                          <w:sz w:val="18"/>
                          <w:szCs w:val="18"/>
                        </w:rPr>
                        <w:t xml:space="preserve"> 2017. gada pasākumā.</w:t>
                      </w:r>
                    </w:p>
                    <w:p w14:paraId="39B94057" w14:textId="77777777" w:rsidR="002824B4" w:rsidRPr="003B4F0F" w:rsidRDefault="002824B4" w:rsidP="00E05D08">
                      <w:pPr>
                        <w:pStyle w:val="HStandard"/>
                        <w:rPr>
                          <w:sz w:val="18"/>
                          <w:szCs w:val="18"/>
                        </w:rPr>
                      </w:pPr>
                      <w:r w:rsidRPr="003B4F0F">
                        <w:rPr>
                          <w:i/>
                          <w:sz w:val="18"/>
                          <w:szCs w:val="18"/>
                        </w:rPr>
                        <w:t>MEN-D</w:t>
                      </w:r>
                      <w:r w:rsidRPr="003B4F0F">
                        <w:rPr>
                          <w:sz w:val="18"/>
                          <w:szCs w:val="18"/>
                        </w:rPr>
                        <w:t xml:space="preserve"> (2015) </w:t>
                      </w:r>
                      <w:hyperlink r:id="rId96" w:history="1">
                        <w:r w:rsidRPr="003B4F0F">
                          <w:rPr>
                            <w:rStyle w:val="Hyperlink"/>
                            <w:sz w:val="18"/>
                            <w:szCs w:val="18"/>
                          </w:rPr>
                          <w:t>Monitoring und Evaluierung der ELER-Förderperiode 2014 – 2020: Auswertung der Methoden und Erfahrungen der Ex-Ante Bewertung.</w:t>
                        </w:r>
                      </w:hyperlink>
                    </w:p>
                    <w:p w14:paraId="12E62ACA" w14:textId="77777777" w:rsidR="002824B4" w:rsidRPr="003B4F0F" w:rsidRDefault="002824B4" w:rsidP="00E05D08">
                      <w:pPr>
                        <w:pStyle w:val="HStandard"/>
                        <w:rPr>
                          <w:sz w:val="18"/>
                          <w:szCs w:val="18"/>
                        </w:rPr>
                      </w:pPr>
                      <w:r w:rsidRPr="003B4F0F">
                        <w:rPr>
                          <w:i/>
                          <w:sz w:val="18"/>
                        </w:rPr>
                        <w:t>MEN-D</w:t>
                      </w:r>
                      <w:r w:rsidRPr="003B4F0F">
                        <w:rPr>
                          <w:sz w:val="18"/>
                        </w:rPr>
                        <w:t xml:space="preserve"> (2017) </w:t>
                      </w:r>
                      <w:hyperlink r:id="rId97" w:history="1">
                        <w:r w:rsidRPr="003B4F0F">
                          <w:rPr>
                            <w:rStyle w:val="Hyperlink"/>
                            <w:sz w:val="18"/>
                            <w:szCs w:val="18"/>
                          </w:rPr>
                          <w:t>ELFLA stratēģijas “Eiropa 2020” kontekstā — ieguldījuma novērtēšana un turpmākie izaicinājumi</w:t>
                        </w:r>
                      </w:hyperlink>
                      <w:r w:rsidRPr="003B4F0F">
                        <w:rPr>
                          <w:sz w:val="18"/>
                        </w:rPr>
                        <w:t>.</w:t>
                      </w:r>
                      <w:r w:rsidRPr="003B4F0F">
                        <w:rPr>
                          <w:sz w:val="18"/>
                          <w:szCs w:val="18"/>
                        </w:rPr>
                        <w:t xml:space="preserve"> </w:t>
                      </w:r>
                    </w:p>
                  </w:txbxContent>
                </v:textbox>
                <w10:anchorlock/>
              </v:shape>
            </w:pict>
          </mc:Fallback>
        </mc:AlternateContent>
      </w:r>
    </w:p>
    <w:p w14:paraId="529DFA51" w14:textId="77777777"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9583651"/>
      <w:r>
        <w:t>KNJ Nr. 30: “Kādā mērā LAP intervences palīdzēja sekmēt inovāciju?”</w:t>
      </w:r>
      <w:bookmarkEnd w:id="129"/>
      <w:bookmarkEnd w:id="130"/>
    </w:p>
    <w:p w14:paraId="1198CEAB" w14:textId="699EDA12" w:rsidR="00A45935" w:rsidRPr="00E05D08" w:rsidRDefault="005C596C"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KNJ skaidrojums</w:t>
      </w:r>
    </w:p>
    <w:p w14:paraId="2E3D3669" w14:textId="77777777" w:rsidR="00A45935" w:rsidRPr="00E05D08" w:rsidRDefault="00A45935" w:rsidP="00E05D08">
      <w:pPr>
        <w:spacing w:after="120" w:line="280" w:lineRule="atLeast"/>
        <w:mirrorIndents/>
        <w:rPr>
          <w:rFonts w:eastAsia="Times New Roman" w:cs="Arial"/>
          <w:szCs w:val="20"/>
        </w:rPr>
      </w:pPr>
      <w:r>
        <w:t xml:space="preserve">KNJ Nr. 30 ir saistīts ar inovācijas veicināšanas procesu. Tas konceptuālā ziņā padara šo jautājumu ļoti plašu, jo </w:t>
      </w:r>
      <w:r w:rsidRPr="003B4F0F">
        <w:rPr>
          <w:b/>
        </w:rPr>
        <w:t>inovācija rodas dalībnieku mijiedarbībā inovācijas sistēmā</w:t>
      </w:r>
      <w:r>
        <w:t>.</w:t>
      </w:r>
      <w:r>
        <w:rPr>
          <w:b/>
          <w:szCs w:val="20"/>
        </w:rPr>
        <w:t xml:space="preserve"> </w:t>
      </w:r>
      <w:r>
        <w:t>Procesu izvērtēšanai ir nepieciešams laiks, tāpēc uz jautājumu var atbildēt tikai pēc tam, kad LAP intervence ir sasniegusi ievērojamu progresu (2019. gadā iesniedzamajā GIZ) vai ir beigusies (</w:t>
      </w:r>
      <w:r w:rsidRPr="003B4F0F">
        <w:rPr>
          <w:i/>
        </w:rPr>
        <w:t>ex post</w:t>
      </w:r>
      <w:r>
        <w:t xml:space="preserve"> novērtējumā). </w:t>
      </w:r>
    </w:p>
    <w:p w14:paraId="7D5D2E23" w14:textId="77777777" w:rsidR="00A45935" w:rsidRPr="00E05D08" w:rsidRDefault="00A45935" w:rsidP="00E05D08">
      <w:pPr>
        <w:spacing w:after="120" w:line="280" w:lineRule="atLeast"/>
        <w:mirrorIndents/>
        <w:rPr>
          <w:rFonts w:eastAsia="Times New Roman" w:cs="Arial"/>
          <w:szCs w:val="20"/>
        </w:rPr>
      </w:pPr>
      <w:r>
        <w:t xml:space="preserve">ES interesē LAP ieguldījuma inovācijā mērogs, t. i., veiksmīgi inovācijas procesi, kas ir izraisījuši salīdzinoši lielas pārmaiņas (piem., salīdzinoši liels skaits lauksaimnieku, kuri pieņem jaunu tehnoloģiju). Tāpēc, lai atbildētu uz KNJ Nr. 30, ir jāsāk ar to lielo pārmaiņu konstatēšanu, kuru sekmēšanu LAP sev piedēvē un kuras vismaz daļēji sekmētas ar inovācijas veicināšanu. Šādas lielas pārmaiņas var konstatēt, izvērtējot ietekmes rādītājus un vācot papildu informāciju (piem., dokumentu pārbaudēs un intervijās ar ieinteresētajām personām pēc inovācijas potenciāla noteikšanas rezultātiem, sk. </w:t>
      </w:r>
      <w:r w:rsidRPr="003B4F0F">
        <w:rPr>
          <w:color w:val="F07E31"/>
          <w:szCs w:val="18"/>
        </w:rPr>
        <w:t>2.2. nodaļu</w:t>
      </w:r>
      <w:r>
        <w:t xml:space="preserve">). Konstatējumi tiks izmantoti arī atbilžu sniegšanā uz citiem KNJ, kas nav KNJ Nr. 30 (KNJ Nr. 24–29). </w:t>
      </w:r>
    </w:p>
    <w:p w14:paraId="7ABFE64E" w14:textId="77777777" w:rsidR="00A45935" w:rsidRPr="00E05D08" w:rsidRDefault="00A45935" w:rsidP="00E05D08">
      <w:pPr>
        <w:spacing w:after="120" w:line="280" w:lineRule="atLeast"/>
        <w:mirrorIndents/>
        <w:rPr>
          <w:rFonts w:eastAsia="Times New Roman" w:cs="Arial"/>
          <w:szCs w:val="20"/>
        </w:rPr>
      </w:pPr>
      <w:r>
        <w:t xml:space="preserve">Viens no 1.1. nodaļas </w:t>
      </w:r>
      <w:r w:rsidRPr="003B4F0F">
        <w:rPr>
          <w:i/>
        </w:rPr>
        <w:t>a priori</w:t>
      </w:r>
      <w:r>
        <w:t xml:space="preserve"> pieņēmumiem ir tas, ka LAP pasākumi/apakšpasākumi palīdz </w:t>
      </w:r>
      <w:r w:rsidRPr="00BA5CE1">
        <w:rPr>
          <w:b/>
        </w:rPr>
        <w:t>veicināt inovāciju</w:t>
      </w:r>
      <w:r>
        <w:t xml:space="preserve"> trijos savstarpēji saistītos posmos (sk. </w:t>
      </w:r>
      <w:hyperlink w:anchor="Pathways" w:history="1">
        <w:r>
          <w:rPr>
            <w:rStyle w:val="Hyperlink"/>
            <w:sz w:val="20"/>
            <w:szCs w:val="20"/>
          </w:rPr>
          <w:t>1. attēlu</w:t>
        </w:r>
      </w:hyperlink>
      <w:r>
        <w:t xml:space="preserve">). Šo trīs posmu vērtība ir tajā, ka tie palīdz vērtētājam sadalīt un labāk izprast inovācijas procesu. Tāpēc šajās vadlīnijās attiecībā uz KNJ Nr. 30 ierosināti trīs apakšjautājumi atbilstoši minētajiem posmiem. </w:t>
      </w:r>
    </w:p>
    <w:p w14:paraId="2EF32643" w14:textId="77777777" w:rsidR="00A45935" w:rsidRPr="00BE70EE" w:rsidRDefault="00A45935" w:rsidP="000026C6">
      <w:pPr>
        <w:pStyle w:val="Hlistbullet"/>
      </w:pPr>
      <w:r>
        <w:lastRenderedPageBreak/>
        <w:t>Kādā mērā LAP palīdzēja sekmēt inovāciju, veicinot inovatīvu potenciālu? (1. posms)</w:t>
      </w:r>
    </w:p>
    <w:p w14:paraId="410FAFC8" w14:textId="77777777" w:rsidR="00A45935" w:rsidRPr="00BE70EE" w:rsidRDefault="00A45935" w:rsidP="000026C6">
      <w:pPr>
        <w:pStyle w:val="Hlistbullet"/>
      </w:pPr>
      <w:r>
        <w:t>Kādā mērā LAP palīdzēja sekmēt inovāciju, veidojot inovācijas spēju? (2. posms)</w:t>
      </w:r>
    </w:p>
    <w:p w14:paraId="11D76486" w14:textId="77777777" w:rsidR="00A45935" w:rsidRPr="00BE70EE" w:rsidRDefault="00A45935" w:rsidP="000026C6">
      <w:pPr>
        <w:pStyle w:val="Hlistbullet"/>
      </w:pPr>
      <w:r>
        <w:t>Kādā mērā LAP palīdzēja sekmēt inovāciju, veidojot inovācijai labvēlīgus apstākļus? (3. posms)</w:t>
      </w:r>
    </w:p>
    <w:p w14:paraId="0F382C7E" w14:textId="77777777" w:rsidR="00A45935" w:rsidRPr="00E05D08" w:rsidRDefault="00A45935" w:rsidP="00690E70">
      <w:pPr>
        <w:spacing w:after="120" w:line="280" w:lineRule="atLeast"/>
        <w:mirrorIndents/>
        <w:rPr>
          <w:rFonts w:eastAsia="Times New Roman" w:cs="Arial"/>
          <w:szCs w:val="20"/>
        </w:rPr>
      </w:pPr>
      <w:r>
        <w:t xml:space="preserve">Ir svarīga arī mijiedarbība starp šiem posmiem. Inovatīva potenciāla veicināšanas process sadarbības ceļā (piem., attīstot un ieviešot jaunu tehnoloģiju) veido attiecīgo indivīdu un organizāciju inovācijas spēju, kā arī pašu inovācijas sistēmu. Atbildot uz trijiem apakšjautājumiem un KNJ Nr. 30, būtu jāaplūko mijiedarbība starp posmiem. </w:t>
      </w:r>
    </w:p>
    <w:p w14:paraId="790FA002" w14:textId="1CD4D724" w:rsidR="00A45935" w:rsidRPr="00E05D08" w:rsidRDefault="005C596C"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Problemātiskie aspekti</w:t>
      </w:r>
      <w:r w:rsidR="00A45935">
        <w:rPr>
          <w:b/>
          <w:color w:val="57825E"/>
          <w:szCs w:val="20"/>
          <w:shd w:val="clear" w:color="auto" w:fill="FFFFFF"/>
        </w:rPr>
        <w:t xml:space="preserve"> </w:t>
      </w:r>
    </w:p>
    <w:p w14:paraId="677A5C71" w14:textId="77777777" w:rsidR="00A45935" w:rsidRPr="00241663" w:rsidRDefault="00A45935" w:rsidP="000026C6">
      <w:pPr>
        <w:pStyle w:val="Hlistbullet"/>
      </w:pPr>
      <w:r w:rsidRPr="00BA5CE1">
        <w:rPr>
          <w:b/>
        </w:rPr>
        <w:t>Papildu novērtēšanas elementu veidošana</w:t>
      </w:r>
      <w:r>
        <w:t xml:space="preserve">, lai atbildētu uz KNJ Nr. 30 (sprieduma kritēriji un rādītāji, gan kvalitatīvie, gan kvantitatīvie). </w:t>
      </w:r>
    </w:p>
    <w:p w14:paraId="5C3954A8" w14:textId="77777777" w:rsidR="00A45935" w:rsidRPr="00241663" w:rsidRDefault="00A45935" w:rsidP="000026C6">
      <w:pPr>
        <w:pStyle w:val="Hlistbullet"/>
      </w:pPr>
      <w:r>
        <w:t xml:space="preserve">Tādu </w:t>
      </w:r>
      <w:r w:rsidRPr="00BA5CE1">
        <w:rPr>
          <w:b/>
        </w:rPr>
        <w:t>vērtēšanas metožu izmantošana</w:t>
      </w:r>
      <w:r>
        <w:t xml:space="preserve">, kuras ļauj saistīt </w:t>
      </w:r>
      <w:r>
        <w:rPr>
          <w:u w:val="single"/>
        </w:rPr>
        <w:t>visos trijos</w:t>
      </w:r>
      <w:r>
        <w:t xml:space="preserve"> inovācijas sistēmas posmos konstatētās pārmaiņas lauku apvidos ar LAP intervencēm. </w:t>
      </w:r>
    </w:p>
    <w:p w14:paraId="1E71A9AB" w14:textId="77777777" w:rsidR="00A45935" w:rsidRPr="00241663" w:rsidRDefault="00A45935" w:rsidP="000026C6">
      <w:pPr>
        <w:pStyle w:val="Hlistbullet"/>
      </w:pPr>
      <w:r>
        <w:t xml:space="preserve">To </w:t>
      </w:r>
      <w:r w:rsidRPr="00BA5CE1">
        <w:rPr>
          <w:b/>
        </w:rPr>
        <w:t>pārmaiņu izvērtēšana</w:t>
      </w:r>
      <w:r>
        <w:t xml:space="preserve">, kuras notikušas LAP atbalstīto inovāciju dēļ. </w:t>
      </w:r>
    </w:p>
    <w:p w14:paraId="0986C989"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Ierosinātā pieeja, lai atbildētu uz KNJ Nr. 30</w:t>
      </w:r>
    </w:p>
    <w:p w14:paraId="12EE3A08" w14:textId="77777777"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Intervences loģika </w:t>
      </w:r>
    </w:p>
    <w:p w14:paraId="5834ED4B" w14:textId="77777777" w:rsidR="00A45935" w:rsidRDefault="00A45935" w:rsidP="00E05D08">
      <w:pPr>
        <w:spacing w:after="120" w:line="280" w:lineRule="atLeast"/>
        <w:mirrorIndents/>
        <w:rPr>
          <w:rFonts w:eastAsia="Times New Roman" w:cs="Arial"/>
          <w:szCs w:val="20"/>
        </w:rPr>
      </w:pPr>
      <w:r>
        <w:t>LAP pieeja inovācijai ir noteikta programmas izstrādē</w:t>
      </w:r>
      <w:r>
        <w:rPr>
          <w:rFonts w:eastAsia="Times New Roman" w:cs="Times New Roman"/>
          <w:szCs w:val="20"/>
          <w:vertAlign w:val="superscript"/>
          <w:lang w:eastAsia="de-DE"/>
        </w:rPr>
        <w:footnoteReference w:id="76"/>
      </w:r>
      <w:r>
        <w:t xml:space="preserve">. LAP pasākumu/apakšpasākumu inovācijas potenciāla pārbaudē novērtējuma sagatavošanas posma laikā tiek pārbaudīts visu pasākumu/apakšpasākumu (ne tikai M1, M2, M16, M19 un TA) potenciāls veicināt idejas, veidot spējas un radīt labvēlīgus apstākļus. Attiecīgi </w:t>
      </w:r>
      <w:r w:rsidRPr="00BA5CE1">
        <w:rPr>
          <w:b/>
        </w:rPr>
        <w:t>visiem LAP pasākumiem un apakšpasākumiem, kuri ir apliecinājuši ievērojamu inovācijas potenciālu</w:t>
      </w:r>
      <w:r>
        <w:t xml:space="preserve">, būtu jābūt daļai no LAP intervences loģikas, kas saistīta ar inovāciju un palīdz virzīt LAP īstenošanu uz inovāciju. Vērtētājs šo loģiku izmanto kā ievaddatus, lai pamatotu, kā LAP palīdzēja sekmēt inovāciju (sk. </w:t>
      </w:r>
      <w:hyperlink w:anchor="Example_IL" w:history="1">
        <w:r>
          <w:rPr>
            <w:rStyle w:val="Hyperlink"/>
            <w:sz w:val="20"/>
            <w:szCs w:val="20"/>
          </w:rPr>
          <w:t>11. attēlu</w:t>
        </w:r>
      </w:hyperlink>
      <w:r>
        <w:t>).</w:t>
      </w:r>
    </w:p>
    <w:p w14:paraId="01802C6B" w14:textId="3746027A" w:rsidR="00A45935" w:rsidRPr="00916AB5" w:rsidRDefault="00BE1F31" w:rsidP="000026C6">
      <w:pPr>
        <w:pStyle w:val="HHeadingfigures"/>
      </w:pPr>
      <w:bookmarkStart w:id="131" w:name="Example_IL"/>
      <w:bookmarkStart w:id="132" w:name="_Toc509583059"/>
      <w:bookmarkEnd w:id="131"/>
      <w:r>
        <w:t>Intervences loģikas piemērs attiecībā uz KNJ Nr. 30</w:t>
      </w:r>
      <w:bookmarkEnd w:id="132"/>
    </w:p>
    <w:p w14:paraId="2D34B401" w14:textId="14433A16" w:rsidR="00A45935" w:rsidRPr="00E05D08" w:rsidRDefault="00F41E63" w:rsidP="002C2C15">
      <w:pPr>
        <w:suppressAutoHyphens/>
        <w:spacing w:before="60" w:after="140" w:line="240" w:lineRule="auto"/>
        <w:mirrorIndents/>
        <w:jc w:val="center"/>
        <w:rPr>
          <w:rFonts w:eastAsia="Times New Roman" w:cs="Times New Roman"/>
          <w:i/>
          <w:noProof/>
          <w:sz w:val="16"/>
          <w:szCs w:val="20"/>
          <w:lang w:eastAsia="en-GB"/>
        </w:rPr>
      </w:pPr>
      <w:r w:rsidRPr="00F41E63">
        <w:rPr>
          <w:rFonts w:eastAsia="Times New Roman" w:cs="Times New Roman"/>
          <w:i/>
          <w:noProof/>
          <w:sz w:val="16"/>
          <w:szCs w:val="20"/>
          <w:lang w:val="en-GB" w:eastAsia="en-GB"/>
        </w:rPr>
        <w:drawing>
          <wp:inline distT="0" distB="0" distL="0" distR="0" wp14:anchorId="72181955" wp14:editId="0C48D5FF">
            <wp:extent cx="5582093" cy="3140121"/>
            <wp:effectExtent l="0" t="0" r="0" b="317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94506" cy="3147104"/>
                    </a:xfrm>
                    <a:prstGeom prst="rect">
                      <a:avLst/>
                    </a:prstGeom>
                  </pic:spPr>
                </pic:pic>
              </a:graphicData>
            </a:graphic>
          </wp:inline>
        </w:drawing>
      </w:r>
    </w:p>
    <w:p w14:paraId="59EA4781" w14:textId="77777777"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Avots: Eiropas Novērtēšanas palīdzības dienests lauku attīstības jautājumos, 2017</w:t>
      </w:r>
    </w:p>
    <w:p w14:paraId="0BC60D99" w14:textId="77777777"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w:lastRenderedPageBreak/>
        <mc:AlternateContent>
          <mc:Choice Requires="wps">
            <w:drawing>
              <wp:inline distT="0" distB="0" distL="0" distR="0" wp14:anchorId="0435043B" wp14:editId="61464185">
                <wp:extent cx="5732145" cy="223837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238375"/>
                        </a:xfrm>
                        <a:prstGeom prst="round2DiagRect">
                          <a:avLst>
                            <a:gd name="adj1" fmla="val 11556"/>
                            <a:gd name="adj2" fmla="val 0"/>
                          </a:avLst>
                        </a:prstGeom>
                        <a:noFill/>
                        <a:ln w="25400" cap="flat" cmpd="sng" algn="ctr">
                          <a:solidFill>
                            <a:srgbClr val="F07E31"/>
                          </a:solidFill>
                          <a:prstDash val="solid"/>
                        </a:ln>
                        <a:effectLst/>
                      </wps:spPr>
                      <wps:txbx>
                        <w:txbxContent>
                          <w:p w14:paraId="77B414AA" w14:textId="7BFAFA48" w:rsidR="002824B4" w:rsidRPr="00BA5CE1" w:rsidRDefault="002824B4" w:rsidP="00E05D08">
                            <w:pPr>
                              <w:pStyle w:val="HStandard"/>
                              <w:rPr>
                                <w:rFonts w:cs="Arial"/>
                                <w:sz w:val="18"/>
                              </w:rPr>
                            </w:pPr>
                            <w:r w:rsidRPr="004A4591">
                              <w:rPr>
                                <w:noProof/>
                                <w:sz w:val="14"/>
                                <w:szCs w:val="18"/>
                                <w:lang w:val="en-GB" w:eastAsia="en-GB"/>
                              </w:rPr>
                              <w:drawing>
                                <wp:inline distT="0" distB="0" distL="0" distR="0" wp14:anchorId="34D3690A" wp14:editId="2D717ABA">
                                  <wp:extent cx="353060" cy="359410"/>
                                  <wp:effectExtent l="0" t="0" r="8890" b="2540"/>
                                  <wp:docPr id="4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BA5CE1">
                              <w:rPr>
                                <w:sz w:val="18"/>
                              </w:rPr>
                              <w:t xml:space="preserve"> Šajā piemērā ir paredzēts, ka pasākumi (apļos) zem prioritārajām jomām (taisnstūros) dažādos veidos veicinās inovāciju vieni paši vai apvienojumā ar citiem pasākumiem (trīs posmi atzīmēti kā piktogrammas). Piemēram, pasākumiem M16 un M2, kas plānoti 3.A prioritārajā jomā (primāro ražotāju integrācija pārtikas apritē) un 5.A prioritārajā jomā (ūdens resursu izmantošanas efektivitāte), ir paredzēts kopīgi veicināt inovāciju visos trijos posmos. Citā gadījumā — 5.B prioritārajā jomā abiem pasākumiem apvienojumā ar M4 vajadzētu veicināt inovāciju, veidojo</w:t>
                            </w:r>
                            <w:r>
                              <w:rPr>
                                <w:sz w:val="18"/>
                              </w:rPr>
                              <w:t>t spējas sadarbības apstākļos.</w:t>
                            </w:r>
                          </w:p>
                          <w:p w14:paraId="5289B0B2" w14:textId="77777777" w:rsidR="002824B4" w:rsidRPr="00BA5CE1" w:rsidRDefault="002824B4" w:rsidP="00E05D08">
                            <w:pPr>
                              <w:pStyle w:val="HStandard"/>
                              <w:rPr>
                                <w:sz w:val="18"/>
                                <w:szCs w:val="18"/>
                              </w:rPr>
                            </w:pPr>
                            <w:r w:rsidRPr="00BA5CE1">
                              <w:rPr>
                                <w:sz w:val="18"/>
                              </w:rPr>
                              <w:t>Plānots, ka pasākumiem ar inovācijas potenciālu jārada iznākumi, kas izraisa rezultātus inovācijas veicināšanā visos trijos posmos un visbeidzot ietekmē politikas mērķu sasniegšanu.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35043B" id="Rectangle: Diagonal Corners Rounded 560" o:spid="_x0000_s1054" style="width:451.35pt;height:176.25pt;visibility:visible;mso-wrap-style:square;mso-left-percent:-10001;mso-top-percent:-10001;mso-position-horizontal:absolute;mso-position-horizontal-relative:char;mso-position-vertical:absolute;mso-position-vertical-relative:line;mso-left-percent:-10001;mso-top-percent:-10001;v-text-anchor:middle" coordsize="5732145,2238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" adj="-11796480,,5400" path="m258667,l5732145,r,l5732145,1979708v,142858,-115809,258667,-258667,258667l,2238375r,l,258667c,115809,115809,,258667,xe" filled="f" strokecolor="#f07e31" strokeweight="2pt">
                <v:stroke joinstyle="miter"/>
                <v:formulas/>
                <v:path arrowok="t" o:connecttype="custom" o:connectlocs="258667,0;5732145,0;5732145,0;5732145,1979708;5473478,2238375;0,2238375;0,2238375;0,258667;258667,0" o:connectangles="0,0,0,0,0,0,0,0,0" textboxrect="0,0,5732145,2238375"/>
                <v:textbox>
                  <w:txbxContent>
                    <w:p w14:paraId="77B414AA" w14:textId="7BFAFA48" w:rsidR="002824B4" w:rsidRPr="00BA5CE1" w:rsidRDefault="002824B4" w:rsidP="00E05D08">
                      <w:pPr>
                        <w:pStyle w:val="HStandard"/>
                        <w:rPr>
                          <w:rFonts w:cs="Arial"/>
                          <w:sz w:val="18"/>
                        </w:rPr>
                      </w:pPr>
                      <w:r w:rsidRPr="004A4591">
                        <w:rPr>
                          <w:noProof/>
                          <w:sz w:val="14"/>
                          <w:szCs w:val="18"/>
                          <w:lang w:val="en-GB" w:eastAsia="en-GB"/>
                        </w:rPr>
                        <w:drawing>
                          <wp:inline distT="0" distB="0" distL="0" distR="0" wp14:anchorId="34D3690A" wp14:editId="2D717ABA">
                            <wp:extent cx="353060" cy="359410"/>
                            <wp:effectExtent l="0" t="0" r="8890" b="2540"/>
                            <wp:docPr id="4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BA5CE1">
                        <w:rPr>
                          <w:sz w:val="18"/>
                        </w:rPr>
                        <w:t xml:space="preserve"> Šajā piemērā ir paredzēts, ka pasākumi (apļos) zem prioritārajām jomām (taisnstūros) dažādos veidos veicinās inovāciju vieni paši vai apvienojumā ar citiem pasākumiem (trīs posmi atzīmēti kā piktogrammas). Piemēram, pasākumiem M16 un M2, kas plānoti 3.A prioritārajā jomā (primāro ražotāju integrācija pārtikas apritē) un 5.A prioritārajā jomā (ūdens resursu izmantošanas efektivitāte), ir paredzēts kopīgi veicināt inovāciju visos trijos posmos. Citā gadījumā — 5.B prioritārajā jomā abiem pasākumiem apvienojumā ar M4 vajadzētu veicināt inovāciju, veidojo</w:t>
                      </w:r>
                      <w:r>
                        <w:rPr>
                          <w:sz w:val="18"/>
                        </w:rPr>
                        <w:t>t spējas sadarbības apstākļos.</w:t>
                      </w:r>
                    </w:p>
                    <w:p w14:paraId="5289B0B2" w14:textId="77777777" w:rsidR="002824B4" w:rsidRPr="00BA5CE1" w:rsidRDefault="002824B4" w:rsidP="00E05D08">
                      <w:pPr>
                        <w:pStyle w:val="HStandard"/>
                        <w:rPr>
                          <w:sz w:val="18"/>
                          <w:szCs w:val="18"/>
                        </w:rPr>
                      </w:pPr>
                      <w:r w:rsidRPr="00BA5CE1">
                        <w:rPr>
                          <w:sz w:val="18"/>
                        </w:rPr>
                        <w:t>Plānots, ka pasākumiem ar inovācijas potenciālu jārada iznākumi, kas izraisa rezultātus inovācijas veicināšanā visos trijos posmos un visbeidzot ietekmē politikas mērķu sasniegšanu.</w:t>
                      </w:r>
                    </w:p>
                  </w:txbxContent>
                </v:textbox>
                <w10:anchorlock/>
              </v:shape>
            </w:pict>
          </mc:Fallback>
        </mc:AlternateContent>
      </w:r>
    </w:p>
    <w:p w14:paraId="48046DC4" w14:textId="77777777"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9"/>
          <w:headerReference w:type="first" r:id="rId100"/>
          <w:endnotePr>
            <w:numFmt w:val="decimal"/>
          </w:endnotePr>
          <w:pgSz w:w="11907" w:h="16840" w:code="9"/>
          <w:pgMar w:top="1134" w:right="1440" w:bottom="1440" w:left="1440" w:header="567" w:footer="1020" w:gutter="0"/>
          <w:cols w:space="708"/>
          <w:noEndnote/>
          <w:titlePg/>
          <w:docGrid w:linePitch="435"/>
        </w:sectPr>
      </w:pPr>
    </w:p>
    <w:p w14:paraId="6CF3C11B" w14:textId="77777777" w:rsidR="00A45935" w:rsidRPr="00E05D08" w:rsidRDefault="00A45935" w:rsidP="00E05D08">
      <w:pPr>
        <w:spacing w:after="120" w:line="280" w:lineRule="atLeast"/>
        <w:mirrorIndents/>
        <w:rPr>
          <w:rFonts w:eastAsia="Times New Roman" w:cs="Arial"/>
          <w:szCs w:val="20"/>
        </w:rPr>
      </w:pPr>
      <w:r>
        <w:t>Ņemot vērā inovācijas komplekso un negaidīto raksturu, tiek pieņemts, ka sakritība starp plānoto inovācijas potenciālu un LAP intervencēm, kas radījušas ietekmi, nebūs pilnīga. Tāpēc novērtēšanas laikā vērtētāja uzdevums ir salīdzināt prognozēto LAP inovācijas potenciālu ar reālo ieguldījumu pārmaiņu radīšanā.</w:t>
      </w:r>
    </w:p>
    <w:p w14:paraId="5E441EE5" w14:textId="77777777"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Novērtēšanas elementi </w:t>
      </w:r>
    </w:p>
    <w:p w14:paraId="76621B38" w14:textId="77777777" w:rsidR="00A45935" w:rsidRPr="00E05D08" w:rsidRDefault="00A45935" w:rsidP="00E05D08">
      <w:pPr>
        <w:spacing w:after="120" w:line="280" w:lineRule="atLeast"/>
        <w:mirrorIndents/>
        <w:rPr>
          <w:rFonts w:eastAsia="Times New Roman" w:cs="Times New Roman"/>
          <w:szCs w:val="20"/>
        </w:rPr>
      </w:pPr>
      <w:r>
        <w:t xml:space="preserve">Darba dokumentā </w:t>
      </w:r>
      <w:hyperlink r:id="rId101" w:history="1">
        <w:r>
          <w:rPr>
            <w:rStyle w:val="Hyperlink"/>
            <w:sz w:val="20"/>
            <w:szCs w:val="20"/>
          </w:rPr>
          <w:t>“Kopējie novērtēšanas jautājumi 2014.–2020. gada LAP”</w:t>
        </w:r>
      </w:hyperlink>
      <w:r>
        <w:t xml:space="preserve"> ierosināts viens sprieduma kritērijs (ir veicināta inovācija lauku apvidos un nozarēs) un viens kopējs rādītājs (T1 — ar 14., 15. un 35. pantu saistītie izdevumi). Tajā arī ieteikts vākt papildu kvantitatīvo un kvalitatīvo informāciju par inovāciju, lai atbildētu uz KNJ Nr. 30. Taču šie elementi nevar pilnībā aptvert LAP ieguldījumus inovāciju veicināšanā. </w:t>
      </w:r>
    </w:p>
    <w:p w14:paraId="2CBB1FFE" w14:textId="77777777" w:rsidR="00A45935" w:rsidRPr="00E05D08" w:rsidRDefault="00A45935" w:rsidP="00E05D08">
      <w:pPr>
        <w:spacing w:after="120" w:line="280" w:lineRule="atLeast"/>
        <w:mirrorIndents/>
        <w:rPr>
          <w:rFonts w:eastAsia="Times New Roman" w:cs="Times New Roman"/>
          <w:szCs w:val="20"/>
        </w:rPr>
      </w:pPr>
      <w:r>
        <w:t xml:space="preserve">Tāpēc šajās pamatnostādnēs ierosināts apsvērt izmantot papildu novērtēšanas elementus, lai atbildētu uz KNJ Nr. 30 (sk. </w:t>
      </w:r>
      <w:hyperlink w:anchor="CEQ_fostering" w:history="1">
        <w:r>
          <w:rPr>
            <w:rStyle w:val="Hyperlink"/>
            <w:sz w:val="20"/>
            <w:szCs w:val="20"/>
          </w:rPr>
          <w:t>9. tabulu</w:t>
        </w:r>
      </w:hyperlink>
      <w:r>
        <w:t xml:space="preserve">). KNJ Nr. 30 gadījumā novērtēšanas elementi ir saistīti ar trijiem apakšjautājumiem, kas atbilst trijiem inovācijas procesa posmiem. Ierosinātie sprieduma kritēriji ir saistīti ar katra posma iezīmēm. Tas ļauj konstatēt, vai posms ir izpildīts LAP pasākumu īstenošanā, kā noteikts inovācijas potenciāla pārbaudē. </w:t>
      </w:r>
    </w:p>
    <w:p w14:paraId="21C71570" w14:textId="77777777" w:rsidR="00A45935" w:rsidRPr="00E05D08" w:rsidRDefault="00A45935" w:rsidP="00E05D08">
      <w:pPr>
        <w:spacing w:after="120" w:line="280" w:lineRule="atLeast"/>
        <w:mirrorIndents/>
        <w:rPr>
          <w:rFonts w:eastAsia="Times New Roman" w:cs="Times New Roman"/>
          <w:szCs w:val="20"/>
        </w:rPr>
      </w:pPr>
      <w:r>
        <w:t xml:space="preserve">Izņemot kopējos rādītājus, ierosinātie elementi nav saistoši, un ieinteresētās personas dalībvalstīs var izstrādāt savus sprieduma kritērijus un papildu rādītājus. </w:t>
      </w:r>
    </w:p>
    <w:p w14:paraId="6D8E2C12" w14:textId="77777777"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14:paraId="023DAC33" w14:textId="77777777" w:rsidR="00A45935" w:rsidRPr="009C734C" w:rsidRDefault="00A45935" w:rsidP="009C734C">
      <w:pPr>
        <w:pStyle w:val="HHeadingtables"/>
        <w:rPr>
          <w:color w:val="6F6F6F"/>
          <w:sz w:val="18"/>
          <w:szCs w:val="18"/>
        </w:rPr>
      </w:pPr>
      <w:bookmarkStart w:id="133" w:name="CEQ_fostering"/>
      <w:bookmarkStart w:id="134" w:name="_Toc509583048"/>
      <w:bookmarkEnd w:id="133"/>
      <w:r>
        <w:rPr>
          <w:color w:val="6F6F6F"/>
          <w:sz w:val="18"/>
          <w:szCs w:val="18"/>
        </w:rPr>
        <w:lastRenderedPageBreak/>
        <w:t>Ar KNJ Nr. 30 saistītie novērtēšanas elementi</w:t>
      </w:r>
      <w:bookmarkEnd w:id="134"/>
      <w:r>
        <w:rPr>
          <w:color w:val="6F6F6F"/>
          <w:sz w:val="18"/>
          <w:szCs w:val="18"/>
        </w:rPr>
        <w:t xml:space="preserve"> </w:t>
      </w:r>
    </w:p>
    <w:p w14:paraId="1303C52C" w14:textId="77777777" w:rsidR="00A45935" w:rsidRPr="00E05D08" w:rsidRDefault="00A45935" w:rsidP="00E05D08">
      <w:pPr>
        <w:spacing w:after="120" w:line="280" w:lineRule="atLeast"/>
        <w:mirrorIndents/>
        <w:rPr>
          <w:rFonts w:eastAsia="Times New Roman" w:cs="Arial"/>
          <w:i/>
          <w:szCs w:val="20"/>
        </w:rPr>
      </w:pPr>
      <w:r>
        <w:rPr>
          <w:i/>
          <w:szCs w:val="20"/>
        </w:rPr>
        <w:t xml:space="preserve">Novērtēšanas elementi (apakšjautājumi, sprieduma kritēriji un rādītāji), kas papildus sniegti no darba dokumenta </w:t>
      </w:r>
      <w:hyperlink r:id="rId102" w:history="1">
        <w:r>
          <w:rPr>
            <w:rStyle w:val="Hyperlink"/>
            <w:sz w:val="20"/>
            <w:szCs w:val="20"/>
          </w:rPr>
          <w:t>“Kopējie novērtēšanas jautājumi 2014.–2020. gada LAP”</w:t>
        </w:r>
      </w:hyperlink>
      <w:r>
        <w:t xml:space="preserve"> pārņemtajiem, ir norādīti slīprakstā.</w:t>
      </w:r>
      <w:r>
        <w:rPr>
          <w:i/>
          <w:szCs w:val="20"/>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27"/>
        <w:gridCol w:w="3302"/>
        <w:gridCol w:w="2715"/>
        <w:gridCol w:w="2715"/>
      </w:tblGrid>
      <w:tr w:rsidR="00A45935" w:rsidRPr="004A4591" w14:paraId="43177DCE" w14:textId="77777777" w:rsidTr="00F73706">
        <w:trPr>
          <w:tblHeader/>
        </w:trPr>
        <w:tc>
          <w:tcPr>
            <w:tcW w:w="2988" w:type="dxa"/>
            <w:shd w:val="clear" w:color="auto" w:fill="F07E31"/>
          </w:tcPr>
          <w:p w14:paraId="12AFD5A6" w14:textId="77777777" w:rsidR="00A45935" w:rsidRPr="00BA5CE1" w:rsidRDefault="00A45935" w:rsidP="00E05D08">
            <w:pPr>
              <w:spacing w:after="120" w:line="220" w:lineRule="atLeast"/>
              <w:jc w:val="center"/>
              <w:rPr>
                <w:rFonts w:cs="Arial"/>
                <w:b/>
                <w:color w:val="FFFFFF"/>
                <w:sz w:val="18"/>
                <w:szCs w:val="18"/>
              </w:rPr>
            </w:pPr>
            <w:r w:rsidRPr="00BA5CE1">
              <w:rPr>
                <w:b/>
                <w:color w:val="FFFFFF"/>
                <w:sz w:val="18"/>
                <w:szCs w:val="18"/>
              </w:rPr>
              <w:t>Apakšjautājumi</w:t>
            </w:r>
          </w:p>
        </w:tc>
        <w:tc>
          <w:tcPr>
            <w:tcW w:w="2127" w:type="dxa"/>
            <w:shd w:val="clear" w:color="auto" w:fill="F07E31"/>
          </w:tcPr>
          <w:p w14:paraId="7EA3EF4F" w14:textId="77777777" w:rsidR="00A45935" w:rsidRPr="00BA5CE1" w:rsidRDefault="00A45935" w:rsidP="00E05D08">
            <w:pPr>
              <w:spacing w:after="120" w:line="220" w:lineRule="atLeast"/>
              <w:jc w:val="center"/>
              <w:rPr>
                <w:rFonts w:cs="Arial"/>
                <w:b/>
                <w:color w:val="FFFFFF"/>
                <w:sz w:val="18"/>
                <w:szCs w:val="18"/>
              </w:rPr>
            </w:pPr>
            <w:r w:rsidRPr="00BA5CE1">
              <w:rPr>
                <w:b/>
                <w:color w:val="FFFFFF"/>
                <w:sz w:val="18"/>
                <w:szCs w:val="18"/>
              </w:rPr>
              <w:t>Sprieduma kritēriji</w:t>
            </w:r>
          </w:p>
        </w:tc>
        <w:tc>
          <w:tcPr>
            <w:tcW w:w="3302" w:type="dxa"/>
            <w:shd w:val="clear" w:color="auto" w:fill="F07E31"/>
          </w:tcPr>
          <w:p w14:paraId="722097C4" w14:textId="77777777" w:rsidR="00A45935" w:rsidRPr="00BA5CE1" w:rsidRDefault="00A45935" w:rsidP="00E05D08">
            <w:pPr>
              <w:spacing w:after="120" w:line="220" w:lineRule="atLeast"/>
              <w:jc w:val="center"/>
              <w:rPr>
                <w:rFonts w:cs="Arial"/>
                <w:b/>
                <w:color w:val="FFFFFF"/>
                <w:sz w:val="18"/>
                <w:szCs w:val="18"/>
              </w:rPr>
            </w:pPr>
            <w:r w:rsidRPr="00BA5CE1">
              <w:rPr>
                <w:b/>
                <w:color w:val="FFFFFF"/>
                <w:sz w:val="18"/>
                <w:szCs w:val="18"/>
              </w:rPr>
              <w:t>Rezultātu rādītāji</w:t>
            </w:r>
          </w:p>
        </w:tc>
        <w:tc>
          <w:tcPr>
            <w:tcW w:w="2715" w:type="dxa"/>
            <w:shd w:val="clear" w:color="auto" w:fill="F07E31"/>
          </w:tcPr>
          <w:p w14:paraId="676B33F6" w14:textId="77777777" w:rsidR="00A45935" w:rsidRPr="00BA5CE1" w:rsidRDefault="00A45935" w:rsidP="00E05D08">
            <w:pPr>
              <w:spacing w:after="120" w:line="220" w:lineRule="atLeast"/>
              <w:jc w:val="center"/>
              <w:rPr>
                <w:rFonts w:cs="Arial"/>
                <w:b/>
                <w:color w:val="FFFFFF"/>
                <w:sz w:val="18"/>
                <w:szCs w:val="18"/>
              </w:rPr>
            </w:pPr>
            <w:r w:rsidRPr="00BA5CE1">
              <w:rPr>
                <w:b/>
                <w:color w:val="FFFFFF"/>
                <w:sz w:val="18"/>
                <w:szCs w:val="18"/>
              </w:rPr>
              <w:t>Datu un informācijas vajadzības</w:t>
            </w:r>
          </w:p>
        </w:tc>
        <w:tc>
          <w:tcPr>
            <w:tcW w:w="2715" w:type="dxa"/>
            <w:shd w:val="clear" w:color="auto" w:fill="F07E31"/>
          </w:tcPr>
          <w:p w14:paraId="16B544A7" w14:textId="77777777" w:rsidR="00A45935" w:rsidRPr="00BA5CE1" w:rsidRDefault="00A45935" w:rsidP="00E05D08">
            <w:pPr>
              <w:spacing w:after="120" w:line="220" w:lineRule="atLeast"/>
              <w:jc w:val="center"/>
              <w:rPr>
                <w:rFonts w:cs="Arial"/>
                <w:b/>
                <w:color w:val="FFFFFF"/>
                <w:sz w:val="18"/>
                <w:szCs w:val="18"/>
              </w:rPr>
            </w:pPr>
            <w:r w:rsidRPr="00BA5CE1">
              <w:rPr>
                <w:b/>
                <w:color w:val="FFFFFF"/>
                <w:sz w:val="18"/>
                <w:szCs w:val="18"/>
              </w:rPr>
              <w:t>Datu avoti</w:t>
            </w:r>
          </w:p>
        </w:tc>
      </w:tr>
      <w:tr w:rsidR="00A45935" w:rsidRPr="004A4591" w14:paraId="3832C734" w14:textId="77777777" w:rsidTr="00F73706">
        <w:trPr>
          <w:trHeight w:val="1408"/>
        </w:trPr>
        <w:tc>
          <w:tcPr>
            <w:tcW w:w="2988" w:type="dxa"/>
          </w:tcPr>
          <w:p w14:paraId="77421815" w14:textId="77777777" w:rsidR="00A45935" w:rsidRPr="00BA5CE1" w:rsidRDefault="00A45935" w:rsidP="00F73706">
            <w:pPr>
              <w:spacing w:line="220" w:lineRule="atLeast"/>
              <w:jc w:val="left"/>
              <w:rPr>
                <w:rFonts w:cs="Arial"/>
                <w:i/>
                <w:sz w:val="18"/>
                <w:szCs w:val="16"/>
              </w:rPr>
            </w:pPr>
            <w:r w:rsidRPr="00BA5CE1">
              <w:rPr>
                <w:i/>
                <w:sz w:val="18"/>
                <w:szCs w:val="16"/>
              </w:rPr>
              <w:t>Kādā mērā LAP palīdzēja sekmēt inovāciju, veicinot inovatīvu potenciālu? (1. posms)</w:t>
            </w:r>
          </w:p>
        </w:tc>
        <w:tc>
          <w:tcPr>
            <w:tcW w:w="2127" w:type="dxa"/>
          </w:tcPr>
          <w:p w14:paraId="3DA2CC13" w14:textId="77777777" w:rsidR="00A45935" w:rsidRPr="00BA5CE1" w:rsidRDefault="00A45935" w:rsidP="008A260B">
            <w:pPr>
              <w:spacing w:line="220" w:lineRule="atLeast"/>
              <w:jc w:val="left"/>
              <w:rPr>
                <w:rFonts w:ascii="Helvetica" w:hAnsi="Helvetica"/>
                <w:sz w:val="18"/>
              </w:rPr>
            </w:pPr>
            <w:r w:rsidRPr="00BA5CE1">
              <w:rPr>
                <w:i/>
                <w:sz w:val="18"/>
                <w:szCs w:val="16"/>
              </w:rPr>
              <w:t>Papildu SK: ar LAP ieviestu inovatīvu ideju, procesu, modeļu un/vai tehnoloģiju pieņemšana.</w:t>
            </w:r>
          </w:p>
        </w:tc>
        <w:tc>
          <w:tcPr>
            <w:tcW w:w="3302" w:type="dxa"/>
          </w:tcPr>
          <w:p w14:paraId="297BC4DA" w14:textId="77777777" w:rsidR="00A45935" w:rsidRPr="00BA5CE1" w:rsidRDefault="00A45935" w:rsidP="00F73706">
            <w:pPr>
              <w:spacing w:line="220" w:lineRule="atLeast"/>
              <w:jc w:val="left"/>
              <w:rPr>
                <w:rFonts w:cs="Arial"/>
                <w:sz w:val="18"/>
                <w:szCs w:val="16"/>
              </w:rPr>
            </w:pPr>
            <w:r w:rsidRPr="00BA5CE1">
              <w:rPr>
                <w:sz w:val="18"/>
                <w:szCs w:val="16"/>
              </w:rPr>
              <w:t xml:space="preserve">T1: % no izdevumiem saskaņā ar Regulas (ES) Nr. 1305/2013 14., 15. un 35. pantu saistībā ar kopējiem LAP izdevumiem. </w:t>
            </w:r>
          </w:p>
          <w:p w14:paraId="0C3BB1C5" w14:textId="77777777" w:rsidR="001275FF" w:rsidRPr="00BA5CE1" w:rsidRDefault="001275FF" w:rsidP="00F73706">
            <w:pPr>
              <w:spacing w:line="220" w:lineRule="atLeast"/>
              <w:jc w:val="left"/>
              <w:rPr>
                <w:rFonts w:cs="Arial"/>
                <w:sz w:val="18"/>
                <w:szCs w:val="16"/>
              </w:rPr>
            </w:pPr>
          </w:p>
          <w:p w14:paraId="691F8C7C" w14:textId="77777777" w:rsidR="00A45935" w:rsidRPr="00BA5CE1" w:rsidRDefault="00A45935" w:rsidP="00F73706">
            <w:pPr>
              <w:spacing w:line="220" w:lineRule="atLeast"/>
              <w:jc w:val="left"/>
              <w:rPr>
                <w:rFonts w:cs="Arial"/>
                <w:sz w:val="18"/>
                <w:szCs w:val="16"/>
              </w:rPr>
            </w:pPr>
          </w:p>
          <w:p w14:paraId="7A5D5A8B" w14:textId="77777777" w:rsidR="00A45935" w:rsidRPr="00BA5CE1" w:rsidRDefault="00A45935" w:rsidP="00F73706">
            <w:pPr>
              <w:spacing w:line="220" w:lineRule="atLeast"/>
              <w:jc w:val="left"/>
              <w:rPr>
                <w:rFonts w:cs="Arial"/>
                <w:sz w:val="18"/>
                <w:szCs w:val="16"/>
              </w:rPr>
            </w:pPr>
            <w:r w:rsidRPr="00BA5CE1">
              <w:rPr>
                <w:sz w:val="18"/>
                <w:szCs w:val="16"/>
              </w:rPr>
              <w:t>Atbalstīto inovatīvo darbību, ko īstenoja un izplatīja EIP darba grupas, skaits.</w:t>
            </w:r>
          </w:p>
          <w:p w14:paraId="6A677D1B" w14:textId="77777777" w:rsidR="001275FF" w:rsidRPr="00BA5CE1" w:rsidRDefault="001275FF" w:rsidP="00F73706">
            <w:pPr>
              <w:spacing w:line="220" w:lineRule="atLeast"/>
              <w:jc w:val="left"/>
              <w:rPr>
                <w:rFonts w:cs="Arial"/>
                <w:sz w:val="18"/>
                <w:szCs w:val="16"/>
              </w:rPr>
            </w:pPr>
          </w:p>
          <w:p w14:paraId="1F376355" w14:textId="77777777" w:rsidR="00A45935" w:rsidRPr="00BA5CE1" w:rsidRDefault="00A45935" w:rsidP="00F73706">
            <w:pPr>
              <w:spacing w:line="220" w:lineRule="atLeast"/>
              <w:jc w:val="left"/>
              <w:rPr>
                <w:rFonts w:cs="Arial"/>
                <w:sz w:val="18"/>
                <w:szCs w:val="16"/>
              </w:rPr>
            </w:pPr>
          </w:p>
          <w:p w14:paraId="2AEA6449" w14:textId="77777777" w:rsidR="00A45935" w:rsidRPr="00BA5CE1" w:rsidRDefault="00A45935" w:rsidP="00F73706">
            <w:pPr>
              <w:spacing w:line="220" w:lineRule="atLeast"/>
              <w:jc w:val="left"/>
              <w:rPr>
                <w:rFonts w:cs="Arial"/>
                <w:i/>
                <w:sz w:val="18"/>
                <w:szCs w:val="16"/>
              </w:rPr>
            </w:pPr>
            <w:r w:rsidRPr="00BA5CE1">
              <w:rPr>
                <w:i/>
                <w:color w:val="57825E"/>
                <w:sz w:val="18"/>
                <w:szCs w:val="16"/>
                <w:u w:val="single"/>
              </w:rPr>
              <w:t>Rezultāta papildrādītājs</w:t>
            </w:r>
            <w:r w:rsidRPr="00BA5CE1">
              <w:rPr>
                <w:i/>
                <w:color w:val="57825E"/>
                <w:sz w:val="18"/>
                <w:szCs w:val="16"/>
              </w:rPr>
              <w:t xml:space="preserve">: ieinteresēto personu ieviestu jaunu ideju, procesu, modeļu un/vai tehnoloģiju pieņemšanas līmenis. </w:t>
            </w:r>
          </w:p>
        </w:tc>
        <w:tc>
          <w:tcPr>
            <w:tcW w:w="2715" w:type="dxa"/>
          </w:tcPr>
          <w:p w14:paraId="7D160508" w14:textId="77777777" w:rsidR="00A45935" w:rsidRPr="00BA5CE1" w:rsidRDefault="00A45935" w:rsidP="00F73706">
            <w:pPr>
              <w:spacing w:line="220" w:lineRule="atLeast"/>
              <w:jc w:val="left"/>
              <w:rPr>
                <w:rFonts w:cs="Arial"/>
                <w:sz w:val="18"/>
                <w:szCs w:val="16"/>
              </w:rPr>
            </w:pPr>
            <w:r w:rsidRPr="00BA5CE1">
              <w:rPr>
                <w:sz w:val="18"/>
                <w:szCs w:val="16"/>
              </w:rPr>
              <w:t>Dati par izdevumiem darbībām, kas īstenotas saskaņā ar M1, M2 un M16.</w:t>
            </w:r>
          </w:p>
          <w:p w14:paraId="50CBECCE" w14:textId="77777777" w:rsidR="00A45935" w:rsidRPr="00BA5CE1" w:rsidRDefault="00A45935" w:rsidP="00F73706">
            <w:pPr>
              <w:spacing w:line="220" w:lineRule="atLeast"/>
              <w:jc w:val="left"/>
              <w:rPr>
                <w:rFonts w:cs="Arial"/>
                <w:sz w:val="18"/>
                <w:szCs w:val="16"/>
              </w:rPr>
            </w:pPr>
          </w:p>
          <w:p w14:paraId="3A488011" w14:textId="77777777" w:rsidR="00A45935" w:rsidRPr="00BA5CE1" w:rsidRDefault="00A45935" w:rsidP="00F73706">
            <w:pPr>
              <w:spacing w:line="220" w:lineRule="atLeast"/>
              <w:jc w:val="left"/>
              <w:rPr>
                <w:rFonts w:cs="Arial"/>
                <w:sz w:val="18"/>
                <w:szCs w:val="16"/>
              </w:rPr>
            </w:pPr>
          </w:p>
          <w:p w14:paraId="0A65CEDE" w14:textId="77777777" w:rsidR="00A45935" w:rsidRPr="00BA5CE1" w:rsidRDefault="00A45935" w:rsidP="00F73706">
            <w:pPr>
              <w:spacing w:line="220" w:lineRule="atLeast"/>
              <w:jc w:val="left"/>
              <w:rPr>
                <w:rFonts w:cs="Arial"/>
                <w:sz w:val="18"/>
                <w:szCs w:val="16"/>
              </w:rPr>
            </w:pPr>
          </w:p>
          <w:p w14:paraId="7EBDC115" w14:textId="77777777" w:rsidR="00A45935" w:rsidRPr="00BA5CE1" w:rsidRDefault="00A45935" w:rsidP="00F73706">
            <w:pPr>
              <w:spacing w:line="220" w:lineRule="atLeast"/>
              <w:jc w:val="left"/>
              <w:rPr>
                <w:rFonts w:cs="Arial"/>
                <w:sz w:val="18"/>
                <w:szCs w:val="16"/>
              </w:rPr>
            </w:pPr>
            <w:r w:rsidRPr="00BA5CE1">
              <w:rPr>
                <w:sz w:val="18"/>
                <w:szCs w:val="16"/>
              </w:rPr>
              <w:t xml:space="preserve">Dati par EIP darba grupu īstenotām inovatīvām darbībām. </w:t>
            </w:r>
          </w:p>
          <w:p w14:paraId="50A549CD" w14:textId="77777777" w:rsidR="00A45935" w:rsidRPr="00BA5CE1" w:rsidRDefault="00A45935" w:rsidP="00F73706">
            <w:pPr>
              <w:spacing w:line="220" w:lineRule="atLeast"/>
              <w:jc w:val="left"/>
              <w:rPr>
                <w:rFonts w:cs="Arial"/>
                <w:sz w:val="18"/>
                <w:szCs w:val="16"/>
              </w:rPr>
            </w:pPr>
          </w:p>
          <w:p w14:paraId="700D0B05" w14:textId="77777777" w:rsidR="00A45935" w:rsidRPr="00BA5CE1" w:rsidRDefault="00A45935" w:rsidP="00F73706">
            <w:pPr>
              <w:spacing w:line="220" w:lineRule="atLeast"/>
              <w:jc w:val="left"/>
              <w:rPr>
                <w:rFonts w:cs="Arial"/>
                <w:sz w:val="18"/>
                <w:szCs w:val="16"/>
              </w:rPr>
            </w:pPr>
          </w:p>
          <w:p w14:paraId="3F6CBEF2" w14:textId="77777777" w:rsidR="00A45935" w:rsidRPr="00BA5CE1" w:rsidRDefault="00A45935" w:rsidP="00F73706">
            <w:pPr>
              <w:spacing w:line="220" w:lineRule="atLeast"/>
              <w:jc w:val="left"/>
              <w:rPr>
                <w:rFonts w:cs="Arial"/>
                <w:sz w:val="18"/>
                <w:szCs w:val="16"/>
              </w:rPr>
            </w:pPr>
          </w:p>
          <w:p w14:paraId="49E614C4" w14:textId="77777777" w:rsidR="00A45935" w:rsidRPr="00BA5CE1" w:rsidRDefault="00A45935" w:rsidP="00F73706">
            <w:pPr>
              <w:spacing w:line="220" w:lineRule="atLeast"/>
              <w:jc w:val="left"/>
              <w:rPr>
                <w:rFonts w:cs="Arial"/>
                <w:sz w:val="18"/>
                <w:szCs w:val="16"/>
              </w:rPr>
            </w:pPr>
            <w:r w:rsidRPr="00BA5CE1">
              <w:rPr>
                <w:sz w:val="18"/>
                <w:szCs w:val="16"/>
              </w:rPr>
              <w:t xml:space="preserve">Dati un informācija par radītajām inovatīvajām idejām, modeļiem, tehnoloģijām. </w:t>
            </w:r>
          </w:p>
          <w:p w14:paraId="1AB78EA7" w14:textId="77777777" w:rsidR="00A45935" w:rsidRPr="00BA5CE1" w:rsidRDefault="00A45935" w:rsidP="00F73706">
            <w:pPr>
              <w:spacing w:line="220" w:lineRule="atLeast"/>
              <w:jc w:val="left"/>
              <w:rPr>
                <w:rFonts w:cs="Arial"/>
                <w:sz w:val="18"/>
                <w:szCs w:val="16"/>
              </w:rPr>
            </w:pPr>
          </w:p>
          <w:p w14:paraId="0EE86248" w14:textId="77777777" w:rsidR="00A45935" w:rsidRPr="00BA5CE1" w:rsidRDefault="00A45935" w:rsidP="00F73706">
            <w:pPr>
              <w:spacing w:line="220" w:lineRule="atLeast"/>
              <w:jc w:val="left"/>
              <w:rPr>
                <w:rFonts w:cs="Arial"/>
                <w:sz w:val="18"/>
                <w:szCs w:val="16"/>
              </w:rPr>
            </w:pPr>
          </w:p>
        </w:tc>
        <w:tc>
          <w:tcPr>
            <w:tcW w:w="2715" w:type="dxa"/>
          </w:tcPr>
          <w:p w14:paraId="040F0DD2" w14:textId="77777777" w:rsidR="00A45935" w:rsidRPr="00BA5CE1" w:rsidRDefault="00A45935" w:rsidP="00F73706">
            <w:pPr>
              <w:spacing w:line="220" w:lineRule="atLeast"/>
              <w:jc w:val="left"/>
              <w:rPr>
                <w:rFonts w:cs="Arial"/>
                <w:sz w:val="18"/>
                <w:szCs w:val="16"/>
              </w:rPr>
            </w:pPr>
            <w:r w:rsidRPr="00BA5CE1">
              <w:rPr>
                <w:sz w:val="18"/>
                <w:szCs w:val="16"/>
              </w:rPr>
              <w:t xml:space="preserve">LAP uzraudzības sistēma. </w:t>
            </w:r>
          </w:p>
          <w:p w14:paraId="5091E477" w14:textId="77777777" w:rsidR="00A45935" w:rsidRPr="00BA5CE1" w:rsidRDefault="00A45935" w:rsidP="00F73706">
            <w:pPr>
              <w:spacing w:line="220" w:lineRule="atLeast"/>
              <w:jc w:val="left"/>
              <w:rPr>
                <w:rFonts w:cs="Arial"/>
                <w:sz w:val="18"/>
                <w:szCs w:val="16"/>
              </w:rPr>
            </w:pPr>
          </w:p>
          <w:p w14:paraId="07F68565" w14:textId="77777777" w:rsidR="00A45935" w:rsidRPr="00BA5CE1" w:rsidRDefault="00A45935" w:rsidP="00F73706">
            <w:pPr>
              <w:spacing w:line="220" w:lineRule="atLeast"/>
              <w:jc w:val="left"/>
              <w:rPr>
                <w:rFonts w:cs="Arial"/>
                <w:sz w:val="18"/>
                <w:szCs w:val="16"/>
              </w:rPr>
            </w:pPr>
          </w:p>
          <w:p w14:paraId="17683734" w14:textId="77777777" w:rsidR="00A45935" w:rsidRPr="00BA5CE1" w:rsidRDefault="00A45935" w:rsidP="00F73706">
            <w:pPr>
              <w:spacing w:line="220" w:lineRule="atLeast"/>
              <w:jc w:val="left"/>
              <w:rPr>
                <w:rFonts w:cs="Arial"/>
                <w:sz w:val="18"/>
                <w:szCs w:val="16"/>
              </w:rPr>
            </w:pPr>
          </w:p>
          <w:p w14:paraId="141A929F" w14:textId="77777777" w:rsidR="00A45935" w:rsidRPr="00BA5CE1" w:rsidRDefault="00A45935" w:rsidP="00F73706">
            <w:pPr>
              <w:spacing w:line="220" w:lineRule="atLeast"/>
              <w:jc w:val="left"/>
              <w:rPr>
                <w:rFonts w:cs="Arial"/>
                <w:sz w:val="18"/>
                <w:szCs w:val="16"/>
              </w:rPr>
            </w:pPr>
          </w:p>
          <w:p w14:paraId="5A77913C" w14:textId="77777777" w:rsidR="00A45935" w:rsidRPr="00BA5CE1" w:rsidRDefault="00A45935" w:rsidP="00F73706">
            <w:pPr>
              <w:spacing w:line="220" w:lineRule="atLeast"/>
              <w:jc w:val="left"/>
              <w:rPr>
                <w:rFonts w:cs="Arial"/>
                <w:sz w:val="18"/>
                <w:szCs w:val="16"/>
              </w:rPr>
            </w:pPr>
          </w:p>
          <w:p w14:paraId="380BA2D5" w14:textId="77777777" w:rsidR="00A45935" w:rsidRPr="00BA5CE1" w:rsidRDefault="00A45935" w:rsidP="00F73706">
            <w:pPr>
              <w:spacing w:line="220" w:lineRule="atLeast"/>
              <w:jc w:val="left"/>
              <w:rPr>
                <w:rFonts w:cs="Arial"/>
                <w:sz w:val="18"/>
                <w:szCs w:val="16"/>
              </w:rPr>
            </w:pPr>
            <w:r w:rsidRPr="00BA5CE1">
              <w:rPr>
                <w:sz w:val="18"/>
                <w:szCs w:val="16"/>
              </w:rPr>
              <w:t>LAP uzraudzības sistēma un intervijas.</w:t>
            </w:r>
          </w:p>
          <w:p w14:paraId="31729EC5" w14:textId="77777777" w:rsidR="00A45935" w:rsidRPr="00BA5CE1" w:rsidRDefault="00A45935" w:rsidP="00F73706">
            <w:pPr>
              <w:spacing w:line="220" w:lineRule="atLeast"/>
              <w:jc w:val="left"/>
              <w:rPr>
                <w:rFonts w:cs="Arial"/>
                <w:sz w:val="18"/>
                <w:szCs w:val="16"/>
              </w:rPr>
            </w:pPr>
          </w:p>
          <w:p w14:paraId="1541B9CB" w14:textId="77777777" w:rsidR="00A45935" w:rsidRPr="00BA5CE1" w:rsidRDefault="00A45935" w:rsidP="00F73706">
            <w:pPr>
              <w:spacing w:line="220" w:lineRule="atLeast"/>
              <w:jc w:val="left"/>
              <w:rPr>
                <w:rFonts w:cs="Arial"/>
                <w:sz w:val="18"/>
                <w:szCs w:val="16"/>
              </w:rPr>
            </w:pPr>
          </w:p>
          <w:p w14:paraId="15816C80" w14:textId="77777777" w:rsidR="00A45935" w:rsidRPr="00BA5CE1" w:rsidRDefault="00A45935" w:rsidP="00F73706">
            <w:pPr>
              <w:spacing w:line="220" w:lineRule="atLeast"/>
              <w:jc w:val="left"/>
              <w:rPr>
                <w:rFonts w:cs="Arial"/>
                <w:sz w:val="18"/>
                <w:szCs w:val="16"/>
              </w:rPr>
            </w:pPr>
          </w:p>
          <w:p w14:paraId="212C367B" w14:textId="77777777" w:rsidR="00A45935" w:rsidRPr="00BA5CE1" w:rsidRDefault="00A45935" w:rsidP="00F73706">
            <w:pPr>
              <w:spacing w:line="220" w:lineRule="atLeast"/>
              <w:jc w:val="left"/>
              <w:rPr>
                <w:rFonts w:cs="Arial"/>
                <w:sz w:val="18"/>
                <w:szCs w:val="16"/>
              </w:rPr>
            </w:pPr>
            <w:r w:rsidRPr="00BA5CE1">
              <w:rPr>
                <w:sz w:val="18"/>
                <w:szCs w:val="16"/>
              </w:rPr>
              <w:t>LAP uzraudzības sistēma un apsekojumi, intervijas.</w:t>
            </w:r>
          </w:p>
        </w:tc>
      </w:tr>
      <w:tr w:rsidR="00A45935" w:rsidRPr="004A4591" w14:paraId="1FC3481C" w14:textId="77777777" w:rsidTr="00F73706">
        <w:tc>
          <w:tcPr>
            <w:tcW w:w="2988" w:type="dxa"/>
          </w:tcPr>
          <w:p w14:paraId="0F10EA6A" w14:textId="77777777" w:rsidR="00A45935" w:rsidRPr="00BA5CE1" w:rsidRDefault="00A45935" w:rsidP="00F73706">
            <w:pPr>
              <w:spacing w:line="220" w:lineRule="atLeast"/>
              <w:jc w:val="left"/>
              <w:rPr>
                <w:rFonts w:cs="Arial"/>
                <w:i/>
                <w:sz w:val="18"/>
                <w:szCs w:val="16"/>
              </w:rPr>
            </w:pPr>
            <w:r w:rsidRPr="00BA5CE1">
              <w:rPr>
                <w:i/>
                <w:sz w:val="18"/>
                <w:szCs w:val="16"/>
              </w:rPr>
              <w:t>Kādā mērā LAP palīdzēja sekmēt inovāciju, veidojot inovācijas spēju? (2. posms)</w:t>
            </w:r>
          </w:p>
        </w:tc>
        <w:tc>
          <w:tcPr>
            <w:tcW w:w="2127" w:type="dxa"/>
          </w:tcPr>
          <w:p w14:paraId="16FD93CA" w14:textId="77777777" w:rsidR="00A45935" w:rsidRPr="00BA5CE1" w:rsidRDefault="00A45935" w:rsidP="00F73706">
            <w:pPr>
              <w:spacing w:line="220" w:lineRule="atLeast"/>
              <w:jc w:val="left"/>
              <w:rPr>
                <w:rFonts w:eastAsia="Calibri" w:cs="Arial"/>
                <w:i/>
                <w:sz w:val="18"/>
                <w:szCs w:val="16"/>
              </w:rPr>
            </w:pPr>
            <w:r w:rsidRPr="00BA5CE1">
              <w:rPr>
                <w:i/>
                <w:sz w:val="18"/>
                <w:szCs w:val="16"/>
              </w:rPr>
              <w:t xml:space="preserve">Papildu SK: LAP palielināja funkcionālās saites starp dažādu veidu dalībniekiem. </w:t>
            </w:r>
          </w:p>
          <w:p w14:paraId="191B7777" w14:textId="77777777" w:rsidR="00A45935" w:rsidRPr="00BA5CE1" w:rsidRDefault="00A45935" w:rsidP="00F73706">
            <w:pPr>
              <w:spacing w:line="220" w:lineRule="atLeast"/>
              <w:jc w:val="left"/>
              <w:rPr>
                <w:rFonts w:eastAsia="Calibri" w:cs="Arial"/>
                <w:i/>
                <w:sz w:val="18"/>
                <w:szCs w:val="16"/>
              </w:rPr>
            </w:pPr>
          </w:p>
          <w:p w14:paraId="4DC2C3DB" w14:textId="77777777" w:rsidR="00A45935" w:rsidRPr="00BA5CE1" w:rsidRDefault="00A45935" w:rsidP="00F73706">
            <w:pPr>
              <w:spacing w:line="220" w:lineRule="atLeast"/>
              <w:jc w:val="left"/>
              <w:rPr>
                <w:rFonts w:eastAsia="Calibri" w:cs="Arial"/>
                <w:i/>
                <w:sz w:val="18"/>
                <w:szCs w:val="16"/>
              </w:rPr>
            </w:pPr>
          </w:p>
          <w:p w14:paraId="43E0882B" w14:textId="77777777" w:rsidR="00A45935" w:rsidRPr="00BA5CE1" w:rsidRDefault="00A45935" w:rsidP="00F73706">
            <w:pPr>
              <w:spacing w:line="220" w:lineRule="atLeast"/>
              <w:jc w:val="left"/>
              <w:rPr>
                <w:rFonts w:eastAsia="Calibri" w:cs="Arial"/>
                <w:i/>
                <w:sz w:val="18"/>
                <w:szCs w:val="16"/>
              </w:rPr>
            </w:pPr>
          </w:p>
          <w:p w14:paraId="17D4AAC5" w14:textId="77777777" w:rsidR="00A45935" w:rsidRPr="00BA5CE1" w:rsidRDefault="00A45935" w:rsidP="00F73706">
            <w:pPr>
              <w:spacing w:line="220" w:lineRule="atLeast"/>
              <w:jc w:val="left"/>
              <w:rPr>
                <w:rFonts w:eastAsia="Calibri" w:cs="Arial"/>
                <w:i/>
                <w:sz w:val="18"/>
                <w:szCs w:val="16"/>
              </w:rPr>
            </w:pPr>
          </w:p>
          <w:p w14:paraId="54A8168A" w14:textId="77777777" w:rsidR="00A45935" w:rsidRPr="00BA5CE1" w:rsidRDefault="00A45935" w:rsidP="00F73706">
            <w:pPr>
              <w:spacing w:line="220" w:lineRule="atLeast"/>
              <w:jc w:val="left"/>
              <w:rPr>
                <w:rFonts w:eastAsia="Calibri" w:cs="Arial"/>
                <w:i/>
                <w:sz w:val="18"/>
                <w:szCs w:val="16"/>
              </w:rPr>
            </w:pPr>
          </w:p>
          <w:p w14:paraId="4F759734" w14:textId="77777777" w:rsidR="00A45935" w:rsidRPr="00BA5CE1" w:rsidRDefault="00A45935" w:rsidP="00F73706">
            <w:pPr>
              <w:spacing w:line="220" w:lineRule="atLeast"/>
              <w:jc w:val="left"/>
              <w:rPr>
                <w:rFonts w:eastAsia="Calibri" w:cs="Arial"/>
                <w:i/>
                <w:sz w:val="18"/>
                <w:szCs w:val="16"/>
              </w:rPr>
            </w:pPr>
          </w:p>
          <w:p w14:paraId="6D369562" w14:textId="77777777" w:rsidR="00A45935" w:rsidRPr="00BA5CE1" w:rsidRDefault="00A45935" w:rsidP="00F73706">
            <w:pPr>
              <w:spacing w:line="220" w:lineRule="atLeast"/>
              <w:jc w:val="left"/>
              <w:rPr>
                <w:rFonts w:eastAsia="Calibri" w:cs="Arial"/>
                <w:i/>
                <w:sz w:val="18"/>
                <w:szCs w:val="16"/>
              </w:rPr>
            </w:pPr>
            <w:r w:rsidRPr="00BA5CE1">
              <w:rPr>
                <w:i/>
                <w:sz w:val="18"/>
                <w:szCs w:val="16"/>
              </w:rPr>
              <w:t>Papildu SK: ir radītas un nostiprinātas mācību platformas un citi institucionālās telpas veidi, kas ļauj dalīties, pārdomāt un mācīties.</w:t>
            </w:r>
          </w:p>
          <w:p w14:paraId="620DB53A" w14:textId="77777777" w:rsidR="00A45935" w:rsidRPr="00BA5CE1" w:rsidRDefault="00A45935" w:rsidP="00F73706">
            <w:pPr>
              <w:spacing w:line="220" w:lineRule="atLeast"/>
              <w:jc w:val="left"/>
              <w:rPr>
                <w:rFonts w:eastAsia="Calibri" w:cs="Arial"/>
                <w:i/>
                <w:sz w:val="18"/>
                <w:szCs w:val="16"/>
              </w:rPr>
            </w:pPr>
          </w:p>
          <w:p w14:paraId="42EE702D" w14:textId="77777777" w:rsidR="00A45935" w:rsidRPr="00BA5CE1" w:rsidRDefault="00A45935" w:rsidP="00F73706">
            <w:pPr>
              <w:spacing w:line="220" w:lineRule="atLeast"/>
              <w:jc w:val="left"/>
              <w:rPr>
                <w:rFonts w:cs="Arial"/>
                <w:sz w:val="18"/>
                <w:szCs w:val="16"/>
              </w:rPr>
            </w:pPr>
            <w:r w:rsidRPr="00BA5CE1">
              <w:rPr>
                <w:i/>
                <w:sz w:val="18"/>
                <w:szCs w:val="16"/>
              </w:rPr>
              <w:t xml:space="preserve">Papildu SK: ir uzlabota informācijas plūsma starp dažādiem dalībniekiem inovācijas sistēmā, kurā notikušas pārmaiņas. </w:t>
            </w:r>
          </w:p>
        </w:tc>
        <w:tc>
          <w:tcPr>
            <w:tcW w:w="3302" w:type="dxa"/>
          </w:tcPr>
          <w:p w14:paraId="50523CB9" w14:textId="77777777" w:rsidR="00A45935" w:rsidRPr="00BA5CE1" w:rsidRDefault="00A45935" w:rsidP="00F73706">
            <w:pPr>
              <w:spacing w:line="220" w:lineRule="atLeast"/>
              <w:jc w:val="left"/>
              <w:rPr>
                <w:rFonts w:eastAsia="Calibri" w:cs="Arial"/>
                <w:i/>
                <w:color w:val="57825E"/>
                <w:sz w:val="18"/>
                <w:szCs w:val="16"/>
              </w:rPr>
            </w:pPr>
            <w:r w:rsidRPr="00BA5CE1">
              <w:rPr>
                <w:i/>
                <w:color w:val="57825E"/>
                <w:sz w:val="18"/>
                <w:szCs w:val="16"/>
                <w:u w:val="single"/>
              </w:rPr>
              <w:lastRenderedPageBreak/>
              <w:t>Rezultāta papildrādītājs:</w:t>
            </w:r>
            <w:r w:rsidRPr="00BA5CE1">
              <w:rPr>
                <w:i/>
                <w:color w:val="57825E"/>
                <w:sz w:val="18"/>
                <w:szCs w:val="16"/>
              </w:rPr>
              <w:t xml:space="preserve"> formālo partnerību, kurās LAP veica starpniecību, skaits saistībā ar pārmaiņām lauku attīstības prioritātēs, kurās LAP sniedza savu ieguldījumu. </w:t>
            </w:r>
          </w:p>
          <w:p w14:paraId="7DF05EE5" w14:textId="77777777" w:rsidR="00A45935" w:rsidRPr="00BA5CE1" w:rsidRDefault="00A45935" w:rsidP="00F73706">
            <w:pPr>
              <w:spacing w:line="220" w:lineRule="atLeast"/>
              <w:jc w:val="left"/>
              <w:rPr>
                <w:rFonts w:eastAsia="Calibri" w:cs="Arial"/>
                <w:i/>
                <w:color w:val="57825E"/>
                <w:sz w:val="18"/>
                <w:szCs w:val="16"/>
              </w:rPr>
            </w:pPr>
          </w:p>
          <w:p w14:paraId="0975614B" w14:textId="77777777" w:rsidR="00A45935" w:rsidRPr="00BA5CE1" w:rsidRDefault="00A45935" w:rsidP="00F73706">
            <w:pPr>
              <w:spacing w:line="220" w:lineRule="atLeast"/>
              <w:jc w:val="left"/>
              <w:rPr>
                <w:rFonts w:cs="Arial"/>
                <w:sz w:val="18"/>
                <w:szCs w:val="16"/>
              </w:rPr>
            </w:pPr>
            <w:r w:rsidRPr="00BA5CE1">
              <w:rPr>
                <w:sz w:val="18"/>
                <w:szCs w:val="16"/>
              </w:rPr>
              <w:t xml:space="preserve">Sadarbības projektos iesaistīto partneru skaita pieaugums (%) un veidi (darba dokuments par KNJ 2014.–2020. gada LAP). </w:t>
            </w:r>
          </w:p>
          <w:p w14:paraId="77223583" w14:textId="77777777" w:rsidR="00A45935" w:rsidRPr="00BA5CE1" w:rsidRDefault="00A45935" w:rsidP="00F73706">
            <w:pPr>
              <w:spacing w:line="220" w:lineRule="atLeast"/>
              <w:jc w:val="left"/>
              <w:rPr>
                <w:rFonts w:cs="Arial"/>
                <w:color w:val="57825E"/>
                <w:sz w:val="18"/>
                <w:szCs w:val="16"/>
              </w:rPr>
            </w:pPr>
          </w:p>
          <w:p w14:paraId="766BD66D" w14:textId="77777777" w:rsidR="00A45935" w:rsidRPr="00BA5CE1" w:rsidRDefault="00A45935" w:rsidP="00F73706">
            <w:pPr>
              <w:spacing w:line="220" w:lineRule="atLeast"/>
              <w:jc w:val="left"/>
              <w:rPr>
                <w:rFonts w:eastAsia="Calibri" w:cs="Arial"/>
                <w:color w:val="57825E"/>
                <w:sz w:val="18"/>
                <w:szCs w:val="16"/>
              </w:rPr>
            </w:pPr>
            <w:r w:rsidRPr="00BA5CE1">
              <w:rPr>
                <w:i/>
                <w:color w:val="57825E"/>
                <w:sz w:val="18"/>
                <w:szCs w:val="16"/>
                <w:u w:val="single"/>
              </w:rPr>
              <w:t>Rezultāta papildrādītājs:</w:t>
            </w:r>
            <w:r w:rsidRPr="00BA5CE1">
              <w:rPr>
                <w:i/>
                <w:color w:val="57825E"/>
                <w:sz w:val="18"/>
                <w:szCs w:val="16"/>
              </w:rPr>
              <w:t xml:space="preserve"> LAP izveidoto vai stiprināto inovācijas atbalsta platformu un “telpu” (piem., prakses kopienas, inovācijas platformas, pārdomu un mācību pasākumi) skaits </w:t>
            </w:r>
            <w:r w:rsidRPr="00BA5CE1">
              <w:rPr>
                <w:i/>
                <w:color w:val="57825E"/>
                <w:sz w:val="18"/>
                <w:szCs w:val="16"/>
              </w:rPr>
              <w:lastRenderedPageBreak/>
              <w:t xml:space="preserve">un kvalitāte. </w:t>
            </w:r>
          </w:p>
          <w:p w14:paraId="220E0CE9" w14:textId="77777777" w:rsidR="00A45935" w:rsidRPr="00BA5CE1" w:rsidRDefault="00A45935" w:rsidP="00F73706">
            <w:pPr>
              <w:spacing w:line="220" w:lineRule="atLeast"/>
              <w:jc w:val="left"/>
              <w:rPr>
                <w:rFonts w:eastAsia="Calibri" w:cs="Arial"/>
                <w:color w:val="57825E"/>
                <w:sz w:val="18"/>
                <w:szCs w:val="16"/>
              </w:rPr>
            </w:pPr>
          </w:p>
          <w:p w14:paraId="1011FD1F" w14:textId="77777777" w:rsidR="00560E46" w:rsidRPr="00BA5CE1" w:rsidRDefault="00560E46" w:rsidP="00F73706">
            <w:pPr>
              <w:spacing w:line="220" w:lineRule="atLeast"/>
              <w:jc w:val="left"/>
              <w:rPr>
                <w:rFonts w:eastAsia="Calibri" w:cs="Arial"/>
                <w:color w:val="57825E"/>
                <w:sz w:val="18"/>
                <w:szCs w:val="16"/>
              </w:rPr>
            </w:pPr>
          </w:p>
          <w:p w14:paraId="1D2843C3" w14:textId="77777777" w:rsidR="00560E46" w:rsidRPr="00BA5CE1" w:rsidRDefault="00560E46" w:rsidP="00F73706">
            <w:pPr>
              <w:spacing w:line="220" w:lineRule="atLeast"/>
              <w:jc w:val="left"/>
              <w:rPr>
                <w:rFonts w:eastAsia="Calibri" w:cs="Arial"/>
                <w:color w:val="57825E"/>
                <w:sz w:val="18"/>
                <w:szCs w:val="16"/>
              </w:rPr>
            </w:pPr>
          </w:p>
          <w:p w14:paraId="2CBC5DD7" w14:textId="77777777" w:rsidR="00A45935" w:rsidRPr="00BA5CE1" w:rsidRDefault="00A45935" w:rsidP="00F73706">
            <w:pPr>
              <w:spacing w:line="220" w:lineRule="atLeast"/>
              <w:jc w:val="left"/>
              <w:rPr>
                <w:rFonts w:eastAsia="Calibri" w:cs="Arial"/>
                <w:i/>
                <w:color w:val="57825E"/>
                <w:sz w:val="18"/>
                <w:szCs w:val="16"/>
              </w:rPr>
            </w:pPr>
            <w:r w:rsidRPr="00BA5CE1">
              <w:rPr>
                <w:i/>
                <w:color w:val="57825E"/>
                <w:sz w:val="18"/>
                <w:szCs w:val="16"/>
                <w:u w:val="single"/>
              </w:rPr>
              <w:t xml:space="preserve">Rezultāta papildrādītājs: </w:t>
            </w:r>
            <w:r w:rsidRPr="00BA5CE1">
              <w:rPr>
                <w:i/>
                <w:color w:val="57825E"/>
                <w:sz w:val="18"/>
                <w:szCs w:val="16"/>
              </w:rPr>
              <w:t xml:space="preserve">tīkla posma vidējā garuma un tīkla daudzveidības samazināšanās (sociālās tīklošanās analīzes pasākumi). </w:t>
            </w:r>
          </w:p>
        </w:tc>
        <w:tc>
          <w:tcPr>
            <w:tcW w:w="2715" w:type="dxa"/>
          </w:tcPr>
          <w:p w14:paraId="5168DE51" w14:textId="77777777" w:rsidR="00A45935" w:rsidRPr="00BA5CE1" w:rsidRDefault="00A45935" w:rsidP="00F73706">
            <w:pPr>
              <w:spacing w:line="220" w:lineRule="atLeast"/>
              <w:jc w:val="left"/>
              <w:rPr>
                <w:rFonts w:eastAsia="Calibri" w:cs="Arial"/>
                <w:sz w:val="18"/>
                <w:szCs w:val="16"/>
              </w:rPr>
            </w:pPr>
            <w:r w:rsidRPr="00BA5CE1">
              <w:rPr>
                <w:sz w:val="18"/>
                <w:szCs w:val="16"/>
              </w:rPr>
              <w:lastRenderedPageBreak/>
              <w:t>Informācija par formālām attiecībām.</w:t>
            </w:r>
          </w:p>
          <w:p w14:paraId="3F25A1C4" w14:textId="77777777" w:rsidR="00A45935" w:rsidRPr="00BA5CE1" w:rsidRDefault="00A45935" w:rsidP="00F73706">
            <w:pPr>
              <w:spacing w:line="220" w:lineRule="atLeast"/>
              <w:jc w:val="left"/>
              <w:rPr>
                <w:rFonts w:eastAsia="Calibri" w:cs="Arial"/>
                <w:sz w:val="18"/>
                <w:szCs w:val="16"/>
              </w:rPr>
            </w:pPr>
          </w:p>
          <w:p w14:paraId="21BBBBF7" w14:textId="77777777" w:rsidR="00A45935" w:rsidRPr="00BA5CE1" w:rsidRDefault="00A45935" w:rsidP="00F73706">
            <w:pPr>
              <w:spacing w:line="220" w:lineRule="atLeast"/>
              <w:jc w:val="left"/>
              <w:rPr>
                <w:rFonts w:eastAsia="Calibri" w:cs="Arial"/>
                <w:sz w:val="18"/>
                <w:szCs w:val="16"/>
              </w:rPr>
            </w:pPr>
          </w:p>
          <w:p w14:paraId="3A26AB74" w14:textId="77777777" w:rsidR="00A45935" w:rsidRPr="00BA5CE1" w:rsidRDefault="00A45935" w:rsidP="00F73706">
            <w:pPr>
              <w:spacing w:line="220" w:lineRule="atLeast"/>
              <w:jc w:val="left"/>
              <w:rPr>
                <w:rFonts w:eastAsia="Calibri" w:cs="Arial"/>
                <w:sz w:val="18"/>
                <w:szCs w:val="16"/>
              </w:rPr>
            </w:pPr>
          </w:p>
          <w:p w14:paraId="788C47DF" w14:textId="77777777" w:rsidR="00A45935" w:rsidRPr="00BA5CE1" w:rsidRDefault="00A45935" w:rsidP="00F73706">
            <w:pPr>
              <w:spacing w:line="220" w:lineRule="atLeast"/>
              <w:jc w:val="left"/>
              <w:rPr>
                <w:rFonts w:eastAsia="Calibri" w:cs="Arial"/>
                <w:sz w:val="18"/>
                <w:szCs w:val="16"/>
              </w:rPr>
            </w:pPr>
          </w:p>
          <w:p w14:paraId="38AE21D6" w14:textId="77777777" w:rsidR="00A45935" w:rsidRPr="00BA5CE1" w:rsidRDefault="00A45935" w:rsidP="00F73706">
            <w:pPr>
              <w:spacing w:line="220" w:lineRule="atLeast"/>
              <w:jc w:val="left"/>
              <w:rPr>
                <w:rFonts w:eastAsia="Calibri" w:cs="Arial"/>
                <w:sz w:val="18"/>
                <w:szCs w:val="16"/>
              </w:rPr>
            </w:pPr>
            <w:r w:rsidRPr="00BA5CE1">
              <w:rPr>
                <w:sz w:val="18"/>
                <w:szCs w:val="16"/>
              </w:rPr>
              <w:t xml:space="preserve">Dati par partneru skaitu un veidu sadarbības projektos. </w:t>
            </w:r>
          </w:p>
          <w:p w14:paraId="0B54D0E8" w14:textId="77777777" w:rsidR="00A45935" w:rsidRPr="00BA5CE1" w:rsidRDefault="00A45935" w:rsidP="00F73706">
            <w:pPr>
              <w:spacing w:line="220" w:lineRule="atLeast"/>
              <w:jc w:val="left"/>
              <w:rPr>
                <w:rFonts w:eastAsia="Calibri" w:cs="Arial"/>
                <w:sz w:val="18"/>
                <w:szCs w:val="16"/>
              </w:rPr>
            </w:pPr>
          </w:p>
          <w:p w14:paraId="4FDF16AB" w14:textId="77777777" w:rsidR="00A45935" w:rsidRPr="00BA5CE1" w:rsidRDefault="00A45935" w:rsidP="00F73706">
            <w:pPr>
              <w:spacing w:line="220" w:lineRule="atLeast"/>
              <w:jc w:val="left"/>
              <w:rPr>
                <w:rFonts w:eastAsia="Calibri" w:cs="Arial"/>
                <w:sz w:val="18"/>
                <w:szCs w:val="16"/>
              </w:rPr>
            </w:pPr>
          </w:p>
          <w:p w14:paraId="3C75756A" w14:textId="77777777" w:rsidR="00A45935" w:rsidRPr="00BA5CE1" w:rsidRDefault="00A45935" w:rsidP="00F73706">
            <w:pPr>
              <w:spacing w:line="220" w:lineRule="atLeast"/>
              <w:jc w:val="left"/>
              <w:rPr>
                <w:rFonts w:eastAsia="Calibri" w:cs="Arial"/>
                <w:sz w:val="18"/>
                <w:szCs w:val="16"/>
              </w:rPr>
            </w:pPr>
            <w:r w:rsidRPr="00BA5CE1">
              <w:rPr>
                <w:sz w:val="18"/>
                <w:szCs w:val="16"/>
              </w:rPr>
              <w:t>Informācija par LAP izveidotajām platformām.</w:t>
            </w:r>
          </w:p>
          <w:p w14:paraId="01262E71" w14:textId="77777777" w:rsidR="00A45935" w:rsidRPr="00BA5CE1" w:rsidRDefault="00A45935" w:rsidP="00F73706">
            <w:pPr>
              <w:spacing w:line="220" w:lineRule="atLeast"/>
              <w:jc w:val="left"/>
              <w:rPr>
                <w:rFonts w:eastAsia="Calibri" w:cs="Arial"/>
                <w:sz w:val="18"/>
                <w:szCs w:val="16"/>
              </w:rPr>
            </w:pPr>
          </w:p>
          <w:p w14:paraId="30D04ABE" w14:textId="77777777" w:rsidR="00A45935" w:rsidRPr="00BA5CE1" w:rsidRDefault="00A45935" w:rsidP="00F73706">
            <w:pPr>
              <w:spacing w:line="220" w:lineRule="atLeast"/>
              <w:jc w:val="left"/>
              <w:rPr>
                <w:rFonts w:eastAsia="Calibri" w:cs="Arial"/>
                <w:sz w:val="18"/>
                <w:szCs w:val="16"/>
              </w:rPr>
            </w:pPr>
          </w:p>
          <w:p w14:paraId="41D01C83" w14:textId="77777777" w:rsidR="00A45935" w:rsidRPr="00BA5CE1" w:rsidRDefault="00A45935" w:rsidP="00F73706">
            <w:pPr>
              <w:spacing w:line="220" w:lineRule="atLeast"/>
              <w:jc w:val="left"/>
              <w:rPr>
                <w:rFonts w:eastAsia="Calibri" w:cs="Arial"/>
                <w:sz w:val="18"/>
                <w:szCs w:val="16"/>
              </w:rPr>
            </w:pPr>
          </w:p>
          <w:p w14:paraId="67E2A97D" w14:textId="77777777" w:rsidR="00A45935" w:rsidRPr="00BA5CE1" w:rsidRDefault="00A45935" w:rsidP="00F73706">
            <w:pPr>
              <w:spacing w:line="220" w:lineRule="atLeast"/>
              <w:jc w:val="left"/>
              <w:rPr>
                <w:rFonts w:eastAsia="Calibri" w:cs="Arial"/>
                <w:sz w:val="18"/>
                <w:szCs w:val="16"/>
              </w:rPr>
            </w:pPr>
          </w:p>
          <w:p w14:paraId="7D8D051C" w14:textId="77777777" w:rsidR="00A45935" w:rsidRPr="00BA5CE1" w:rsidRDefault="00A45935" w:rsidP="00F73706">
            <w:pPr>
              <w:spacing w:line="220" w:lineRule="atLeast"/>
              <w:jc w:val="left"/>
              <w:rPr>
                <w:rFonts w:eastAsia="Calibri" w:cs="Arial"/>
                <w:sz w:val="18"/>
                <w:szCs w:val="16"/>
              </w:rPr>
            </w:pPr>
          </w:p>
          <w:p w14:paraId="260A082C" w14:textId="77777777" w:rsidR="00A45935" w:rsidRPr="00BA5CE1" w:rsidRDefault="00A45935" w:rsidP="00F73706">
            <w:pPr>
              <w:spacing w:line="220" w:lineRule="atLeast"/>
              <w:jc w:val="left"/>
              <w:rPr>
                <w:rFonts w:eastAsia="Calibri" w:cs="Arial"/>
                <w:sz w:val="18"/>
                <w:szCs w:val="16"/>
              </w:rPr>
            </w:pPr>
          </w:p>
          <w:p w14:paraId="69E84358" w14:textId="77777777" w:rsidR="00560E46" w:rsidRPr="00BA5CE1" w:rsidRDefault="00560E46" w:rsidP="00F73706">
            <w:pPr>
              <w:spacing w:line="220" w:lineRule="atLeast"/>
              <w:jc w:val="left"/>
              <w:rPr>
                <w:rFonts w:eastAsia="Calibri" w:cs="Arial"/>
                <w:sz w:val="18"/>
                <w:szCs w:val="16"/>
              </w:rPr>
            </w:pPr>
          </w:p>
          <w:p w14:paraId="0E6C6C20" w14:textId="77777777" w:rsidR="00560E46" w:rsidRPr="00BA5CE1" w:rsidRDefault="00560E46" w:rsidP="00F73706">
            <w:pPr>
              <w:spacing w:line="220" w:lineRule="atLeast"/>
              <w:jc w:val="left"/>
              <w:rPr>
                <w:rFonts w:eastAsia="Calibri" w:cs="Arial"/>
                <w:sz w:val="18"/>
                <w:szCs w:val="16"/>
              </w:rPr>
            </w:pPr>
          </w:p>
          <w:p w14:paraId="707CC357" w14:textId="77777777" w:rsidR="00A45935" w:rsidRPr="00BA5CE1" w:rsidRDefault="00A45935" w:rsidP="00560E46">
            <w:pPr>
              <w:spacing w:line="220" w:lineRule="atLeast"/>
              <w:jc w:val="left"/>
              <w:rPr>
                <w:rFonts w:eastAsia="Calibri" w:cs="Arial"/>
                <w:sz w:val="18"/>
                <w:szCs w:val="16"/>
              </w:rPr>
            </w:pPr>
            <w:r w:rsidRPr="00BA5CE1">
              <w:rPr>
                <w:sz w:val="18"/>
                <w:szCs w:val="16"/>
              </w:rPr>
              <w:t xml:space="preserve">Informācija par tīkliem. </w:t>
            </w:r>
          </w:p>
        </w:tc>
        <w:tc>
          <w:tcPr>
            <w:tcW w:w="2715" w:type="dxa"/>
          </w:tcPr>
          <w:p w14:paraId="7D5ED7E3" w14:textId="77777777" w:rsidR="00A45935" w:rsidRPr="00BA5CE1" w:rsidRDefault="00A45935" w:rsidP="00F73706">
            <w:pPr>
              <w:spacing w:line="220" w:lineRule="atLeast"/>
              <w:jc w:val="left"/>
              <w:rPr>
                <w:rFonts w:eastAsia="Calibri" w:cs="Arial"/>
                <w:sz w:val="18"/>
                <w:szCs w:val="16"/>
              </w:rPr>
            </w:pPr>
            <w:r w:rsidRPr="00BA5CE1">
              <w:rPr>
                <w:sz w:val="18"/>
                <w:szCs w:val="16"/>
              </w:rPr>
              <w:lastRenderedPageBreak/>
              <w:t xml:space="preserve">Intervijas un fokusa grupas. </w:t>
            </w:r>
          </w:p>
          <w:p w14:paraId="3A8D2643" w14:textId="77777777" w:rsidR="00A45935" w:rsidRPr="00BA5CE1" w:rsidRDefault="00A45935" w:rsidP="00F73706">
            <w:pPr>
              <w:spacing w:line="220" w:lineRule="atLeast"/>
              <w:jc w:val="left"/>
              <w:rPr>
                <w:rFonts w:eastAsia="Calibri" w:cs="Arial"/>
                <w:sz w:val="18"/>
                <w:szCs w:val="16"/>
              </w:rPr>
            </w:pPr>
          </w:p>
          <w:p w14:paraId="5401A97C" w14:textId="77777777" w:rsidR="00A45935" w:rsidRPr="00BA5CE1" w:rsidRDefault="00A45935" w:rsidP="00F73706">
            <w:pPr>
              <w:spacing w:line="220" w:lineRule="atLeast"/>
              <w:jc w:val="left"/>
              <w:rPr>
                <w:rFonts w:eastAsia="Calibri" w:cs="Arial"/>
                <w:sz w:val="18"/>
                <w:szCs w:val="16"/>
              </w:rPr>
            </w:pPr>
          </w:p>
          <w:p w14:paraId="5ECFEF62" w14:textId="77777777" w:rsidR="00A45935" w:rsidRPr="00BA5CE1" w:rsidRDefault="00A45935" w:rsidP="00F73706">
            <w:pPr>
              <w:spacing w:line="220" w:lineRule="atLeast"/>
              <w:jc w:val="left"/>
              <w:rPr>
                <w:rFonts w:eastAsia="Calibri" w:cs="Arial"/>
                <w:sz w:val="18"/>
                <w:szCs w:val="16"/>
              </w:rPr>
            </w:pPr>
          </w:p>
          <w:p w14:paraId="6A1F6DAC" w14:textId="77777777" w:rsidR="00A45935" w:rsidRPr="00BA5CE1" w:rsidRDefault="00A45935" w:rsidP="00F73706">
            <w:pPr>
              <w:spacing w:line="220" w:lineRule="atLeast"/>
              <w:jc w:val="left"/>
              <w:rPr>
                <w:rFonts w:eastAsia="Calibri" w:cs="Arial"/>
                <w:sz w:val="18"/>
                <w:szCs w:val="16"/>
              </w:rPr>
            </w:pPr>
          </w:p>
          <w:p w14:paraId="52BF4EFA" w14:textId="77777777" w:rsidR="00A45935" w:rsidRPr="00BA5CE1" w:rsidRDefault="00A45935" w:rsidP="00F73706">
            <w:pPr>
              <w:spacing w:line="220" w:lineRule="atLeast"/>
              <w:jc w:val="left"/>
              <w:rPr>
                <w:rFonts w:eastAsia="Calibri" w:cs="Arial"/>
                <w:sz w:val="18"/>
                <w:szCs w:val="16"/>
              </w:rPr>
            </w:pPr>
          </w:p>
          <w:p w14:paraId="1045B174" w14:textId="77777777" w:rsidR="00A45935" w:rsidRPr="00BA5CE1" w:rsidRDefault="00A45935" w:rsidP="00F73706">
            <w:pPr>
              <w:spacing w:line="220" w:lineRule="atLeast"/>
              <w:jc w:val="left"/>
              <w:rPr>
                <w:rFonts w:eastAsia="Calibri" w:cs="Arial"/>
                <w:sz w:val="18"/>
                <w:szCs w:val="16"/>
              </w:rPr>
            </w:pPr>
          </w:p>
          <w:p w14:paraId="5CB56071" w14:textId="77777777" w:rsidR="00A45935" w:rsidRPr="00BA5CE1" w:rsidRDefault="00A45935" w:rsidP="00F73706">
            <w:pPr>
              <w:spacing w:line="220" w:lineRule="atLeast"/>
              <w:jc w:val="left"/>
              <w:rPr>
                <w:rFonts w:eastAsia="Calibri" w:cs="Arial"/>
                <w:sz w:val="18"/>
                <w:szCs w:val="16"/>
              </w:rPr>
            </w:pPr>
            <w:r w:rsidRPr="00BA5CE1">
              <w:rPr>
                <w:sz w:val="18"/>
                <w:szCs w:val="16"/>
              </w:rPr>
              <w:t>LAP uzraudzības sistēma.</w:t>
            </w:r>
          </w:p>
          <w:p w14:paraId="3541BCD2" w14:textId="77777777" w:rsidR="00A45935" w:rsidRPr="00BA5CE1" w:rsidRDefault="00A45935" w:rsidP="00F73706">
            <w:pPr>
              <w:spacing w:line="220" w:lineRule="atLeast"/>
              <w:jc w:val="left"/>
              <w:rPr>
                <w:rFonts w:eastAsia="Calibri" w:cs="Arial"/>
                <w:sz w:val="18"/>
                <w:szCs w:val="16"/>
              </w:rPr>
            </w:pPr>
          </w:p>
          <w:p w14:paraId="35F5A21A" w14:textId="77777777" w:rsidR="00A45935" w:rsidRPr="00BA5CE1" w:rsidRDefault="00A45935" w:rsidP="00F73706">
            <w:pPr>
              <w:spacing w:line="220" w:lineRule="atLeast"/>
              <w:jc w:val="left"/>
              <w:rPr>
                <w:rFonts w:eastAsia="Calibri" w:cs="Arial"/>
                <w:sz w:val="18"/>
                <w:szCs w:val="16"/>
              </w:rPr>
            </w:pPr>
          </w:p>
          <w:p w14:paraId="2B5882CF" w14:textId="77777777" w:rsidR="00A45935" w:rsidRPr="00BA5CE1" w:rsidRDefault="00A45935" w:rsidP="00F73706">
            <w:pPr>
              <w:spacing w:line="220" w:lineRule="atLeast"/>
              <w:jc w:val="left"/>
              <w:rPr>
                <w:rFonts w:eastAsia="Calibri" w:cs="Arial"/>
                <w:sz w:val="18"/>
                <w:szCs w:val="16"/>
              </w:rPr>
            </w:pPr>
          </w:p>
          <w:p w14:paraId="7D9EFDFC" w14:textId="77777777" w:rsidR="00A45935" w:rsidRPr="00BA5CE1" w:rsidRDefault="00A45935" w:rsidP="00F73706">
            <w:pPr>
              <w:spacing w:line="220" w:lineRule="atLeast"/>
              <w:jc w:val="left"/>
              <w:rPr>
                <w:rFonts w:eastAsia="Calibri" w:cs="Arial"/>
                <w:sz w:val="18"/>
                <w:szCs w:val="16"/>
              </w:rPr>
            </w:pPr>
            <w:r w:rsidRPr="00BA5CE1">
              <w:rPr>
                <w:sz w:val="18"/>
                <w:szCs w:val="16"/>
              </w:rPr>
              <w:t xml:space="preserve">Intervijas un fokusa grupas. </w:t>
            </w:r>
          </w:p>
          <w:p w14:paraId="5782B4FD" w14:textId="77777777" w:rsidR="00A45935" w:rsidRPr="00BA5CE1" w:rsidRDefault="00A45935" w:rsidP="00F73706">
            <w:pPr>
              <w:spacing w:line="220" w:lineRule="atLeast"/>
              <w:jc w:val="left"/>
              <w:rPr>
                <w:rFonts w:eastAsia="Calibri" w:cs="Arial"/>
                <w:sz w:val="18"/>
                <w:szCs w:val="16"/>
              </w:rPr>
            </w:pPr>
          </w:p>
          <w:p w14:paraId="4C664545" w14:textId="77777777" w:rsidR="00A45935" w:rsidRPr="00BA5CE1" w:rsidRDefault="00A45935" w:rsidP="00F73706">
            <w:pPr>
              <w:spacing w:line="220" w:lineRule="atLeast"/>
              <w:jc w:val="left"/>
              <w:rPr>
                <w:rFonts w:eastAsia="Calibri" w:cs="Arial"/>
                <w:sz w:val="18"/>
                <w:szCs w:val="16"/>
              </w:rPr>
            </w:pPr>
          </w:p>
          <w:p w14:paraId="0A7C4F79" w14:textId="77777777" w:rsidR="00A45935" w:rsidRPr="00BA5CE1" w:rsidRDefault="00A45935" w:rsidP="00F73706">
            <w:pPr>
              <w:spacing w:line="220" w:lineRule="atLeast"/>
              <w:jc w:val="left"/>
              <w:rPr>
                <w:rFonts w:eastAsia="Calibri" w:cs="Arial"/>
                <w:sz w:val="18"/>
                <w:szCs w:val="16"/>
              </w:rPr>
            </w:pPr>
          </w:p>
          <w:p w14:paraId="5E017B8B" w14:textId="77777777" w:rsidR="00A45935" w:rsidRPr="00BA5CE1" w:rsidRDefault="00A45935" w:rsidP="00F73706">
            <w:pPr>
              <w:spacing w:line="220" w:lineRule="atLeast"/>
              <w:jc w:val="left"/>
              <w:rPr>
                <w:rFonts w:eastAsia="Calibri" w:cs="Arial"/>
                <w:sz w:val="18"/>
                <w:szCs w:val="16"/>
              </w:rPr>
            </w:pPr>
          </w:p>
          <w:p w14:paraId="79ED723D" w14:textId="77777777" w:rsidR="00A45935" w:rsidRPr="00BA5CE1" w:rsidRDefault="00A45935" w:rsidP="00F73706">
            <w:pPr>
              <w:spacing w:line="220" w:lineRule="atLeast"/>
              <w:jc w:val="left"/>
              <w:rPr>
                <w:rFonts w:eastAsia="Calibri" w:cs="Arial"/>
                <w:sz w:val="18"/>
                <w:szCs w:val="16"/>
              </w:rPr>
            </w:pPr>
          </w:p>
          <w:p w14:paraId="254479D6" w14:textId="77777777" w:rsidR="00A45935" w:rsidRPr="00BA5CE1" w:rsidRDefault="00A45935" w:rsidP="00F73706">
            <w:pPr>
              <w:spacing w:line="220" w:lineRule="atLeast"/>
              <w:jc w:val="left"/>
              <w:rPr>
                <w:rFonts w:eastAsia="Calibri" w:cs="Arial"/>
                <w:sz w:val="18"/>
                <w:szCs w:val="16"/>
              </w:rPr>
            </w:pPr>
          </w:p>
          <w:p w14:paraId="4F02BAF7" w14:textId="77777777" w:rsidR="00A45935" w:rsidRPr="00BA5CE1" w:rsidRDefault="00A45935" w:rsidP="00F73706">
            <w:pPr>
              <w:spacing w:line="220" w:lineRule="atLeast"/>
              <w:jc w:val="left"/>
              <w:rPr>
                <w:rFonts w:eastAsia="Calibri" w:cs="Arial"/>
                <w:sz w:val="18"/>
                <w:szCs w:val="16"/>
              </w:rPr>
            </w:pPr>
          </w:p>
          <w:p w14:paraId="36CB86B9" w14:textId="77777777" w:rsidR="00560E46" w:rsidRPr="00BA5CE1" w:rsidRDefault="00560E46" w:rsidP="00F73706">
            <w:pPr>
              <w:spacing w:line="220" w:lineRule="atLeast"/>
              <w:jc w:val="left"/>
              <w:rPr>
                <w:rFonts w:eastAsia="Calibri" w:cs="Arial"/>
                <w:sz w:val="18"/>
                <w:szCs w:val="16"/>
              </w:rPr>
            </w:pPr>
          </w:p>
          <w:p w14:paraId="38FC3DC0" w14:textId="77777777" w:rsidR="00560E46" w:rsidRPr="00BA5CE1" w:rsidRDefault="00560E46" w:rsidP="00F73706">
            <w:pPr>
              <w:spacing w:line="220" w:lineRule="atLeast"/>
              <w:jc w:val="left"/>
              <w:rPr>
                <w:rFonts w:eastAsia="Calibri" w:cs="Arial"/>
                <w:sz w:val="18"/>
                <w:szCs w:val="16"/>
              </w:rPr>
            </w:pPr>
          </w:p>
          <w:p w14:paraId="3FD9C0B9" w14:textId="77777777" w:rsidR="00A45935" w:rsidRPr="00BA5CE1" w:rsidRDefault="00A45935" w:rsidP="00560E46">
            <w:pPr>
              <w:spacing w:line="220" w:lineRule="atLeast"/>
              <w:jc w:val="left"/>
              <w:rPr>
                <w:rFonts w:eastAsia="Calibri" w:cs="Arial"/>
                <w:sz w:val="18"/>
                <w:szCs w:val="16"/>
              </w:rPr>
            </w:pPr>
            <w:r w:rsidRPr="00BA5CE1">
              <w:rPr>
                <w:sz w:val="18"/>
                <w:szCs w:val="16"/>
              </w:rPr>
              <w:t>Informācija no sociālās tīklošanās analīzes.</w:t>
            </w:r>
          </w:p>
        </w:tc>
      </w:tr>
      <w:tr w:rsidR="00A45935" w:rsidRPr="004A4591" w14:paraId="1E1885F1" w14:textId="77777777" w:rsidTr="00F73706">
        <w:trPr>
          <w:trHeight w:val="4850"/>
        </w:trPr>
        <w:tc>
          <w:tcPr>
            <w:tcW w:w="2988" w:type="dxa"/>
          </w:tcPr>
          <w:p w14:paraId="21B217EA" w14:textId="77777777" w:rsidR="00A45935" w:rsidRPr="00BA5CE1" w:rsidRDefault="00A45935" w:rsidP="00F73706">
            <w:pPr>
              <w:spacing w:line="220" w:lineRule="atLeast"/>
              <w:jc w:val="left"/>
              <w:rPr>
                <w:rFonts w:cs="Arial"/>
                <w:i/>
                <w:sz w:val="18"/>
                <w:szCs w:val="16"/>
              </w:rPr>
            </w:pPr>
            <w:r w:rsidRPr="00BA5CE1">
              <w:rPr>
                <w:i/>
                <w:sz w:val="18"/>
                <w:szCs w:val="16"/>
              </w:rPr>
              <w:t>Kādā mērā LAP palīdzēja sekmēt inovāciju, veidojot inovācijai labvēlīgus apstākļus? (3. posms)</w:t>
            </w:r>
          </w:p>
        </w:tc>
        <w:tc>
          <w:tcPr>
            <w:tcW w:w="2127" w:type="dxa"/>
          </w:tcPr>
          <w:p w14:paraId="484C3942" w14:textId="77777777" w:rsidR="00A45935" w:rsidRPr="00BA5CE1" w:rsidRDefault="00A45935" w:rsidP="00F73706">
            <w:pPr>
              <w:spacing w:line="220" w:lineRule="atLeast"/>
              <w:jc w:val="left"/>
              <w:rPr>
                <w:rFonts w:eastAsia="Calibri" w:cs="Arial"/>
                <w:i/>
                <w:sz w:val="18"/>
                <w:szCs w:val="16"/>
              </w:rPr>
            </w:pPr>
            <w:r w:rsidRPr="00BA5CE1">
              <w:rPr>
                <w:i/>
                <w:sz w:val="18"/>
                <w:szCs w:val="16"/>
              </w:rPr>
              <w:t>Papildu SK: LAP ir sniegusi informāciju politikas jomām, kas atbalsta LAP sekmētās pārmaiņas.</w:t>
            </w:r>
          </w:p>
          <w:p w14:paraId="2F3D7D3B" w14:textId="77777777" w:rsidR="00A45935" w:rsidRPr="00BA5CE1" w:rsidRDefault="00A45935" w:rsidP="00F73706">
            <w:pPr>
              <w:spacing w:line="220" w:lineRule="atLeast"/>
              <w:jc w:val="left"/>
              <w:rPr>
                <w:rFonts w:eastAsia="Calibri" w:cs="Arial"/>
                <w:i/>
                <w:sz w:val="18"/>
                <w:szCs w:val="16"/>
              </w:rPr>
            </w:pPr>
          </w:p>
          <w:p w14:paraId="64FA1B9F" w14:textId="77777777" w:rsidR="00A45935" w:rsidRPr="00BA5CE1" w:rsidRDefault="00A45935" w:rsidP="00F73706">
            <w:pPr>
              <w:spacing w:line="220" w:lineRule="atLeast"/>
              <w:jc w:val="left"/>
              <w:rPr>
                <w:rFonts w:eastAsia="Calibri" w:cs="Arial"/>
                <w:i/>
                <w:sz w:val="18"/>
                <w:szCs w:val="16"/>
              </w:rPr>
            </w:pPr>
            <w:r w:rsidRPr="00BA5CE1">
              <w:rPr>
                <w:i/>
                <w:sz w:val="18"/>
                <w:szCs w:val="16"/>
              </w:rPr>
              <w:t xml:space="preserve">Papildu SK: LAP ir radījusi iespējas apmācībām un inovatīvu prakšu apmaiņai. </w:t>
            </w:r>
          </w:p>
          <w:p w14:paraId="6A027EC5" w14:textId="77777777" w:rsidR="00A45935" w:rsidRPr="00BA5CE1" w:rsidRDefault="00A45935" w:rsidP="00F73706">
            <w:pPr>
              <w:spacing w:line="220" w:lineRule="atLeast"/>
              <w:jc w:val="left"/>
              <w:rPr>
                <w:rFonts w:eastAsia="Calibri" w:cs="Arial"/>
                <w:i/>
                <w:sz w:val="18"/>
                <w:szCs w:val="16"/>
              </w:rPr>
            </w:pPr>
          </w:p>
          <w:p w14:paraId="7CC64DDD" w14:textId="77777777" w:rsidR="00A45935" w:rsidRPr="00BA5CE1" w:rsidRDefault="00A45935" w:rsidP="00F73706">
            <w:pPr>
              <w:spacing w:line="220" w:lineRule="atLeast"/>
              <w:jc w:val="left"/>
              <w:rPr>
                <w:rFonts w:eastAsia="Calibri" w:cs="Arial"/>
                <w:i/>
                <w:sz w:val="18"/>
                <w:szCs w:val="16"/>
              </w:rPr>
            </w:pPr>
            <w:r w:rsidRPr="00BA5CE1">
              <w:rPr>
                <w:i/>
                <w:sz w:val="18"/>
                <w:szCs w:val="16"/>
              </w:rPr>
              <w:t xml:space="preserve">Papildu SK: LAP ir radījusi iespēju mijiedarbībai starp dalībniekiem (valstu/pārrobežu), lai veicinātu inovācijas. </w:t>
            </w:r>
          </w:p>
          <w:p w14:paraId="5EA6129E" w14:textId="77777777" w:rsidR="00A45935" w:rsidRPr="00BA5CE1" w:rsidRDefault="00A45935" w:rsidP="00F73706">
            <w:pPr>
              <w:spacing w:line="220" w:lineRule="atLeast"/>
              <w:jc w:val="left"/>
              <w:rPr>
                <w:rFonts w:eastAsia="Calibri" w:cs="Arial"/>
                <w:i/>
                <w:sz w:val="18"/>
                <w:szCs w:val="16"/>
              </w:rPr>
            </w:pPr>
          </w:p>
          <w:p w14:paraId="242510A4" w14:textId="77777777" w:rsidR="00A45935" w:rsidRPr="00BA5CE1" w:rsidRDefault="00A45935" w:rsidP="00F73706">
            <w:pPr>
              <w:spacing w:line="220" w:lineRule="atLeast"/>
              <w:jc w:val="left"/>
              <w:rPr>
                <w:rFonts w:cs="Arial"/>
                <w:i/>
                <w:sz w:val="18"/>
                <w:szCs w:val="16"/>
              </w:rPr>
            </w:pPr>
            <w:r w:rsidRPr="00BA5CE1">
              <w:rPr>
                <w:i/>
                <w:sz w:val="18"/>
                <w:szCs w:val="16"/>
              </w:rPr>
              <w:t xml:space="preserve">Papildu SK: LAP ir atbalstījusi jaunās tehnoloģijas lauku apvidos. </w:t>
            </w:r>
          </w:p>
        </w:tc>
        <w:tc>
          <w:tcPr>
            <w:tcW w:w="3302" w:type="dxa"/>
          </w:tcPr>
          <w:p w14:paraId="3CFC23DE" w14:textId="77777777" w:rsidR="00A45935" w:rsidRPr="00BA5CE1" w:rsidRDefault="00A45935" w:rsidP="00F73706">
            <w:pPr>
              <w:spacing w:line="220" w:lineRule="atLeast"/>
              <w:jc w:val="left"/>
              <w:rPr>
                <w:rFonts w:eastAsia="Calibri" w:cs="Arial"/>
                <w:i/>
                <w:color w:val="57825E"/>
                <w:sz w:val="18"/>
                <w:szCs w:val="16"/>
              </w:rPr>
            </w:pPr>
            <w:r w:rsidRPr="00BA5CE1">
              <w:rPr>
                <w:i/>
                <w:color w:val="57825E"/>
                <w:sz w:val="18"/>
                <w:szCs w:val="16"/>
                <w:u w:val="single"/>
              </w:rPr>
              <w:t>Rezultāta papildrādītājs:</w:t>
            </w:r>
            <w:r w:rsidRPr="00BA5CE1">
              <w:rPr>
                <w:i/>
                <w:color w:val="57825E"/>
                <w:sz w:val="18"/>
                <w:szCs w:val="16"/>
              </w:rPr>
              <w:t xml:space="preserve"> to politikas jomu skaits un veids, kuras LAP ietekmēja iesaistīto organizāciju un plašākā labvēlīgu apstākļu līmenī. </w:t>
            </w:r>
          </w:p>
          <w:p w14:paraId="2FF8CFA5" w14:textId="77777777" w:rsidR="00A45935" w:rsidRPr="00BA5CE1" w:rsidRDefault="00A45935" w:rsidP="00F73706">
            <w:pPr>
              <w:spacing w:line="220" w:lineRule="atLeast"/>
              <w:jc w:val="left"/>
              <w:rPr>
                <w:rFonts w:eastAsia="Calibri" w:cs="Arial"/>
                <w:i/>
                <w:color w:val="57825E"/>
                <w:sz w:val="18"/>
                <w:szCs w:val="16"/>
              </w:rPr>
            </w:pPr>
          </w:p>
          <w:p w14:paraId="7742B82B" w14:textId="77777777" w:rsidR="00A45935" w:rsidRPr="00BA5CE1" w:rsidRDefault="00A45935" w:rsidP="00F73706">
            <w:pPr>
              <w:spacing w:line="220" w:lineRule="atLeast"/>
              <w:jc w:val="left"/>
              <w:rPr>
                <w:rFonts w:eastAsia="Calibri" w:cs="Arial"/>
                <w:i/>
                <w:color w:val="57825E"/>
                <w:sz w:val="18"/>
                <w:szCs w:val="16"/>
              </w:rPr>
            </w:pPr>
            <w:r w:rsidRPr="00BA5CE1">
              <w:rPr>
                <w:i/>
                <w:color w:val="57825E"/>
                <w:sz w:val="18"/>
                <w:szCs w:val="16"/>
                <w:u w:val="single"/>
              </w:rPr>
              <w:t>Rezultāta papildrādītājs:</w:t>
            </w:r>
            <w:r w:rsidRPr="00BA5CE1">
              <w:rPr>
                <w:i/>
                <w:color w:val="57825E"/>
                <w:sz w:val="18"/>
                <w:szCs w:val="16"/>
              </w:rPr>
              <w:t xml:space="preserve"> apmācību un inovatīvu prakšu apmaiņas pasākumu skaits un to daļa LAP atbalstīto apmācību/pasākumu kopējā skaitā. </w:t>
            </w:r>
          </w:p>
          <w:p w14:paraId="55A0318C" w14:textId="77777777" w:rsidR="00A45935" w:rsidRPr="00BA5CE1" w:rsidRDefault="00A45935" w:rsidP="00F73706">
            <w:pPr>
              <w:spacing w:line="220" w:lineRule="atLeast"/>
              <w:jc w:val="left"/>
              <w:rPr>
                <w:rFonts w:eastAsia="Calibri" w:cs="Arial"/>
                <w:i/>
                <w:color w:val="57825E"/>
                <w:sz w:val="18"/>
                <w:szCs w:val="16"/>
              </w:rPr>
            </w:pPr>
          </w:p>
          <w:p w14:paraId="7D999F4C" w14:textId="77777777" w:rsidR="00A45935" w:rsidRPr="00BA5CE1" w:rsidRDefault="00A45935" w:rsidP="00F73706">
            <w:pPr>
              <w:spacing w:line="220" w:lineRule="atLeast"/>
              <w:jc w:val="left"/>
              <w:rPr>
                <w:rFonts w:eastAsia="Calibri" w:cs="Arial"/>
                <w:i/>
                <w:color w:val="57825E"/>
                <w:sz w:val="18"/>
                <w:szCs w:val="16"/>
              </w:rPr>
            </w:pPr>
            <w:r w:rsidRPr="00BA5CE1">
              <w:rPr>
                <w:i/>
                <w:color w:val="57825E"/>
                <w:sz w:val="18"/>
                <w:szCs w:val="16"/>
                <w:u w:val="single"/>
              </w:rPr>
              <w:t>Rezultāta papildrādītājs:</w:t>
            </w:r>
            <w:r w:rsidRPr="00BA5CE1">
              <w:rPr>
                <w:i/>
                <w:color w:val="57825E"/>
                <w:sz w:val="18"/>
                <w:szCs w:val="16"/>
              </w:rPr>
              <w:t xml:space="preserve"> to LAP atbalstīto pasākumu skaits, kas vērsti uz kontaktu veidošanu starp inovācijas dalībniekiem. </w:t>
            </w:r>
          </w:p>
          <w:p w14:paraId="098125D7" w14:textId="77777777" w:rsidR="00A45935" w:rsidRPr="00BA5CE1" w:rsidRDefault="00A45935" w:rsidP="00F73706">
            <w:pPr>
              <w:spacing w:line="220" w:lineRule="atLeast"/>
              <w:jc w:val="left"/>
              <w:rPr>
                <w:rFonts w:eastAsia="Calibri" w:cs="Arial"/>
                <w:i/>
                <w:color w:val="57825E"/>
                <w:sz w:val="18"/>
                <w:szCs w:val="16"/>
              </w:rPr>
            </w:pPr>
          </w:p>
          <w:p w14:paraId="3A956D11" w14:textId="77777777" w:rsidR="00A45935" w:rsidRPr="00BA5CE1" w:rsidRDefault="00A45935" w:rsidP="00F73706">
            <w:pPr>
              <w:spacing w:line="220" w:lineRule="atLeast"/>
              <w:jc w:val="left"/>
              <w:rPr>
                <w:rFonts w:eastAsia="Calibri" w:cs="Arial"/>
                <w:i/>
                <w:color w:val="57825E"/>
                <w:sz w:val="18"/>
                <w:szCs w:val="16"/>
              </w:rPr>
            </w:pPr>
          </w:p>
          <w:p w14:paraId="1185F55A" w14:textId="77777777" w:rsidR="00560E46" w:rsidRPr="00BA5CE1" w:rsidRDefault="00560E46" w:rsidP="00F73706">
            <w:pPr>
              <w:spacing w:line="220" w:lineRule="atLeast"/>
              <w:jc w:val="left"/>
              <w:rPr>
                <w:rFonts w:eastAsia="Calibri" w:cs="Arial"/>
                <w:i/>
                <w:color w:val="57825E"/>
                <w:sz w:val="18"/>
                <w:szCs w:val="16"/>
              </w:rPr>
            </w:pPr>
          </w:p>
          <w:p w14:paraId="5B223ECF" w14:textId="77777777" w:rsidR="00A45935" w:rsidRPr="00BA5CE1" w:rsidRDefault="00A45935" w:rsidP="00F73706">
            <w:pPr>
              <w:spacing w:line="220" w:lineRule="atLeast"/>
              <w:jc w:val="left"/>
              <w:rPr>
                <w:rFonts w:eastAsia="Calibri" w:cs="Arial"/>
                <w:color w:val="57825E"/>
                <w:sz w:val="18"/>
                <w:szCs w:val="16"/>
              </w:rPr>
            </w:pPr>
            <w:r w:rsidRPr="00BA5CE1">
              <w:rPr>
                <w:i/>
                <w:color w:val="57825E"/>
                <w:sz w:val="18"/>
                <w:szCs w:val="16"/>
                <w:u w:val="single"/>
              </w:rPr>
              <w:t>Rezultāta papildrādītājs:</w:t>
            </w:r>
            <w:r w:rsidRPr="00BA5CE1">
              <w:rPr>
                <w:i/>
                <w:color w:val="57825E"/>
                <w:sz w:val="18"/>
                <w:szCs w:val="16"/>
              </w:rPr>
              <w:t xml:space="preserve"> LAP atbalstītu jaunu tehnoloģiju skaits lauku apvidos, atsevišķi norādot katru veidu. </w:t>
            </w:r>
          </w:p>
        </w:tc>
        <w:tc>
          <w:tcPr>
            <w:tcW w:w="2715" w:type="dxa"/>
          </w:tcPr>
          <w:p w14:paraId="4BD05F1E" w14:textId="77777777" w:rsidR="00A45935" w:rsidRPr="00BA5CE1" w:rsidRDefault="00A45935" w:rsidP="00560E46">
            <w:pPr>
              <w:spacing w:line="220" w:lineRule="atLeast"/>
              <w:jc w:val="left"/>
              <w:rPr>
                <w:rFonts w:eastAsia="Calibri" w:cs="Arial"/>
                <w:sz w:val="18"/>
                <w:szCs w:val="16"/>
              </w:rPr>
            </w:pPr>
            <w:r w:rsidRPr="00BA5CE1">
              <w:rPr>
                <w:sz w:val="18"/>
                <w:szCs w:val="16"/>
              </w:rPr>
              <w:t xml:space="preserve">Informācija par politikas jomām. </w:t>
            </w:r>
          </w:p>
          <w:p w14:paraId="13DDEC86" w14:textId="77777777" w:rsidR="00A45935" w:rsidRPr="00BA5CE1" w:rsidRDefault="00A45935" w:rsidP="00560E46">
            <w:pPr>
              <w:spacing w:line="220" w:lineRule="atLeast"/>
              <w:jc w:val="left"/>
              <w:rPr>
                <w:rFonts w:eastAsia="Calibri" w:cs="Arial"/>
                <w:sz w:val="18"/>
                <w:szCs w:val="16"/>
              </w:rPr>
            </w:pPr>
          </w:p>
          <w:p w14:paraId="43C7965D" w14:textId="77777777" w:rsidR="00A45935" w:rsidRPr="00BA5CE1" w:rsidRDefault="00A45935" w:rsidP="00560E46">
            <w:pPr>
              <w:spacing w:line="220" w:lineRule="atLeast"/>
              <w:jc w:val="left"/>
              <w:rPr>
                <w:rFonts w:eastAsia="Calibri" w:cs="Arial"/>
                <w:sz w:val="18"/>
                <w:szCs w:val="16"/>
              </w:rPr>
            </w:pPr>
          </w:p>
          <w:p w14:paraId="5AE044C7" w14:textId="77777777" w:rsidR="00560E46" w:rsidRPr="00BA5CE1" w:rsidRDefault="00560E46" w:rsidP="00560E46">
            <w:pPr>
              <w:spacing w:line="220" w:lineRule="atLeast"/>
              <w:jc w:val="left"/>
              <w:rPr>
                <w:rFonts w:eastAsia="Calibri" w:cs="Arial"/>
                <w:sz w:val="18"/>
                <w:szCs w:val="16"/>
              </w:rPr>
            </w:pPr>
          </w:p>
          <w:p w14:paraId="68BB5BB6" w14:textId="77777777" w:rsidR="00560E46" w:rsidRPr="00BA5CE1" w:rsidRDefault="00560E46" w:rsidP="00560E46">
            <w:pPr>
              <w:spacing w:line="220" w:lineRule="atLeast"/>
              <w:jc w:val="left"/>
              <w:rPr>
                <w:rFonts w:eastAsia="Calibri" w:cs="Arial"/>
                <w:sz w:val="18"/>
                <w:szCs w:val="16"/>
              </w:rPr>
            </w:pPr>
          </w:p>
          <w:p w14:paraId="76BA31A7" w14:textId="77777777" w:rsidR="00560E46" w:rsidRPr="00BA5CE1" w:rsidRDefault="00560E46" w:rsidP="00560E46">
            <w:pPr>
              <w:spacing w:line="220" w:lineRule="atLeast"/>
              <w:jc w:val="left"/>
              <w:rPr>
                <w:rFonts w:eastAsia="Calibri" w:cs="Arial"/>
                <w:sz w:val="18"/>
                <w:szCs w:val="16"/>
              </w:rPr>
            </w:pPr>
          </w:p>
          <w:p w14:paraId="600FBA05" w14:textId="77777777" w:rsidR="00A45935" w:rsidRPr="00BA5CE1" w:rsidRDefault="00A45935" w:rsidP="00560E46">
            <w:pPr>
              <w:spacing w:line="220" w:lineRule="atLeast"/>
              <w:jc w:val="left"/>
              <w:rPr>
                <w:rFonts w:eastAsia="Calibri" w:cs="Arial"/>
                <w:sz w:val="18"/>
                <w:szCs w:val="16"/>
              </w:rPr>
            </w:pPr>
            <w:r w:rsidRPr="00BA5CE1">
              <w:rPr>
                <w:sz w:val="18"/>
                <w:szCs w:val="16"/>
              </w:rPr>
              <w:t>Informācija par apmācībām un pasākumiem.</w:t>
            </w:r>
          </w:p>
          <w:p w14:paraId="56603073" w14:textId="77777777" w:rsidR="00A45935" w:rsidRPr="00BA5CE1" w:rsidRDefault="00A45935" w:rsidP="00560E46">
            <w:pPr>
              <w:spacing w:line="220" w:lineRule="atLeast"/>
              <w:jc w:val="left"/>
              <w:rPr>
                <w:rFonts w:eastAsia="Calibri" w:cs="Arial"/>
                <w:sz w:val="18"/>
                <w:szCs w:val="16"/>
              </w:rPr>
            </w:pPr>
          </w:p>
          <w:p w14:paraId="432F956D" w14:textId="77777777" w:rsidR="00A45935" w:rsidRPr="00BA5CE1" w:rsidRDefault="00A45935" w:rsidP="00560E46">
            <w:pPr>
              <w:spacing w:line="220" w:lineRule="atLeast"/>
              <w:jc w:val="left"/>
              <w:rPr>
                <w:rFonts w:eastAsia="Calibri" w:cs="Arial"/>
                <w:sz w:val="18"/>
                <w:szCs w:val="16"/>
              </w:rPr>
            </w:pPr>
          </w:p>
          <w:p w14:paraId="138454C9" w14:textId="77777777" w:rsidR="00A45935" w:rsidRPr="00BA5CE1" w:rsidRDefault="00A45935" w:rsidP="00560E46">
            <w:pPr>
              <w:spacing w:line="220" w:lineRule="atLeast"/>
              <w:jc w:val="left"/>
              <w:rPr>
                <w:rFonts w:eastAsia="Calibri" w:cs="Arial"/>
                <w:sz w:val="18"/>
                <w:szCs w:val="16"/>
              </w:rPr>
            </w:pPr>
          </w:p>
          <w:p w14:paraId="56B562DB" w14:textId="77777777" w:rsidR="00A45935" w:rsidRPr="00BA5CE1" w:rsidRDefault="00A45935" w:rsidP="00560E46">
            <w:pPr>
              <w:spacing w:line="220" w:lineRule="atLeast"/>
              <w:jc w:val="left"/>
              <w:rPr>
                <w:rFonts w:eastAsia="Calibri" w:cs="Arial"/>
                <w:sz w:val="18"/>
                <w:szCs w:val="16"/>
              </w:rPr>
            </w:pPr>
          </w:p>
          <w:p w14:paraId="079E6279" w14:textId="77777777" w:rsidR="00A45935" w:rsidRPr="00BA5CE1" w:rsidRDefault="00A45935" w:rsidP="00560E46">
            <w:pPr>
              <w:spacing w:line="220" w:lineRule="atLeast"/>
              <w:jc w:val="left"/>
              <w:rPr>
                <w:rFonts w:eastAsia="Calibri" w:cs="Arial"/>
                <w:sz w:val="18"/>
                <w:szCs w:val="16"/>
              </w:rPr>
            </w:pPr>
            <w:r w:rsidRPr="00BA5CE1">
              <w:rPr>
                <w:sz w:val="18"/>
                <w:szCs w:val="16"/>
              </w:rPr>
              <w:t xml:space="preserve">Informācija par jaunām tehnoloģijām. </w:t>
            </w:r>
          </w:p>
        </w:tc>
        <w:tc>
          <w:tcPr>
            <w:tcW w:w="2715" w:type="dxa"/>
          </w:tcPr>
          <w:p w14:paraId="6234798C" w14:textId="77777777" w:rsidR="00A45935" w:rsidRPr="00BA5CE1" w:rsidRDefault="00A45935" w:rsidP="00560E46">
            <w:pPr>
              <w:spacing w:line="220" w:lineRule="atLeast"/>
              <w:jc w:val="left"/>
              <w:rPr>
                <w:rFonts w:eastAsia="Calibri" w:cs="Arial"/>
                <w:sz w:val="18"/>
                <w:szCs w:val="16"/>
              </w:rPr>
            </w:pPr>
            <w:r w:rsidRPr="00BA5CE1">
              <w:rPr>
                <w:sz w:val="18"/>
                <w:szCs w:val="16"/>
              </w:rPr>
              <w:t xml:space="preserve">Intervijas un fokusa grupas (piem., rezultātu ievākšana). </w:t>
            </w:r>
          </w:p>
          <w:p w14:paraId="1227D58A" w14:textId="77777777" w:rsidR="00A45935" w:rsidRPr="00BA5CE1" w:rsidRDefault="00A45935" w:rsidP="00560E46">
            <w:pPr>
              <w:spacing w:line="220" w:lineRule="atLeast"/>
              <w:jc w:val="left"/>
              <w:rPr>
                <w:rFonts w:eastAsia="Calibri" w:cs="Arial"/>
                <w:sz w:val="18"/>
                <w:szCs w:val="18"/>
              </w:rPr>
            </w:pPr>
          </w:p>
          <w:p w14:paraId="1D37D545" w14:textId="77777777" w:rsidR="00A45935" w:rsidRPr="00BA5CE1" w:rsidRDefault="00A45935" w:rsidP="00560E46">
            <w:pPr>
              <w:spacing w:line="220" w:lineRule="atLeast"/>
              <w:jc w:val="left"/>
              <w:rPr>
                <w:rFonts w:eastAsia="Calibri" w:cs="Arial"/>
                <w:sz w:val="18"/>
                <w:szCs w:val="18"/>
              </w:rPr>
            </w:pPr>
          </w:p>
          <w:p w14:paraId="01FD6C25" w14:textId="77777777" w:rsidR="00560E46" w:rsidRPr="00BA5CE1" w:rsidRDefault="00560E46" w:rsidP="00560E46">
            <w:pPr>
              <w:spacing w:line="220" w:lineRule="atLeast"/>
              <w:jc w:val="left"/>
              <w:rPr>
                <w:rFonts w:eastAsia="Calibri" w:cs="Arial"/>
                <w:sz w:val="18"/>
                <w:szCs w:val="18"/>
              </w:rPr>
            </w:pPr>
          </w:p>
          <w:p w14:paraId="722A8421" w14:textId="77777777" w:rsidR="00560E46" w:rsidRPr="00BA5CE1" w:rsidRDefault="00560E46" w:rsidP="00560E46">
            <w:pPr>
              <w:spacing w:line="220" w:lineRule="atLeast"/>
              <w:jc w:val="left"/>
              <w:rPr>
                <w:rFonts w:eastAsia="Calibri" w:cs="Arial"/>
                <w:sz w:val="18"/>
                <w:szCs w:val="18"/>
              </w:rPr>
            </w:pPr>
          </w:p>
          <w:p w14:paraId="641BEB23" w14:textId="77777777" w:rsidR="00A45935" w:rsidRPr="00BA5CE1" w:rsidRDefault="00A45935" w:rsidP="00560E46">
            <w:pPr>
              <w:spacing w:line="220" w:lineRule="atLeast"/>
              <w:jc w:val="left"/>
              <w:rPr>
                <w:rFonts w:eastAsia="Calibri" w:cs="Arial"/>
                <w:sz w:val="18"/>
                <w:szCs w:val="18"/>
              </w:rPr>
            </w:pPr>
            <w:r w:rsidRPr="00BA5CE1">
              <w:rPr>
                <w:sz w:val="18"/>
                <w:szCs w:val="18"/>
              </w:rPr>
              <w:t>LAP uzraudzības sistēma.</w:t>
            </w:r>
          </w:p>
        </w:tc>
      </w:tr>
    </w:tbl>
    <w:p w14:paraId="2DD73B6E" w14:textId="77777777" w:rsidR="00A45935" w:rsidRPr="00E05D08" w:rsidRDefault="00A45935" w:rsidP="00E05D08">
      <w:pPr>
        <w:spacing w:before="240" w:after="120" w:line="280" w:lineRule="atLeast"/>
        <w:ind w:left="720"/>
        <w:mirrorIndents/>
        <w:rPr>
          <w:rFonts w:eastAsia="Times New Roman" w:cs="Arial"/>
          <w:b/>
          <w:szCs w:val="18"/>
          <w:lang w:eastAsia="de-DE"/>
        </w:rPr>
      </w:pPr>
    </w:p>
    <w:p w14:paraId="350FAC60" w14:textId="77777777" w:rsidR="00A45935" w:rsidRPr="00E05D08" w:rsidRDefault="00A45935" w:rsidP="00E05D08">
      <w:pPr>
        <w:spacing w:before="240" w:after="120" w:line="280" w:lineRule="atLeast"/>
        <w:ind w:left="720"/>
        <w:mirrorIndents/>
        <w:rPr>
          <w:rFonts w:eastAsia="Times New Roman" w:cs="Arial"/>
          <w:b/>
          <w:szCs w:val="18"/>
          <w:lang w:eastAsia="de-DE"/>
        </w:rPr>
      </w:pPr>
    </w:p>
    <w:p w14:paraId="3554A84E" w14:textId="77777777"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14:paraId="0BC9927A" w14:textId="77777777"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Ierosinātā vērtēšanas metodika</w:t>
      </w:r>
    </w:p>
    <w:p w14:paraId="4F051980" w14:textId="2C4E3EB8" w:rsidR="00A45935" w:rsidRPr="00E05D08" w:rsidRDefault="00A45935" w:rsidP="00E05D08">
      <w:pPr>
        <w:spacing w:after="120" w:line="280" w:lineRule="atLeast"/>
        <w:mirrorIndents/>
        <w:rPr>
          <w:rFonts w:eastAsia="Times New Roman" w:cs="Arial"/>
          <w:szCs w:val="20"/>
        </w:rPr>
      </w:pPr>
      <w:r>
        <w:t xml:space="preserve">Ierosinātā vērtēšanas metode, lai atbildētu uz KNJ Nr. 30, ir </w:t>
      </w:r>
      <w:r w:rsidRPr="00BA5CE1">
        <w:rPr>
          <w:b/>
        </w:rPr>
        <w:t>gadījumu izpētes metode</w:t>
      </w:r>
      <w:r>
        <w:t>. Vērtējuma veikšanai novērtētājiem tiek ieteikt</w:t>
      </w:r>
      <w:r w:rsidR="00750F6C">
        <w:t>a šāda darbību secība:</w:t>
      </w:r>
    </w:p>
    <w:p w14:paraId="11B032C6" w14:textId="50C8ECFD" w:rsidR="00A45935" w:rsidRDefault="00A45935" w:rsidP="000026C6">
      <w:pPr>
        <w:pStyle w:val="Hlistbullet"/>
      </w:pPr>
      <w:r w:rsidRPr="00BA5CE1">
        <w:rPr>
          <w:b/>
        </w:rPr>
        <w:t>1. SOLIS</w:t>
      </w:r>
      <w:r w:rsidR="002714FC">
        <w:rPr>
          <w:b/>
        </w:rPr>
        <w:t>:</w:t>
      </w:r>
      <w:r w:rsidRPr="00BA5CE1">
        <w:rPr>
          <w:b/>
        </w:rPr>
        <w:t xml:space="preserve"> noteikt būtiskās pārmaiņas, kuru sekmēšanu LAP sev var piedēvēt ar inovācijas veicināšanu vienā vai vairākos no trijiem posmiem.</w:t>
      </w:r>
      <w:r>
        <w:t xml:space="preserve"> To var paveikt, atsaucoties uz atbildēm, kas sniegtas KNJ Nr. 22–29 kontekstā (ar “Eiropa 2020” un KLP kopējiem mērķiem saistītie KNJ), intervējot darbiniekus un/vai veicot projekta dokumentu pārbaudi. Piemēram, LAP var apgalvot, ka tā ir sekmējusi būtiskas pārmaiņas lauku saimniecības rentabilitātē, izstrādājot jaunu lauku saimniecības iekārtu, ko pēc tam plaši pieņēma un izmantoja lauksaimnieki. Būtisku pārmaiņu meklējumos būtu jāņem vērā prognozes, kas par iespējamo pieņemšanu veiktas inovācijas potenciāla noteikšanā programmas sākumā.</w:t>
      </w:r>
    </w:p>
    <w:p w14:paraId="2F987F4B" w14:textId="774532C3"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14210AA7" wp14:editId="5F4C79C2">
                <wp:extent cx="5374005" cy="3324225"/>
                <wp:effectExtent l="0" t="0" r="17145" b="28575"/>
                <wp:docPr id="719" name="Rectangle: Diagonal Corners Rounded 719"/>
                <wp:cNvGraphicFramePr/>
                <a:graphic xmlns:a="http://schemas.openxmlformats.org/drawingml/2006/main">
                  <a:graphicData uri="http://schemas.microsoft.com/office/word/2010/wordprocessingShape">
                    <wps:wsp>
                      <wps:cNvSpPr/>
                      <wps:spPr>
                        <a:xfrm>
                          <a:off x="0" y="0"/>
                          <a:ext cx="5374005" cy="3324225"/>
                        </a:xfrm>
                        <a:prstGeom prst="round2DiagRect">
                          <a:avLst>
                            <a:gd name="adj1" fmla="val 3961"/>
                            <a:gd name="adj2" fmla="val 0"/>
                          </a:avLst>
                        </a:prstGeom>
                        <a:noFill/>
                        <a:ln w="25400" cap="flat" cmpd="sng" algn="ctr">
                          <a:solidFill>
                            <a:srgbClr val="F07E31"/>
                          </a:solidFill>
                          <a:prstDash val="solid"/>
                        </a:ln>
                        <a:effectLst/>
                      </wps:spPr>
                      <wps:txbx>
                        <w:txbxContent>
                          <w:p w14:paraId="1F19DA1E" w14:textId="77777777" w:rsidR="002824B4" w:rsidRPr="00BA5CE1" w:rsidRDefault="002824B4" w:rsidP="00320AA0">
                            <w:pPr>
                              <w:ind w:left="567" w:hanging="567"/>
                              <w:rPr>
                                <w:rFonts w:cs="Arial"/>
                                <w:color w:val="F07E31"/>
                                <w:sz w:val="18"/>
                                <w:szCs w:val="18"/>
                              </w:rPr>
                            </w:pPr>
                            <w:r w:rsidRPr="004A4591">
                              <w:rPr>
                                <w:noProof/>
                                <w:sz w:val="14"/>
                                <w:szCs w:val="18"/>
                                <w:lang w:val="en-GB" w:eastAsia="en-GB"/>
                              </w:rPr>
                              <w:drawing>
                                <wp:inline distT="0" distB="0" distL="0" distR="0" wp14:anchorId="757E0018" wp14:editId="7DD68057">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BA5CE1">
                              <w:rPr>
                                <w:b/>
                                <w:color w:val="F07E31"/>
                                <w:sz w:val="18"/>
                                <w:szCs w:val="18"/>
                              </w:rPr>
                              <w:t>Tematisks tīkls augstas dabas vērtības lauksaimniecībai.</w:t>
                            </w:r>
                            <w:r w:rsidRPr="00BA5CE1">
                              <w:rPr>
                                <w:color w:val="F07E31"/>
                                <w:sz w:val="18"/>
                                <w:szCs w:val="18"/>
                              </w:rPr>
                              <w:t xml:space="preserve"> </w:t>
                            </w:r>
                          </w:p>
                          <w:p w14:paraId="3DD1814C" w14:textId="754AF2D2" w:rsidR="002824B4" w:rsidRPr="00BA5CE1" w:rsidRDefault="002824B4" w:rsidP="00320AA0">
                            <w:pPr>
                              <w:spacing w:line="280" w:lineRule="atLeast"/>
                              <w:rPr>
                                <w:rFonts w:cs="Arial"/>
                                <w:sz w:val="18"/>
                                <w:szCs w:val="18"/>
                              </w:rPr>
                            </w:pPr>
                            <w:r>
                              <w:rPr>
                                <w:sz w:val="18"/>
                                <w:szCs w:val="18"/>
                              </w:rPr>
                              <w:t xml:space="preserve">Programmas </w:t>
                            </w:r>
                            <w:r w:rsidRPr="00BA5CE1">
                              <w:rPr>
                                <w:sz w:val="18"/>
                                <w:szCs w:val="18"/>
                              </w:rPr>
                              <w:t xml:space="preserve">“Apvārsnis 2020” </w:t>
                            </w:r>
                            <w:r w:rsidRPr="00BA5CE1">
                              <w:rPr>
                                <w:sz w:val="18"/>
                                <w:szCs w:val="18"/>
                              </w:rPr>
                              <w:t>pētniecības projekta “</w:t>
                            </w:r>
                            <w:hyperlink r:id="rId103" w:history="1">
                              <w:r w:rsidRPr="00BA5CE1">
                                <w:rPr>
                                  <w:rStyle w:val="Hyperlink"/>
                                  <w:sz w:val="18"/>
                                  <w:szCs w:val="18"/>
                                </w:rPr>
                                <w:t>HNV link</w:t>
                              </w:r>
                            </w:hyperlink>
                            <w:r w:rsidRPr="00BA5CE1">
                              <w:rPr>
                                <w:rStyle w:val="Hyperlink"/>
                                <w:sz w:val="18"/>
                                <w:szCs w:val="18"/>
                              </w:rPr>
                              <w:t>”</w:t>
                            </w:r>
                            <w:r w:rsidRPr="00BA5CE1">
                              <w:rPr>
                                <w:sz w:val="18"/>
                                <w:szCs w:val="18"/>
                              </w:rPr>
                              <w:t xml:space="preserve"> ietvaros pētnieku grupa izstrādāja novērtējuma sistēmu, lai analizētu apvidu ar augstu dabas vērtību atsauces situāciju, ko potenciāli var uzlabot ar inovāciju. Šis atsauces novērtējums iever vairāku atribūtu analīzi, kas saistīti ar: </w:t>
                            </w:r>
                          </w:p>
                          <w:p w14:paraId="295A16A1" w14:textId="77777777" w:rsidR="002824B4" w:rsidRPr="00BA5CE1" w:rsidRDefault="002824B4" w:rsidP="00320AA0">
                            <w:pPr>
                              <w:numPr>
                                <w:ilvl w:val="0"/>
                                <w:numId w:val="63"/>
                              </w:numPr>
                              <w:ind w:left="567" w:hanging="567"/>
                              <w:contextualSpacing/>
                              <w:rPr>
                                <w:rFonts w:cs="Arial"/>
                                <w:sz w:val="18"/>
                                <w:szCs w:val="18"/>
                              </w:rPr>
                            </w:pPr>
                            <w:r w:rsidRPr="00BA5CE1">
                              <w:rPr>
                                <w:sz w:val="18"/>
                                <w:szCs w:val="18"/>
                              </w:rPr>
                              <w:t>agroekosistēmu (augsni, klimatu un palīdzības sniegšanas nosacījumiem);</w:t>
                            </w:r>
                          </w:p>
                          <w:p w14:paraId="0022E60D" w14:textId="77777777" w:rsidR="002824B4" w:rsidRPr="00BA5CE1" w:rsidRDefault="002824B4" w:rsidP="00320AA0">
                            <w:pPr>
                              <w:numPr>
                                <w:ilvl w:val="0"/>
                                <w:numId w:val="63"/>
                              </w:numPr>
                              <w:ind w:left="567" w:hanging="567"/>
                              <w:contextualSpacing/>
                              <w:rPr>
                                <w:rFonts w:cs="Arial"/>
                                <w:sz w:val="18"/>
                                <w:szCs w:val="18"/>
                              </w:rPr>
                            </w:pPr>
                            <w:r w:rsidRPr="00BA5CE1">
                              <w:rPr>
                                <w:sz w:val="18"/>
                                <w:szCs w:val="18"/>
                              </w:rPr>
                              <w:t>lauksaimniecības praktizēšanas sistēmām un to dinamiku agrārajās sistēmās;</w:t>
                            </w:r>
                          </w:p>
                          <w:p w14:paraId="55E01FBE" w14:textId="77777777" w:rsidR="002824B4" w:rsidRPr="00BA5CE1" w:rsidRDefault="002824B4" w:rsidP="00320AA0">
                            <w:pPr>
                              <w:numPr>
                                <w:ilvl w:val="0"/>
                                <w:numId w:val="63"/>
                              </w:numPr>
                              <w:ind w:left="567" w:hanging="567"/>
                              <w:contextualSpacing/>
                              <w:rPr>
                                <w:rFonts w:cs="Arial"/>
                                <w:sz w:val="18"/>
                                <w:szCs w:val="18"/>
                              </w:rPr>
                            </w:pPr>
                            <w:r w:rsidRPr="00BA5CE1">
                              <w:rPr>
                                <w:sz w:val="18"/>
                                <w:szCs w:val="18"/>
                              </w:rPr>
                              <w:t xml:space="preserve">lauku kontekstu un plašākiem virzītājspēkiem (politikas jomām, tehnoloģijām, izmaiņām sabiedrībā); </w:t>
                            </w:r>
                          </w:p>
                          <w:p w14:paraId="122E9D82" w14:textId="77777777" w:rsidR="002824B4" w:rsidRPr="00BA5CE1" w:rsidRDefault="002824B4" w:rsidP="00320AA0">
                            <w:pPr>
                              <w:numPr>
                                <w:ilvl w:val="0"/>
                                <w:numId w:val="63"/>
                              </w:numPr>
                              <w:ind w:left="567" w:hanging="567"/>
                              <w:contextualSpacing/>
                              <w:rPr>
                                <w:rFonts w:cs="Arial"/>
                                <w:sz w:val="18"/>
                                <w:szCs w:val="18"/>
                              </w:rPr>
                            </w:pPr>
                            <w:r w:rsidRPr="00BA5CE1">
                              <w:rPr>
                                <w:sz w:val="18"/>
                                <w:szCs w:val="18"/>
                              </w:rPr>
                              <w:t>transversāliem jautājumiem (dalībniekiem un sociālo organizāciju).</w:t>
                            </w:r>
                          </w:p>
                          <w:p w14:paraId="215D5227" w14:textId="6BA87D83" w:rsidR="002824B4" w:rsidRPr="00BA5CE1" w:rsidRDefault="002824B4" w:rsidP="00320AA0">
                            <w:pPr>
                              <w:pStyle w:val="Hlistbullet"/>
                              <w:numPr>
                                <w:ilvl w:val="0"/>
                                <w:numId w:val="0"/>
                              </w:numPr>
                              <w:rPr>
                                <w:sz w:val="18"/>
                                <w:szCs w:val="18"/>
                              </w:rPr>
                            </w:pPr>
                            <w:r w:rsidRPr="00BA5CE1">
                              <w:rPr>
                                <w:sz w:val="18"/>
                                <w:szCs w:val="18"/>
                              </w:rPr>
                              <w:t>Atsauces situācijas izveidošanai tika izmantots dažādu metožu apvienojums: 1) agroekosistēmas novērtējums, 2) agrārās un lauksaimniecības praktizēšanas sistēmas analīze, 3) lauku analīze un 4)</w:t>
                            </w:r>
                            <w:r>
                              <w:rPr>
                                <w:sz w:val="18"/>
                                <w:szCs w:val="18"/>
                              </w:rPr>
                              <w:t> </w:t>
                            </w:r>
                            <w:r w:rsidRPr="00BA5CE1">
                              <w:rPr>
                                <w:sz w:val="18"/>
                                <w:szCs w:val="18"/>
                              </w:rPr>
                              <w:t xml:space="preserve">dalībnieku analīze. Šī metodika palīdz izveidot hipotētisku situāciju, lai izvērtētu gan inovāciju procesu, gan ietekmi augstas dabas vērtības apvidos. Metodikas izmantošanas piemērs ir sniegts šeit: </w:t>
                            </w:r>
                            <w:hyperlink r:id="rId104" w:history="1">
                              <w:r w:rsidRPr="00BA5CE1">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210AA7" id="Rectangle: Diagonal Corners Rounded 719" o:spid="_x0000_s1055" style="width:423.15pt;height:261.75pt;visibility:visible;mso-wrap-style:square;mso-left-percent:-10001;mso-top-percent:-10001;mso-position-horizontal:absolute;mso-position-horizontal-relative:char;mso-position-vertical:absolute;mso-position-vertical-relative:line;mso-left-percent:-10001;mso-top-percent:-10001;v-text-anchor:middle" coordsize="5374005,332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" adj="-11796480,,5400" path="m131673,l5374005,r,l5374005,3192552v,72721,-58952,131673,-131673,131673l,3324225r,l,131673c,58952,58952,,131673,xe" filled="f" strokecolor="#f07e31" strokeweight="2pt">
                <v:stroke joinstyle="miter"/>
                <v:formulas/>
                <v:path arrowok="t" o:connecttype="custom" o:connectlocs="131673,0;5374005,0;5374005,0;5374005,3192552;5242332,3324225;0,3324225;0,3324225;0,131673;131673,0" o:connectangles="0,0,0,0,0,0,0,0,0" textboxrect="0,0,5374005,3324225"/>
                <v:textbox>
                  <w:txbxContent>
                    <w:p w14:paraId="1F19DA1E" w14:textId="77777777" w:rsidR="002824B4" w:rsidRPr="00BA5CE1" w:rsidRDefault="002824B4" w:rsidP="00320AA0">
                      <w:pPr>
                        <w:ind w:left="567" w:hanging="567"/>
                        <w:rPr>
                          <w:rFonts w:cs="Arial"/>
                          <w:color w:val="F07E31"/>
                          <w:sz w:val="18"/>
                          <w:szCs w:val="18"/>
                        </w:rPr>
                      </w:pPr>
                      <w:r w:rsidRPr="004A4591">
                        <w:rPr>
                          <w:noProof/>
                          <w:sz w:val="14"/>
                          <w:szCs w:val="18"/>
                          <w:lang w:val="en-GB" w:eastAsia="en-GB"/>
                        </w:rPr>
                        <w:drawing>
                          <wp:inline distT="0" distB="0" distL="0" distR="0" wp14:anchorId="757E0018" wp14:editId="7DD68057">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BA5CE1">
                        <w:rPr>
                          <w:b/>
                          <w:color w:val="F07E31"/>
                          <w:sz w:val="18"/>
                          <w:szCs w:val="18"/>
                        </w:rPr>
                        <w:t>Tematisks tīkls augstas dabas vērtības lauksaimniecībai.</w:t>
                      </w:r>
                      <w:r w:rsidRPr="00BA5CE1">
                        <w:rPr>
                          <w:color w:val="F07E31"/>
                          <w:sz w:val="18"/>
                          <w:szCs w:val="18"/>
                        </w:rPr>
                        <w:t xml:space="preserve"> </w:t>
                      </w:r>
                    </w:p>
                    <w:p w14:paraId="3DD1814C" w14:textId="754AF2D2" w:rsidR="002824B4" w:rsidRPr="00BA5CE1" w:rsidRDefault="002824B4" w:rsidP="00320AA0">
                      <w:pPr>
                        <w:spacing w:line="280" w:lineRule="atLeast"/>
                        <w:rPr>
                          <w:rFonts w:cs="Arial"/>
                          <w:sz w:val="18"/>
                          <w:szCs w:val="18"/>
                        </w:rPr>
                      </w:pPr>
                      <w:r>
                        <w:rPr>
                          <w:sz w:val="18"/>
                          <w:szCs w:val="18"/>
                        </w:rPr>
                        <w:t xml:space="preserve">Programmas </w:t>
                      </w:r>
                      <w:r w:rsidRPr="00BA5CE1">
                        <w:rPr>
                          <w:sz w:val="18"/>
                          <w:szCs w:val="18"/>
                        </w:rPr>
                        <w:t xml:space="preserve">“Apvārsnis 2020” </w:t>
                      </w:r>
                      <w:r w:rsidRPr="00BA5CE1">
                        <w:rPr>
                          <w:sz w:val="18"/>
                          <w:szCs w:val="18"/>
                        </w:rPr>
                        <w:t>pētniecības projekta “</w:t>
                      </w:r>
                      <w:hyperlink r:id="rId105" w:history="1">
                        <w:r w:rsidRPr="00BA5CE1">
                          <w:rPr>
                            <w:rStyle w:val="Hyperlink"/>
                            <w:sz w:val="18"/>
                            <w:szCs w:val="18"/>
                          </w:rPr>
                          <w:t>HNV link</w:t>
                        </w:r>
                      </w:hyperlink>
                      <w:r w:rsidRPr="00BA5CE1">
                        <w:rPr>
                          <w:rStyle w:val="Hyperlink"/>
                          <w:sz w:val="18"/>
                          <w:szCs w:val="18"/>
                        </w:rPr>
                        <w:t>”</w:t>
                      </w:r>
                      <w:r w:rsidRPr="00BA5CE1">
                        <w:rPr>
                          <w:sz w:val="18"/>
                          <w:szCs w:val="18"/>
                        </w:rPr>
                        <w:t xml:space="preserve"> ietvaros pētnieku grupa izstrādāja novērtējuma sistēmu, lai analizētu apvidu ar augstu dabas vērtību atsauces situāciju, ko potenciāli var uzlabot ar inovāciju. Šis atsauces novērtējums iever vairāku atribūtu analīzi, kas saistīti ar: </w:t>
                      </w:r>
                    </w:p>
                    <w:p w14:paraId="295A16A1" w14:textId="77777777" w:rsidR="002824B4" w:rsidRPr="00BA5CE1" w:rsidRDefault="002824B4" w:rsidP="00320AA0">
                      <w:pPr>
                        <w:numPr>
                          <w:ilvl w:val="0"/>
                          <w:numId w:val="63"/>
                        </w:numPr>
                        <w:ind w:left="567" w:hanging="567"/>
                        <w:contextualSpacing/>
                        <w:rPr>
                          <w:rFonts w:cs="Arial"/>
                          <w:sz w:val="18"/>
                          <w:szCs w:val="18"/>
                        </w:rPr>
                      </w:pPr>
                      <w:r w:rsidRPr="00BA5CE1">
                        <w:rPr>
                          <w:sz w:val="18"/>
                          <w:szCs w:val="18"/>
                        </w:rPr>
                        <w:t>agroekosistēmu (augsni, klimatu un palīdzības sniegšanas nosacījumiem);</w:t>
                      </w:r>
                    </w:p>
                    <w:p w14:paraId="0022E60D" w14:textId="77777777" w:rsidR="002824B4" w:rsidRPr="00BA5CE1" w:rsidRDefault="002824B4" w:rsidP="00320AA0">
                      <w:pPr>
                        <w:numPr>
                          <w:ilvl w:val="0"/>
                          <w:numId w:val="63"/>
                        </w:numPr>
                        <w:ind w:left="567" w:hanging="567"/>
                        <w:contextualSpacing/>
                        <w:rPr>
                          <w:rFonts w:cs="Arial"/>
                          <w:sz w:val="18"/>
                          <w:szCs w:val="18"/>
                        </w:rPr>
                      </w:pPr>
                      <w:r w:rsidRPr="00BA5CE1">
                        <w:rPr>
                          <w:sz w:val="18"/>
                          <w:szCs w:val="18"/>
                        </w:rPr>
                        <w:t>lauksaimniecības praktizēšanas sistēmām un to dinamiku agrārajās sistēmās;</w:t>
                      </w:r>
                    </w:p>
                    <w:p w14:paraId="55E01FBE" w14:textId="77777777" w:rsidR="002824B4" w:rsidRPr="00BA5CE1" w:rsidRDefault="002824B4" w:rsidP="00320AA0">
                      <w:pPr>
                        <w:numPr>
                          <w:ilvl w:val="0"/>
                          <w:numId w:val="63"/>
                        </w:numPr>
                        <w:ind w:left="567" w:hanging="567"/>
                        <w:contextualSpacing/>
                        <w:rPr>
                          <w:rFonts w:cs="Arial"/>
                          <w:sz w:val="18"/>
                          <w:szCs w:val="18"/>
                        </w:rPr>
                      </w:pPr>
                      <w:r w:rsidRPr="00BA5CE1">
                        <w:rPr>
                          <w:sz w:val="18"/>
                          <w:szCs w:val="18"/>
                        </w:rPr>
                        <w:t xml:space="preserve">lauku kontekstu un plašākiem virzītājspēkiem (politikas jomām, tehnoloģijām, izmaiņām sabiedrībā); </w:t>
                      </w:r>
                    </w:p>
                    <w:p w14:paraId="122E9D82" w14:textId="77777777" w:rsidR="002824B4" w:rsidRPr="00BA5CE1" w:rsidRDefault="002824B4" w:rsidP="00320AA0">
                      <w:pPr>
                        <w:numPr>
                          <w:ilvl w:val="0"/>
                          <w:numId w:val="63"/>
                        </w:numPr>
                        <w:ind w:left="567" w:hanging="567"/>
                        <w:contextualSpacing/>
                        <w:rPr>
                          <w:rFonts w:cs="Arial"/>
                          <w:sz w:val="18"/>
                          <w:szCs w:val="18"/>
                        </w:rPr>
                      </w:pPr>
                      <w:r w:rsidRPr="00BA5CE1">
                        <w:rPr>
                          <w:sz w:val="18"/>
                          <w:szCs w:val="18"/>
                        </w:rPr>
                        <w:t>transversāliem jautājumiem (dalībniekiem un sociālo organizāciju).</w:t>
                      </w:r>
                    </w:p>
                    <w:p w14:paraId="215D5227" w14:textId="6BA87D83" w:rsidR="002824B4" w:rsidRPr="00BA5CE1" w:rsidRDefault="002824B4" w:rsidP="00320AA0">
                      <w:pPr>
                        <w:pStyle w:val="Hlistbullet"/>
                        <w:numPr>
                          <w:ilvl w:val="0"/>
                          <w:numId w:val="0"/>
                        </w:numPr>
                        <w:rPr>
                          <w:sz w:val="18"/>
                          <w:szCs w:val="18"/>
                        </w:rPr>
                      </w:pPr>
                      <w:r w:rsidRPr="00BA5CE1">
                        <w:rPr>
                          <w:sz w:val="18"/>
                          <w:szCs w:val="18"/>
                        </w:rPr>
                        <w:t>Atsauces situācijas izveidošanai tika izmantots dažādu metožu apvienojums: 1) agroekosistēmas novērtējums, 2) agrārās un lauksaimniecības praktizēšanas sistēmas analīze, 3) lauku analīze un 4)</w:t>
                      </w:r>
                      <w:r>
                        <w:rPr>
                          <w:sz w:val="18"/>
                          <w:szCs w:val="18"/>
                        </w:rPr>
                        <w:t> </w:t>
                      </w:r>
                      <w:r w:rsidRPr="00BA5CE1">
                        <w:rPr>
                          <w:sz w:val="18"/>
                          <w:szCs w:val="18"/>
                        </w:rPr>
                        <w:t xml:space="preserve">dalībnieku analīze. Šī metodika palīdz izveidot hipotētisku situāciju, lai izvērtētu gan inovāciju procesu, gan ietekmi augstas dabas vērtības apvidos. Metodikas izmantošanas piemērs ir sniegts šeit: </w:t>
                      </w:r>
                      <w:hyperlink r:id="rId106" w:history="1">
                        <w:r w:rsidRPr="00BA5CE1">
                          <w:rPr>
                            <w:rStyle w:val="Hyperlink"/>
                            <w:sz w:val="18"/>
                            <w:szCs w:val="18"/>
                          </w:rPr>
                          <w:t>http://www.hnvlink.eu/download/D1.3BAcomplete.pdf</w:t>
                        </w:r>
                      </w:hyperlink>
                    </w:p>
                  </w:txbxContent>
                </v:textbox>
                <w10:anchorlock/>
              </v:shape>
            </w:pict>
          </mc:Fallback>
        </mc:AlternateContent>
      </w:r>
    </w:p>
    <w:p w14:paraId="08581DEA" w14:textId="47387F13" w:rsidR="00A45935" w:rsidRPr="00F74623" w:rsidRDefault="00A45935" w:rsidP="000026C6">
      <w:pPr>
        <w:pStyle w:val="Hlistbullet"/>
      </w:pPr>
      <w:r>
        <w:rPr>
          <w:b/>
        </w:rPr>
        <w:t>2. SOLIS</w:t>
      </w:r>
      <w:r w:rsidR="002714FC">
        <w:rPr>
          <w:b/>
        </w:rPr>
        <w:t>:</w:t>
      </w:r>
      <w:r>
        <w:rPr>
          <w:b/>
        </w:rPr>
        <w:t xml:space="preserve"> savākt informāciju par LAP darbības rādītājiem attiecībā pret sprieduma kritērijiem un rādītājiem</w:t>
      </w:r>
      <w:r>
        <w:t xml:space="preserve"> (kā ierosināts iepriekš 9. tabulā par novērtēšanas elementiem) trijos apakšjautājumos, kas saistīti ar to, kādā mērā LAP ietekmēja noteiktos trīs posmus. </w:t>
      </w:r>
    </w:p>
    <w:p w14:paraId="3780604B" w14:textId="1BC7AFCF" w:rsidR="00A45935" w:rsidRPr="00717885" w:rsidRDefault="000E3171" w:rsidP="000026C6">
      <w:pPr>
        <w:pStyle w:val="Hlistbullet2"/>
      </w:pPr>
      <w:r>
        <w:rPr>
          <w:noProof/>
          <w:highlight w:val="yellow"/>
          <w:lang w:val="en-GB" w:eastAsia="en-GB"/>
        </w:rPr>
        <mc:AlternateContent>
          <mc:Choice Requires="wps">
            <w:drawing>
              <wp:anchor distT="0" distB="0" distL="114300" distR="114300" simplePos="0" relativeHeight="251661824" behindDoc="0" locked="0" layoutInCell="1" allowOverlap="1" wp14:anchorId="3B9B9EC2" wp14:editId="13E7FDA4">
                <wp:simplePos x="0" y="0"/>
                <wp:positionH relativeFrom="column">
                  <wp:posOffset>295275</wp:posOffset>
                </wp:positionH>
                <wp:positionV relativeFrom="paragraph">
                  <wp:posOffset>396875</wp:posOffset>
                </wp:positionV>
                <wp:extent cx="5414645" cy="2143125"/>
                <wp:effectExtent l="0" t="0" r="14605" b="28575"/>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143125"/>
                        </a:xfrm>
                        <a:prstGeom prst="round2DiagRect">
                          <a:avLst>
                            <a:gd name="adj1" fmla="val 7843"/>
                            <a:gd name="adj2" fmla="val 0"/>
                          </a:avLst>
                        </a:prstGeom>
                        <a:noFill/>
                        <a:ln w="25400" cap="flat" cmpd="sng" algn="ctr">
                          <a:solidFill>
                            <a:srgbClr val="BE4A35"/>
                          </a:solidFill>
                          <a:prstDash val="solid"/>
                        </a:ln>
                        <a:effectLst/>
                      </wps:spPr>
                      <wps:txbx>
                        <w:txbxContent>
                          <w:p w14:paraId="7C89309A" w14:textId="77777777" w:rsidR="002824B4" w:rsidRPr="00BA5CE1" w:rsidRDefault="002824B4" w:rsidP="00E05D08">
                            <w:pPr>
                              <w:pStyle w:val="HStandard"/>
                              <w:rPr>
                                <w:rFonts w:cs="Arial"/>
                                <w:sz w:val="18"/>
                              </w:rPr>
                            </w:pPr>
                            <w:r w:rsidRPr="004A4591">
                              <w:rPr>
                                <w:noProof/>
                                <w:sz w:val="14"/>
                                <w:lang w:val="en-GB" w:eastAsia="en-GB"/>
                              </w:rPr>
                              <w:drawing>
                                <wp:inline distT="0" distB="0" distL="0" distR="0" wp14:anchorId="290691E7" wp14:editId="6D6B941F">
                                  <wp:extent cx="606056" cy="425302"/>
                                  <wp:effectExtent l="0" t="0" r="0" b="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965" cy="427343"/>
                                          </a:xfrm>
                                          <a:prstGeom prst="rect">
                                            <a:avLst/>
                                          </a:prstGeom>
                                        </pic:spPr>
                                      </pic:pic>
                                    </a:graphicData>
                                  </a:graphic>
                                </wp:inline>
                              </w:drawing>
                            </w:r>
                            <w:r w:rsidRPr="00BA5CE1">
                              <w:rPr>
                                <w:sz w:val="18"/>
                              </w:rPr>
                              <w:t xml:space="preserve">Ar LAP ieviestu inovatīvu ideju, procesu, modeļu un/vai tehnoloģiju pieņemšanu var novērtēt, izmantojot </w:t>
                            </w:r>
                            <w:r w:rsidRPr="00BA5CE1">
                              <w:rPr>
                                <w:b/>
                                <w:sz w:val="18"/>
                              </w:rPr>
                              <w:t>apsekojumus</w:t>
                            </w:r>
                            <w:r w:rsidRPr="00BA5CE1">
                              <w:rPr>
                                <w:sz w:val="18"/>
                              </w:rPr>
                              <w:t>, ar kuriem konstatē jaunumu pieņemšanas līmeni un apmēru un nosaka tā avotu. Apsekojumos vajadzētu:</w:t>
                            </w:r>
                          </w:p>
                          <w:p w14:paraId="361A89B1" w14:textId="77777777" w:rsidR="002824B4" w:rsidRPr="00BA5CE1" w:rsidRDefault="002824B4" w:rsidP="008C0B17">
                            <w:pPr>
                              <w:pStyle w:val="HStandard"/>
                              <w:numPr>
                                <w:ilvl w:val="3"/>
                                <w:numId w:val="43"/>
                              </w:numPr>
                              <w:rPr>
                                <w:sz w:val="18"/>
                              </w:rPr>
                            </w:pPr>
                            <w:r w:rsidRPr="00BA5CE1">
                              <w:rPr>
                                <w:sz w:val="18"/>
                              </w:rPr>
                              <w:t>iekļaut jaunuma pieņēmējus, kā arī tos, kuri to nepieņēma, un tiekties: a) izprast nepieņemšanas iemeslus un b) noteikt, vai pastāv alternatīvas iespējas tās problēmas risināšanai, kurai jaunums ir paredzēts;</w:t>
                            </w:r>
                          </w:p>
                          <w:p w14:paraId="33212DFC" w14:textId="77777777" w:rsidR="002824B4" w:rsidRPr="00BA5CE1" w:rsidRDefault="002824B4" w:rsidP="008C0B17">
                            <w:pPr>
                              <w:pStyle w:val="HStandard"/>
                              <w:numPr>
                                <w:ilvl w:val="3"/>
                                <w:numId w:val="43"/>
                              </w:numPr>
                              <w:rPr>
                                <w:sz w:val="18"/>
                              </w:rPr>
                            </w:pPr>
                            <w:r w:rsidRPr="00BA5CE1">
                              <w:rPr>
                                <w:sz w:val="18"/>
                              </w:rPr>
                              <w:t xml:space="preserve">uzskaitīt jaunas idejas pieņēmējus un nepieņēmējus gadījumos, kad tā ir pieņemta, kā arī jomas, kas inovācijas potenciāla novērtēšanā </w:t>
                            </w:r>
                            <w:r w:rsidRPr="00BA5CE1">
                              <w:rPr>
                                <w:sz w:val="18"/>
                              </w:rPr>
                              <w:t xml:space="preserve">tika atzītas par daudzsološām (sk. </w:t>
                            </w:r>
                            <w:hyperlink w:anchor="Screening_Potential" w:history="1">
                              <w:r w:rsidRPr="00BA5CE1">
                                <w:rPr>
                                  <w:rStyle w:val="Hyperlink"/>
                                  <w:sz w:val="18"/>
                                </w:rPr>
                                <w:t>2.2. nodaļu</w:t>
                              </w:r>
                            </w:hyperlink>
                            <w:r w:rsidRPr="00BA5CE1">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9EC2" id="Rectangle: Diagonal Corners Rounded 562" o:spid="_x0000_s1056" style="position:absolute;left:0;text-align:left;margin-left:23.25pt;margin-top:31.25pt;width:426.35pt;height:16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143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" adj="-11796480,,5400" path="m168085,l5414645,r,l5414645,1975040v,92831,-75254,168085,-168085,168085l,2143125r,l,168085c,75254,75254,,168085,xe" filled="f" strokecolor="#be4a35" strokeweight="2pt">
                <v:stroke joinstyle="miter"/>
                <v:formulas/>
                <v:path arrowok="t" o:connecttype="custom" o:connectlocs="168085,0;5414645,0;5414645,0;5414645,1975040;5246560,2143125;0,2143125;0,2143125;0,168085;168085,0" o:connectangles="0,0,0,0,0,0,0,0,0" textboxrect="0,0,5414645,2143125"/>
                <v:textbox>
                  <w:txbxContent>
                    <w:p w14:paraId="7C89309A" w14:textId="77777777" w:rsidR="002824B4" w:rsidRPr="00BA5CE1" w:rsidRDefault="002824B4" w:rsidP="00E05D08">
                      <w:pPr>
                        <w:pStyle w:val="HStandard"/>
                        <w:rPr>
                          <w:rFonts w:cs="Arial"/>
                          <w:sz w:val="18"/>
                        </w:rPr>
                      </w:pPr>
                      <w:r w:rsidRPr="004A4591">
                        <w:rPr>
                          <w:noProof/>
                          <w:sz w:val="14"/>
                          <w:lang w:val="en-GB" w:eastAsia="en-GB"/>
                        </w:rPr>
                        <w:drawing>
                          <wp:inline distT="0" distB="0" distL="0" distR="0" wp14:anchorId="290691E7" wp14:editId="6D6B941F">
                            <wp:extent cx="606056" cy="425302"/>
                            <wp:effectExtent l="0" t="0" r="0" b="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965" cy="427343"/>
                                    </a:xfrm>
                                    <a:prstGeom prst="rect">
                                      <a:avLst/>
                                    </a:prstGeom>
                                  </pic:spPr>
                                </pic:pic>
                              </a:graphicData>
                            </a:graphic>
                          </wp:inline>
                        </w:drawing>
                      </w:r>
                      <w:r w:rsidRPr="00BA5CE1">
                        <w:rPr>
                          <w:sz w:val="18"/>
                        </w:rPr>
                        <w:t xml:space="preserve">Ar LAP ieviestu inovatīvu ideju, procesu, modeļu un/vai tehnoloģiju pieņemšanu var novērtēt, izmantojot </w:t>
                      </w:r>
                      <w:r w:rsidRPr="00BA5CE1">
                        <w:rPr>
                          <w:b/>
                          <w:sz w:val="18"/>
                        </w:rPr>
                        <w:t>apsekojumus</w:t>
                      </w:r>
                      <w:r w:rsidRPr="00BA5CE1">
                        <w:rPr>
                          <w:sz w:val="18"/>
                        </w:rPr>
                        <w:t>, ar kuriem konstatē jaunumu pieņemšanas līmeni un apmēru un nosaka tā avotu. Apsekojumos vajadzētu:</w:t>
                      </w:r>
                    </w:p>
                    <w:p w14:paraId="361A89B1" w14:textId="77777777" w:rsidR="002824B4" w:rsidRPr="00BA5CE1" w:rsidRDefault="002824B4" w:rsidP="008C0B17">
                      <w:pPr>
                        <w:pStyle w:val="HStandard"/>
                        <w:numPr>
                          <w:ilvl w:val="3"/>
                          <w:numId w:val="43"/>
                        </w:numPr>
                        <w:rPr>
                          <w:sz w:val="18"/>
                        </w:rPr>
                      </w:pPr>
                      <w:r w:rsidRPr="00BA5CE1">
                        <w:rPr>
                          <w:sz w:val="18"/>
                        </w:rPr>
                        <w:t>iekļaut jaunuma pieņēmējus, kā arī tos, kuri to nepieņēma, un tiekties: a) izprast nepieņemšanas iemeslus un b) noteikt, vai pastāv alternatīvas iespējas tās problēmas risināšanai, kurai jaunums ir paredzēts;</w:t>
                      </w:r>
                    </w:p>
                    <w:p w14:paraId="33212DFC" w14:textId="77777777" w:rsidR="002824B4" w:rsidRPr="00BA5CE1" w:rsidRDefault="002824B4" w:rsidP="008C0B17">
                      <w:pPr>
                        <w:pStyle w:val="HStandard"/>
                        <w:numPr>
                          <w:ilvl w:val="3"/>
                          <w:numId w:val="43"/>
                        </w:numPr>
                        <w:rPr>
                          <w:sz w:val="18"/>
                        </w:rPr>
                      </w:pPr>
                      <w:r w:rsidRPr="00BA5CE1">
                        <w:rPr>
                          <w:sz w:val="18"/>
                        </w:rPr>
                        <w:t xml:space="preserve">uzskaitīt jaunas idejas pieņēmējus un nepieņēmējus gadījumos, kad tā ir pieņemta, kā arī jomas, kas inovācijas potenciāla novērtēšanā </w:t>
                      </w:r>
                      <w:r w:rsidRPr="00BA5CE1">
                        <w:rPr>
                          <w:sz w:val="18"/>
                        </w:rPr>
                        <w:t xml:space="preserve">tika atzītas par daudzsološām (sk. </w:t>
                      </w:r>
                      <w:hyperlink w:anchor="Screening_Potential" w:history="1">
                        <w:r w:rsidRPr="00BA5CE1">
                          <w:rPr>
                            <w:rStyle w:val="Hyperlink"/>
                            <w:sz w:val="18"/>
                          </w:rPr>
                          <w:t>2.2. nodaļu</w:t>
                        </w:r>
                      </w:hyperlink>
                      <w:r w:rsidRPr="00BA5CE1">
                        <w:rPr>
                          <w:sz w:val="18"/>
                        </w:rPr>
                        <w:t xml:space="preserve">). </w:t>
                      </w:r>
                    </w:p>
                  </w:txbxContent>
                </v:textbox>
                <w10:wrap type="square"/>
              </v:shape>
            </w:pict>
          </mc:Fallback>
        </mc:AlternateContent>
      </w:r>
      <w:r w:rsidR="00037CA6">
        <w:rPr>
          <w:b/>
        </w:rPr>
        <w:t>1. posma</w:t>
      </w:r>
      <w:r w:rsidR="00037CA6">
        <w:t xml:space="preserve"> sprieduma kritērijs ir “ar LAP ieviestu inovatīvu ideju, procesu, modeļu un/vai tehnoloģiju pieņemšana”. To var izmērīt ar kopējiem un papildu rādītājiem, kā ierosināts </w:t>
      </w:r>
      <w:r w:rsidR="00037CA6">
        <w:lastRenderedPageBreak/>
        <w:t>9. tabulā. Kopējo rādītāju datus var iegūt no darbību datubāzes. Papildu rādītājiem datus un informāciju var iegūt ar novērtētāja sagatavotu un veiktu apsekojumu (sk. piemēru tālāk).</w:t>
      </w:r>
    </w:p>
    <w:p w14:paraId="52FADF42" w14:textId="698E866B" w:rsidR="00A45935" w:rsidRPr="00717885" w:rsidRDefault="00A45935" w:rsidP="000026C6">
      <w:pPr>
        <w:pStyle w:val="Hlistbullet2"/>
      </w:pPr>
      <w:r w:rsidRPr="000E3171">
        <w:rPr>
          <w:b/>
        </w:rPr>
        <w:t>2. posmam</w:t>
      </w:r>
      <w:r>
        <w:t xml:space="preserve"> ir trīs sprieduma kritēriji, kurus papildina rezultāta rādītāji. </w:t>
      </w:r>
    </w:p>
    <w:p w14:paraId="7D53C1C9" w14:textId="77777777"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Pirmais ir paaugstināta sadarbība un apmaiņa starp dalībniekiem, kas iesaistīti LAP sekmēto pārmaiņu radīšanā. Tas ietver tādu partneru savstarpējo nolīgumu noteikšanu, kuros LAP nodrošināja starpniecību, izmantojot šādus rezultātu papildrādītājus: “formālo partnerību, kurās LAP veica starpniecību, skaits saistībā ar pārmaiņām lauku attīstības prioritātēs, kurās LAP sniedza savu ieguldījumu” un “sadarbības projektos iesaistīto partneru skaita pieaugums (%) un veidi” (sk. darba dokumentu </w:t>
      </w:r>
      <w:hyperlink r:id="rId107" w:history="1">
        <w:r>
          <w:rPr>
            <w:color w:val="F07E31"/>
            <w:szCs w:val="20"/>
            <w:u w:val="single"/>
          </w:rPr>
          <w:t>KNJ 2014.–2020. gada LAP</w:t>
        </w:r>
      </w:hyperlink>
      <w:r>
        <w:t xml:space="preserve">). Datus un informāciju pirmajam papildu rādītājam vērtētāji var iegūt novērtēšanas laikā, izmantojot intervijas un fokusa grupas ar izveidotajās partnerībās iesaistītajiem partneriem. Otrā papildu rādītāja datus var tiešā veidā iegūt no darbību datubāzes. </w:t>
      </w:r>
    </w:p>
    <w:p w14:paraId="113E41EB" w14:textId="2747E19C" w:rsidR="00A45935" w:rsidRPr="00E05D08" w:rsidRDefault="00A45935" w:rsidP="000026C6">
      <w:pPr>
        <w:numPr>
          <w:ilvl w:val="3"/>
          <w:numId w:val="44"/>
        </w:numPr>
        <w:spacing w:before="60" w:after="120" w:line="280" w:lineRule="atLeast"/>
        <w:ind w:left="1701" w:hanging="567"/>
        <w:rPr>
          <w:rFonts w:eastAsia="Times New Roman" w:cs="Arial"/>
          <w:szCs w:val="20"/>
        </w:rPr>
      </w:pPr>
      <w:r>
        <w:t>Otrais kritērijs ir saistīts ar LAP ieguldījumu mācību, pārdomu un dalīšanās pastiprināšanā. Tas ietver gan virtuālo, gan klātienes platformu (piem., prakses kopienas), grupu un citu institucionālās “telpas” veidu (piem., pārskatu pēc darbībām) noteikšanu, kuras ļauj inovācijas procesa dalībniekiem dalīties pieredzē, pārdomāt tās nozīmi un vērtību, mācīties un veikt turpmākas darbības. Rezultāta papildrādītājs:</w:t>
      </w:r>
      <w:r w:rsidR="00F75C03">
        <w:t>l</w:t>
      </w:r>
      <w:r>
        <w:t>ai izmērītu panākumus saskaņā ar šo sprieduma kritēriju, tiek ierosināts izmantot rezultāta papildrādītāju “LAP izveidoto vai stiprināto inovācijas atbalsta platformu un “telpu” skaits un kvalitāte”</w:t>
      </w:r>
      <w:r>
        <w:rPr>
          <w:i/>
          <w:sz w:val="18"/>
          <w:szCs w:val="16"/>
        </w:rPr>
        <w:t xml:space="preserve">. </w:t>
      </w:r>
      <w:r>
        <w:t xml:space="preserve">Novērtēšanas laikā vērtētāji vāc kvantitatīvu un kvalitatīvu informāciju (piem., izmantojot fokusa grupu intervijas ar minēto platformu/telpu dalībniekiem). </w:t>
      </w:r>
    </w:p>
    <w:p w14:paraId="1C739EA1" w14:textId="77777777"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mc:AlternateContent>
          <mc:Choice Requires="wps">
            <w:drawing>
              <wp:anchor distT="0" distB="0" distL="114300" distR="114300" simplePos="0" relativeHeight="251664896" behindDoc="0" locked="0" layoutInCell="1" allowOverlap="1" wp14:anchorId="466FD0BE" wp14:editId="45FA4136">
                <wp:simplePos x="0" y="0"/>
                <wp:positionH relativeFrom="column">
                  <wp:posOffset>3324225</wp:posOffset>
                </wp:positionH>
                <wp:positionV relativeFrom="paragraph">
                  <wp:posOffset>1187450</wp:posOffset>
                </wp:positionV>
                <wp:extent cx="2360930" cy="2266950"/>
                <wp:effectExtent l="0" t="0" r="20320"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266950"/>
                        </a:xfrm>
                        <a:prstGeom prst="round2DiagRect">
                          <a:avLst>
                            <a:gd name="adj1" fmla="val 7843"/>
                            <a:gd name="adj2" fmla="val 0"/>
                          </a:avLst>
                        </a:prstGeom>
                        <a:noFill/>
                        <a:ln w="25400" cap="flat" cmpd="sng" algn="ctr">
                          <a:solidFill>
                            <a:srgbClr val="BE4A35"/>
                          </a:solidFill>
                          <a:prstDash val="solid"/>
                        </a:ln>
                        <a:effectLst/>
                      </wps:spPr>
                      <wps:txbx>
                        <w:txbxContent>
                          <w:p w14:paraId="3197193D" w14:textId="77777777" w:rsidR="002824B4" w:rsidRPr="004A4591" w:rsidRDefault="002824B4" w:rsidP="00E05D08">
                            <w:pPr>
                              <w:pStyle w:val="HStandard"/>
                              <w:rPr>
                                <w:sz w:val="14"/>
                              </w:rPr>
                            </w:pPr>
                            <w:r w:rsidRPr="004A4591">
                              <w:rPr>
                                <w:noProof/>
                                <w:sz w:val="14"/>
                                <w:lang w:val="en-GB" w:eastAsia="en-GB"/>
                              </w:rPr>
                              <w:drawing>
                                <wp:inline distT="0" distB="0" distL="0" distR="0" wp14:anchorId="41DD1F77" wp14:editId="5B0CE495">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0E3171">
                              <w:rPr>
                                <w:b/>
                                <w:color w:val="BE4A35"/>
                                <w:sz w:val="18"/>
                              </w:rPr>
                              <w:t>Rezultātu ievākšana</w:t>
                            </w:r>
                            <w:r w:rsidRPr="000E3171">
                              <w:rPr>
                                <w:color w:val="BE4A35"/>
                                <w:sz w:val="18"/>
                              </w:rPr>
                              <w:t xml:space="preserve"> </w:t>
                            </w:r>
                            <w:r w:rsidRPr="000E3171">
                              <w:rPr>
                                <w:sz w:val="18"/>
                              </w:rPr>
                              <w:t>ir metode, saskaņā ar kuru LAP pārmaiņu aģentiem (LAP politikas piemērošanā iesaistītajiem) ir jānosaka LAP sekmētās izmaiņas politikā un pēc tam zinošām, taču neatkarīgām personām šie apgalvojumi ir jāapstiprina.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FD0BE" id="Rectangle: Diagonal Corners Rounded 564" o:spid="_x0000_s1057" style="position:absolute;left:0;text-align:left;margin-left:261.75pt;margin-top:93.5pt;width:185.9pt;height:1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" adj="-11796480,,5400" path="m177797,l2360930,r,l2360930,2089153v,98195,-79602,177797,-177797,177797l,2266950r,l,177797c,79602,79602,,177797,xe" filled="f" strokecolor="#be4a35" strokeweight="2pt">
                <v:stroke joinstyle="miter"/>
                <v:formulas/>
                <v:path arrowok="t" o:connecttype="custom" o:connectlocs="177797,0;2360930,0;2360930,0;2360930,2089153;2183133,2266950;0,2266950;0,2266950;0,177797;177797,0" o:connectangles="0,0,0,0,0,0,0,0,0" textboxrect="0,0,2360930,2266950"/>
                <v:textbox>
                  <w:txbxContent>
                    <w:p w14:paraId="3197193D" w14:textId="77777777" w:rsidR="002824B4" w:rsidRPr="004A4591" w:rsidRDefault="002824B4" w:rsidP="00E05D08">
                      <w:pPr>
                        <w:pStyle w:val="HStandard"/>
                        <w:rPr>
                          <w:sz w:val="14"/>
                        </w:rPr>
                      </w:pPr>
                      <w:r w:rsidRPr="004A4591">
                        <w:rPr>
                          <w:noProof/>
                          <w:sz w:val="14"/>
                          <w:lang w:val="en-GB" w:eastAsia="en-GB"/>
                        </w:rPr>
                        <w:drawing>
                          <wp:inline distT="0" distB="0" distL="0" distR="0" wp14:anchorId="41DD1F77" wp14:editId="5B0CE495">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0E3171">
                        <w:rPr>
                          <w:b/>
                          <w:color w:val="BE4A35"/>
                          <w:sz w:val="18"/>
                        </w:rPr>
                        <w:t>Rezultātu ievākšana</w:t>
                      </w:r>
                      <w:r w:rsidRPr="000E3171">
                        <w:rPr>
                          <w:color w:val="BE4A35"/>
                          <w:sz w:val="18"/>
                        </w:rPr>
                        <w:t xml:space="preserve"> </w:t>
                      </w:r>
                      <w:r w:rsidRPr="000E3171">
                        <w:rPr>
                          <w:sz w:val="18"/>
                        </w:rPr>
                        <w:t>ir metode, saskaņā ar kuru LAP pārmaiņu aģentiem (LAP politikas piemērošanā iesaistītajiem) ir jānosaka LAP sekmētās izmaiņas politikā un pēc tam zinošām, taču neatkarīgām personām šie apgalvojumi ir jāapstiprina.</w:t>
                      </w:r>
                    </w:p>
                  </w:txbxContent>
                </v:textbox>
                <w10:wrap type="square"/>
              </v:shape>
            </w:pict>
          </mc:Fallback>
        </mc:AlternateContent>
      </w:r>
      <w:r>
        <w:t>Trešais kritērijs ir saistīts ar uzlabojumiem informācijas plūsmā un organizācijas veidu daudzveidību inovācijas sistēmā, kurā pārmaiņas notika. Pierādījumus var vākt ar rezultāta papildrādītāju “tīkla posma vidējā garuma un tīkla daudzveidības samazināšanās”. To var izmērīt ar sociālās tīklošanās analīzi, kas vērtētājam jāveic novērtēšanas laikā.</w:t>
      </w:r>
      <w:r>
        <w:rPr>
          <w:b/>
          <w:i/>
          <w:color w:val="BE4A35"/>
          <w:szCs w:val="20"/>
        </w:rPr>
        <w:t xml:space="preserve"> Sociālās tīklošanās analīze</w:t>
      </w:r>
      <w:r>
        <w:rPr>
          <w:rFonts w:eastAsia="Calibri" w:cs="Times New Roman"/>
          <w:szCs w:val="20"/>
          <w:vertAlign w:val="superscript"/>
        </w:rPr>
        <w:footnoteReference w:id="77"/>
      </w:r>
      <w:r>
        <w:t xml:space="preserve"> ir metode, kas jāizmanto pierādījumu vākšanai attiecīgajiem rādītājiem divos laika mirkļos, aprēķinot izmaiņas vidējā posma garumā un dažādo iesaistīto dalībnieku veidu skaitā. Pārmaiņas pēc tam ir atkal jāsasaista ar LAP intervenci, izmantojot galvenās informējošās </w:t>
      </w:r>
      <w:r w:rsidRPr="000E3171">
        <w:rPr>
          <w:b/>
          <w:i/>
        </w:rPr>
        <w:t>intervijas</w:t>
      </w:r>
      <w:r>
        <w:t xml:space="preserve"> ar zinošām, taču neatkarīgām personām, kuras var apstiprināt vai noliegt cēlonisko saikni. Ideālā gadījumā atsauces scenārijs būtu jāizveido kā daļa no inovācijas potenciāla novērtēšanas LAP sākumā.</w:t>
      </w:r>
    </w:p>
    <w:p w14:paraId="1A993A31" w14:textId="77777777" w:rsidR="00A45935" w:rsidRPr="00E34FAC" w:rsidRDefault="00A45935" w:rsidP="00A847F8">
      <w:pPr>
        <w:pStyle w:val="Hlistbullet2"/>
      </w:pPr>
      <w:r w:rsidRPr="000E3171">
        <w:rPr>
          <w:b/>
        </w:rPr>
        <w:t>3. posmam</w:t>
      </w:r>
      <w:r>
        <w:t xml:space="preserve"> ir vairāki sprieduma kritēriji, kas saistīti ar dažādiem labvēlīgu apstākļu veidiem, kas raksturoti 1.1. nodaļā.</w:t>
      </w:r>
    </w:p>
    <w:p w14:paraId="035A2A05" w14:textId="77777777" w:rsidR="00A45935" w:rsidRPr="00E05D08" w:rsidRDefault="00A45935" w:rsidP="00A847F8">
      <w:pPr>
        <w:numPr>
          <w:ilvl w:val="0"/>
          <w:numId w:val="48"/>
        </w:numPr>
        <w:spacing w:before="240" w:after="120" w:line="280" w:lineRule="atLeast"/>
        <w:ind w:left="1701" w:hanging="567"/>
        <w:rPr>
          <w:rFonts w:eastAsia="Times New Roman" w:cs="Arial"/>
          <w:szCs w:val="20"/>
        </w:rPr>
      </w:pPr>
      <w:r>
        <w:t xml:space="preserve">Pirmais ir saistīts ar to, kādā mērā LAP ir sniegusi informāciju politikas jomām, kas atbalsta LAP sekmētās pārmaiņas. Tas liek noteikt politikas jomas, kurās LAP sev var piedēvēt ietekmi, pēc tam veicot pierādījumu iegūšanas procesu šādu apgalvojumu </w:t>
      </w:r>
      <w:r>
        <w:lastRenderedPageBreak/>
        <w:t>leģitimitātes pārbaudei. Pierādījumus var vākt novērtēšanas laikā, izmantojot rezultātu papildrādītāju “to politikas jomu skaits un veids, kuras LAP ietekmēja iesaistīto organizāciju un plašākā labvēlīgu apstākļu līmenī”. Rezultātu ievākšana</w:t>
      </w:r>
      <w:r>
        <w:rPr>
          <w:rFonts w:eastAsia="Times New Roman" w:cs="Arial"/>
          <w:szCs w:val="20"/>
          <w:vertAlign w:val="superscript"/>
          <w:lang w:eastAsia="de-DE"/>
        </w:rPr>
        <w:footnoteReference w:id="78"/>
      </w:r>
      <w:r>
        <w:t xml:space="preserve"> ir labi piemērota pieeja LAP politikas piemērošanas novērtēšanai. </w:t>
      </w:r>
    </w:p>
    <w:p w14:paraId="350AA87B" w14:textId="77777777" w:rsidR="00A45935" w:rsidRPr="00E05D08" w:rsidRDefault="00A45935" w:rsidP="00A847F8">
      <w:pPr>
        <w:numPr>
          <w:ilvl w:val="0"/>
          <w:numId w:val="48"/>
        </w:numPr>
        <w:spacing w:before="240" w:after="120" w:line="280" w:lineRule="atLeast"/>
        <w:ind w:left="1701" w:hanging="567"/>
        <w:rPr>
          <w:rFonts w:eastAsia="Times New Roman" w:cs="Arial"/>
          <w:szCs w:val="20"/>
        </w:rPr>
      </w:pPr>
      <w:r>
        <w:t>Otrs sprieduma kritērijs ir saistīts ar LAP atbalstītajām apmācību un inovatīvu prakšu apmaiņas iespējām. Ierosinātais rezultātu papildrādītājs pierādījumu vākšanai ir “rīkoto apmācību un inovatīvu prakšu apmaiņas pasākumu skaits un to daļa LAP atbalstīto apmācību/pasākumu kopējā skaitā”. Datus šim rādītājam var iegūt, izmantojot darbību datubāzi pēc informācijas par apmācībām un pasākumiem sasaistīšanas ar inovāciju.</w:t>
      </w:r>
    </w:p>
    <w:p w14:paraId="74EE4608" w14:textId="77777777"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Trešais sprieduma kritērijs ir saistīts ar mijiedarbības veicināšanu starp inovācijas dalībniekiem. Lai izmērītu panākumus saistībā ar šo sprieduma kritēriju, tiek ieteikts izmantot rezultātu papildrādītāju “ar LAP atbalstu rīkoto pasākumu skaits, kuri vērsti uz kontaktu veidošanu starp inovācijas dalībniekiem”. Šim rādītājam datus var iegūt no darbību datubāzes (piem., pievienojot pasākumu uzraudzībai informāciju par LAP atbalstītajiem inovācijas dalībniekiem). </w:t>
      </w:r>
    </w:p>
    <w:p w14:paraId="74018874" w14:textId="77777777" w:rsidR="001275FF" w:rsidRDefault="00A45935" w:rsidP="00A847F8">
      <w:pPr>
        <w:numPr>
          <w:ilvl w:val="0"/>
          <w:numId w:val="48"/>
        </w:numPr>
        <w:spacing w:before="60" w:after="120" w:line="280" w:lineRule="atLeast"/>
        <w:ind w:left="1701" w:hanging="567"/>
        <w:rPr>
          <w:rFonts w:eastAsia="Calibri" w:cs="Arial"/>
          <w:szCs w:val="20"/>
        </w:rPr>
      </w:pPr>
      <w:r>
        <w:t xml:space="preserve">Ceturtais sprieduma kritērijs ir saistīts ar LAP kā labvēlīgu apstākļu radītāju jaunu tehnoloģiju ieviešanai. To var izmērīt ar rezultātu papildrādītāju “LAP atbalstītu jaunu tehnoloģiju skaits lauku apvidos katrā veidā”. Šim rādītājam vajadzīgo informāciju var iegūt no darbību datubāzes, ja to attiecīgi pielāgo. </w:t>
      </w:r>
    </w:p>
    <w:p w14:paraId="79DCCB8A" w14:textId="77777777" w:rsidR="00A45935" w:rsidRPr="001275FF" w:rsidRDefault="001275FF" w:rsidP="001275FF">
      <w:pPr>
        <w:jc w:val="left"/>
        <w:rPr>
          <w:rFonts w:eastAsia="Calibri" w:cs="Arial"/>
          <w:szCs w:val="20"/>
        </w:rPr>
      </w:pPr>
      <w:r>
        <w:br w:type="page"/>
      </w:r>
    </w:p>
    <w:p w14:paraId="267961A6" w14:textId="0BA6E887"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51584" behindDoc="0" locked="0" layoutInCell="1" allowOverlap="1" wp14:anchorId="2615E5B1" wp14:editId="2CA49D25">
                <wp:simplePos x="0" y="0"/>
                <wp:positionH relativeFrom="column">
                  <wp:posOffset>38100</wp:posOffset>
                </wp:positionH>
                <wp:positionV relativeFrom="paragraph">
                  <wp:posOffset>1895475</wp:posOffset>
                </wp:positionV>
                <wp:extent cx="5670550" cy="2705100"/>
                <wp:effectExtent l="0" t="0" r="25400" b="1905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705100"/>
                        </a:xfrm>
                        <a:prstGeom prst="round2DiagRect">
                          <a:avLst>
                            <a:gd name="adj1" fmla="val 7843"/>
                            <a:gd name="adj2" fmla="val 0"/>
                          </a:avLst>
                        </a:prstGeom>
                        <a:noFill/>
                        <a:ln w="25400" cap="flat" cmpd="sng" algn="ctr">
                          <a:solidFill>
                            <a:srgbClr val="BE4A35"/>
                          </a:solidFill>
                          <a:prstDash val="solid"/>
                        </a:ln>
                        <a:effectLst/>
                      </wps:spPr>
                      <wps:txbx>
                        <w:txbxContent>
                          <w:p w14:paraId="58F862A1" w14:textId="77777777" w:rsidR="002824B4" w:rsidRPr="000E3171" w:rsidRDefault="002824B4" w:rsidP="00E05D08">
                            <w:pPr>
                              <w:pStyle w:val="HStandard"/>
                              <w:rPr>
                                <w:rFonts w:cs="Arial"/>
                                <w:b/>
                                <w:sz w:val="18"/>
                                <w:szCs w:val="18"/>
                              </w:rPr>
                            </w:pPr>
                            <w:r w:rsidRPr="004A4591">
                              <w:rPr>
                                <w:noProof/>
                                <w:sz w:val="14"/>
                                <w:lang w:val="en-GB" w:eastAsia="en-GB"/>
                              </w:rPr>
                              <w:drawing>
                                <wp:inline distT="0" distB="0" distL="0" distR="0" wp14:anchorId="18AA057E" wp14:editId="4DA172B0">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0E3171">
                              <w:rPr>
                                <w:b/>
                                <w:color w:val="BE4A35"/>
                                <w:sz w:val="18"/>
                                <w:szCs w:val="18"/>
                              </w:rPr>
                              <w:t>Paņēmieni izklāsta veidošanai un rezultātu novērtēšana</w:t>
                            </w:r>
                          </w:p>
                          <w:p w14:paraId="4BEC9E4B" w14:textId="39E4021A" w:rsidR="002824B4" w:rsidRPr="000E3171" w:rsidRDefault="002824B4" w:rsidP="00E05D08">
                            <w:pPr>
                              <w:pStyle w:val="HStandard"/>
                              <w:rPr>
                                <w:rFonts w:cs="Arial"/>
                                <w:sz w:val="18"/>
                                <w:szCs w:val="18"/>
                              </w:rPr>
                            </w:pPr>
                            <w:r w:rsidRPr="000E3171">
                              <w:rPr>
                                <w:sz w:val="18"/>
                                <w:szCs w:val="18"/>
                              </w:rPr>
                              <w:t xml:space="preserve">Veidojot izklāstu, vērtētājs var izmantot vairākus </w:t>
                            </w:r>
                            <w:r w:rsidRPr="00D72E12">
                              <w:rPr>
                                <w:b/>
                                <w:sz w:val="18"/>
                                <w:szCs w:val="18"/>
                              </w:rPr>
                              <w:t>paņēmienus gadījuma triangulācijai un apstiprināšanai</w:t>
                            </w:r>
                            <w:r w:rsidRPr="000E3171">
                              <w:rPr>
                                <w:sz w:val="18"/>
                                <w:szCs w:val="18"/>
                              </w:rPr>
                              <w:t>.</w:t>
                            </w:r>
                            <w:r w:rsidRPr="000E3171">
                              <w:rPr>
                                <w:b/>
                                <w:sz w:val="18"/>
                                <w:szCs w:val="18"/>
                              </w:rPr>
                              <w:t xml:space="preserve"> </w:t>
                            </w:r>
                            <w:r w:rsidRPr="000E3171">
                              <w:rPr>
                                <w:sz w:val="18"/>
                                <w:szCs w:val="18"/>
                              </w:rPr>
                              <w:t>Šādi paņēmieni ir: ieguldījuma analīze, kurā vērtētājs nosaka nepieciešamo un pietiekamo cēloņu kopumu, lai izskaidrotu pārmaiņas</w:t>
                            </w:r>
                            <w:r w:rsidRPr="000E3171">
                              <w:rPr>
                                <w:sz w:val="18"/>
                                <w:szCs w:val="18"/>
                                <w:vertAlign w:val="superscript"/>
                              </w:rPr>
                              <w:t>82</w:t>
                            </w:r>
                            <w:r w:rsidRPr="000E3171">
                              <w:rPr>
                                <w:sz w:val="18"/>
                                <w:szCs w:val="18"/>
                              </w:rPr>
                              <w:t xml:space="preserve"> </w:t>
                            </w:r>
                            <w:r>
                              <w:rPr>
                                <w:sz w:val="18"/>
                                <w:szCs w:val="18"/>
                              </w:rPr>
                              <w:t xml:space="preserve">, </w:t>
                            </w:r>
                            <w:r w:rsidRPr="000E3171">
                              <w:rPr>
                                <w:sz w:val="18"/>
                                <w:szCs w:val="18"/>
                              </w:rPr>
                              <w:t>alternatīvu cēlonisko izskaidrojumu radīšana un noraidīšana</w:t>
                            </w:r>
                            <w:r w:rsidRPr="000E3171">
                              <w:rPr>
                                <w:sz w:val="18"/>
                                <w:szCs w:val="18"/>
                                <w:vertAlign w:val="superscript"/>
                              </w:rPr>
                              <w:t>83</w:t>
                            </w:r>
                            <w:r w:rsidRPr="000E3171">
                              <w:rPr>
                                <w:sz w:val="18"/>
                                <w:szCs w:val="18"/>
                              </w:rPr>
                              <w:t xml:space="preserve"> un/vai būtiski svarīgu savākto pierādījumu ķēdes daļu noteikšana un apstiprināšana, lai varētu pamatot LAP ieguldījumu</w:t>
                            </w:r>
                            <w:r w:rsidRPr="000E3171">
                              <w:rPr>
                                <w:sz w:val="18"/>
                                <w:szCs w:val="18"/>
                                <w:vertAlign w:val="superscript"/>
                              </w:rPr>
                              <w:t>84</w:t>
                            </w:r>
                            <w:r w:rsidRPr="000E3171">
                              <w:rPr>
                                <w:sz w:val="18"/>
                                <w:szCs w:val="18"/>
                              </w:rPr>
                              <w:t>.</w:t>
                            </w:r>
                          </w:p>
                          <w:p w14:paraId="4F817AFD" w14:textId="7B316E7E" w:rsidR="002824B4" w:rsidRPr="000E3171" w:rsidRDefault="002824B4" w:rsidP="00E05D08">
                            <w:pPr>
                              <w:pStyle w:val="HStandard"/>
                              <w:rPr>
                                <w:sz w:val="18"/>
                              </w:rPr>
                            </w:pPr>
                            <w:r w:rsidRPr="000E3171">
                              <w:rPr>
                                <w:sz w:val="18"/>
                                <w:szCs w:val="18"/>
                              </w:rPr>
                              <w:t xml:space="preserve">LAP ieguldījuma apmērs </w:t>
                            </w:r>
                            <w:r w:rsidRPr="000E3171">
                              <w:rPr>
                                <w:sz w:val="18"/>
                                <w:szCs w:val="18"/>
                              </w:rPr>
                              <w:t>būtu jāvērtē pēc Likerta skalas</w:t>
                            </w:r>
                            <w:r w:rsidRPr="000E3171">
                              <w:rPr>
                                <w:sz w:val="18"/>
                                <w:szCs w:val="18"/>
                                <w:vertAlign w:val="superscript"/>
                              </w:rPr>
                              <w:t>85</w:t>
                            </w:r>
                            <w:r w:rsidRPr="000E3171">
                              <w:rPr>
                                <w:sz w:val="18"/>
                                <w:szCs w:val="18"/>
                              </w:rPr>
                              <w:t>, izvēloties starp variantiem “nekāds”, “neliels”, “daļējs”, “nozīmīgs veicinošs faktors” vai “vienīgais veicinošais faktors”. Vērtētājam arī līdzīgā piecu punktu skalā jānovērtē savs uztic</w:t>
                            </w:r>
                            <w:r>
                              <w:rPr>
                                <w:sz w:val="18"/>
                                <w:szCs w:val="18"/>
                              </w:rPr>
                              <w:t>ēšanās</w:t>
                            </w:r>
                            <w:r w:rsidRPr="000E3171">
                              <w:rPr>
                                <w:sz w:val="18"/>
                                <w:szCs w:val="18"/>
                              </w:rPr>
                              <w:t xml:space="preserve"> līmenis konstatējumiem. Piešķirtie vērtējumi ir jāpamato.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5E5B1" id="Rectangle: Diagonal Corners Rounded 566" o:spid="_x0000_s1058" style="position:absolute;left:0;text-align:left;margin-left:3pt;margin-top:149.25pt;width:446.5pt;height:2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0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" adj="-11796480,,5400" path="m212161,l5670550,r,l5670550,2492939v,117173,-94988,212161,-212161,212161l,2705100r,l,212161c,94988,94988,,212161,xe" filled="f" strokecolor="#be4a35" strokeweight="2pt">
                <v:stroke joinstyle="miter"/>
                <v:formulas/>
                <v:path arrowok="t" o:connecttype="custom" o:connectlocs="212161,0;5670550,0;5670550,0;5670550,2492939;5458389,2705100;0,2705100;0,2705100;0,212161;212161,0" o:connectangles="0,0,0,0,0,0,0,0,0" textboxrect="0,0,5670550,2705100"/>
                <v:textbox>
                  <w:txbxContent>
                    <w:p w14:paraId="58F862A1" w14:textId="77777777" w:rsidR="002824B4" w:rsidRPr="000E3171" w:rsidRDefault="002824B4" w:rsidP="00E05D08">
                      <w:pPr>
                        <w:pStyle w:val="HStandard"/>
                        <w:rPr>
                          <w:rFonts w:cs="Arial"/>
                          <w:b/>
                          <w:sz w:val="18"/>
                          <w:szCs w:val="18"/>
                        </w:rPr>
                      </w:pPr>
                      <w:r w:rsidRPr="004A4591">
                        <w:rPr>
                          <w:noProof/>
                          <w:sz w:val="14"/>
                          <w:lang w:val="en-GB" w:eastAsia="en-GB"/>
                        </w:rPr>
                        <w:drawing>
                          <wp:inline distT="0" distB="0" distL="0" distR="0" wp14:anchorId="18AA057E" wp14:editId="4DA172B0">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0E3171">
                        <w:rPr>
                          <w:b/>
                          <w:color w:val="BE4A35"/>
                          <w:sz w:val="18"/>
                          <w:szCs w:val="18"/>
                        </w:rPr>
                        <w:t>Paņēmieni izklāsta veidošanai un rezultātu novērtēšana</w:t>
                      </w:r>
                    </w:p>
                    <w:p w14:paraId="4BEC9E4B" w14:textId="39E4021A" w:rsidR="002824B4" w:rsidRPr="000E3171" w:rsidRDefault="002824B4" w:rsidP="00E05D08">
                      <w:pPr>
                        <w:pStyle w:val="HStandard"/>
                        <w:rPr>
                          <w:rFonts w:cs="Arial"/>
                          <w:sz w:val="18"/>
                          <w:szCs w:val="18"/>
                        </w:rPr>
                      </w:pPr>
                      <w:r w:rsidRPr="000E3171">
                        <w:rPr>
                          <w:sz w:val="18"/>
                          <w:szCs w:val="18"/>
                        </w:rPr>
                        <w:t xml:space="preserve">Veidojot izklāstu, vērtētājs var izmantot vairākus </w:t>
                      </w:r>
                      <w:r w:rsidRPr="00D72E12">
                        <w:rPr>
                          <w:b/>
                          <w:sz w:val="18"/>
                          <w:szCs w:val="18"/>
                        </w:rPr>
                        <w:t>paņēmienus gadījuma triangulācijai un apstiprināšanai</w:t>
                      </w:r>
                      <w:r w:rsidRPr="000E3171">
                        <w:rPr>
                          <w:sz w:val="18"/>
                          <w:szCs w:val="18"/>
                        </w:rPr>
                        <w:t>.</w:t>
                      </w:r>
                      <w:r w:rsidRPr="000E3171">
                        <w:rPr>
                          <w:b/>
                          <w:sz w:val="18"/>
                          <w:szCs w:val="18"/>
                        </w:rPr>
                        <w:t xml:space="preserve"> </w:t>
                      </w:r>
                      <w:r w:rsidRPr="000E3171">
                        <w:rPr>
                          <w:sz w:val="18"/>
                          <w:szCs w:val="18"/>
                        </w:rPr>
                        <w:t>Šādi paņēmieni ir: ieguldījuma analīze, kurā vērtētājs nosaka nepieciešamo un pietiekamo cēloņu kopumu, lai izskaidrotu pārmaiņas</w:t>
                      </w:r>
                      <w:r w:rsidRPr="000E3171">
                        <w:rPr>
                          <w:sz w:val="18"/>
                          <w:szCs w:val="18"/>
                          <w:vertAlign w:val="superscript"/>
                        </w:rPr>
                        <w:t>82</w:t>
                      </w:r>
                      <w:r w:rsidRPr="000E3171">
                        <w:rPr>
                          <w:sz w:val="18"/>
                          <w:szCs w:val="18"/>
                        </w:rPr>
                        <w:t xml:space="preserve"> </w:t>
                      </w:r>
                      <w:r>
                        <w:rPr>
                          <w:sz w:val="18"/>
                          <w:szCs w:val="18"/>
                        </w:rPr>
                        <w:t xml:space="preserve">, </w:t>
                      </w:r>
                      <w:r w:rsidRPr="000E3171">
                        <w:rPr>
                          <w:sz w:val="18"/>
                          <w:szCs w:val="18"/>
                        </w:rPr>
                        <w:t>alternatīvu cēlonisko izskaidrojumu radīšana un noraidīšana</w:t>
                      </w:r>
                      <w:r w:rsidRPr="000E3171">
                        <w:rPr>
                          <w:sz w:val="18"/>
                          <w:szCs w:val="18"/>
                          <w:vertAlign w:val="superscript"/>
                        </w:rPr>
                        <w:t>83</w:t>
                      </w:r>
                      <w:r w:rsidRPr="000E3171">
                        <w:rPr>
                          <w:sz w:val="18"/>
                          <w:szCs w:val="18"/>
                        </w:rPr>
                        <w:t xml:space="preserve"> un/vai būtiski svarīgu savākto pierādījumu ķēdes daļu noteikšana un apstiprināšana, lai varētu pamatot LAP ieguldījumu</w:t>
                      </w:r>
                      <w:r w:rsidRPr="000E3171">
                        <w:rPr>
                          <w:sz w:val="18"/>
                          <w:szCs w:val="18"/>
                          <w:vertAlign w:val="superscript"/>
                        </w:rPr>
                        <w:t>84</w:t>
                      </w:r>
                      <w:r w:rsidRPr="000E3171">
                        <w:rPr>
                          <w:sz w:val="18"/>
                          <w:szCs w:val="18"/>
                        </w:rPr>
                        <w:t>.</w:t>
                      </w:r>
                    </w:p>
                    <w:p w14:paraId="4F817AFD" w14:textId="7B316E7E" w:rsidR="002824B4" w:rsidRPr="000E3171" w:rsidRDefault="002824B4" w:rsidP="00E05D08">
                      <w:pPr>
                        <w:pStyle w:val="HStandard"/>
                        <w:rPr>
                          <w:sz w:val="18"/>
                        </w:rPr>
                      </w:pPr>
                      <w:r w:rsidRPr="000E3171">
                        <w:rPr>
                          <w:sz w:val="18"/>
                          <w:szCs w:val="18"/>
                        </w:rPr>
                        <w:t xml:space="preserve">LAP ieguldījuma apmērs </w:t>
                      </w:r>
                      <w:r w:rsidRPr="000E3171">
                        <w:rPr>
                          <w:sz w:val="18"/>
                          <w:szCs w:val="18"/>
                        </w:rPr>
                        <w:t>būtu jāvērtē pēc Likerta skalas</w:t>
                      </w:r>
                      <w:r w:rsidRPr="000E3171">
                        <w:rPr>
                          <w:sz w:val="18"/>
                          <w:szCs w:val="18"/>
                          <w:vertAlign w:val="superscript"/>
                        </w:rPr>
                        <w:t>85</w:t>
                      </w:r>
                      <w:r w:rsidRPr="000E3171">
                        <w:rPr>
                          <w:sz w:val="18"/>
                          <w:szCs w:val="18"/>
                        </w:rPr>
                        <w:t>, izvēloties starp variantiem “nekāds”, “neliels”, “daļējs”, “nozīmīgs veicinošs faktors” vai “vienīgais veicinošais faktors”. Vērtētājam arī līdzīgā piecu punktu skalā jānovērtē savs uztic</w:t>
                      </w:r>
                      <w:r>
                        <w:rPr>
                          <w:sz w:val="18"/>
                          <w:szCs w:val="18"/>
                        </w:rPr>
                        <w:t>ēšanās</w:t>
                      </w:r>
                      <w:r w:rsidRPr="000E3171">
                        <w:rPr>
                          <w:sz w:val="18"/>
                          <w:szCs w:val="18"/>
                        </w:rPr>
                        <w:t xml:space="preserve"> līmenis konstatējumiem. Piešķirtie vērtējumi ir jāpamato.</w:t>
                      </w:r>
                    </w:p>
                  </w:txbxContent>
                </v:textbox>
                <w10:wrap type="square"/>
              </v:shape>
            </w:pict>
          </mc:Fallback>
        </mc:AlternateContent>
      </w:r>
      <w:r>
        <w:rPr>
          <w:b/>
        </w:rPr>
        <w:t>3. SOLIS</w:t>
      </w:r>
      <w:r w:rsidR="002714FC">
        <w:rPr>
          <w:b/>
        </w:rPr>
        <w:t>:</w:t>
      </w:r>
      <w:r>
        <w:rPr>
          <w:b/>
        </w:rPr>
        <w:t xml:space="preserve"> izveidot hronoloģisku cēloņsakarību pārskatu un izklāstu</w:t>
      </w:r>
      <w:r>
        <w:t xml:space="preserve">, aprakstot, kā norisinājās 1. solī noteiktās pārmaiņas. Izklāstā </w:t>
      </w:r>
      <w:r w:rsidRPr="000E3171">
        <w:rPr>
          <w:i/>
        </w:rPr>
        <w:t xml:space="preserve">a priori </w:t>
      </w:r>
      <w:r>
        <w:t xml:space="preserve">tiks pieņemts, ka pārmaiņas notikušas vienā vai vairākos no trijiem posmiem un to mijiedarbībā (sk. </w:t>
      </w:r>
      <w:hyperlink w:anchor="Pathways" w:history="1">
        <w:r>
          <w:rPr>
            <w:rStyle w:val="Hyperlink"/>
            <w:sz w:val="20"/>
          </w:rPr>
          <w:t>1. attēlu</w:t>
        </w:r>
      </w:hyperlink>
      <w:r>
        <w:t>). Hronoloģiskajā pārskatā un izklāstā būtu jāietver visi galvenie notikumi un procesi, kas izraisīja pārmaiņas, ne tikai no LAP darbības izrietošie. Šīs pieejas pamatā ir gadījumu izpētes metodika</w:t>
      </w:r>
      <w:r>
        <w:rPr>
          <w:rFonts w:cs="Arial"/>
          <w:vertAlign w:val="superscript"/>
        </w:rPr>
        <w:footnoteReference w:id="79"/>
      </w:r>
      <w:r>
        <w:t>. Īpašas metodes, kas var būt lietderīgas, ir progresa izsekošana (nosakot teorētisku ceļu no rezultāta līdz tā cēloņiem, apsverot vairākas alternatīvas)</w:t>
      </w:r>
      <w:r>
        <w:rPr>
          <w:rFonts w:cs="Arial"/>
          <w:vertAlign w:val="superscript"/>
        </w:rPr>
        <w:footnoteReference w:id="80"/>
      </w:r>
      <w:r>
        <w:t xml:space="preserve"> un inovācijas vēstures veidošana (metode inovācijas procesa reģistrēšanai un pārdomāšanai)</w:t>
      </w:r>
      <w:r>
        <w:rPr>
          <w:rFonts w:cs="Arial"/>
          <w:vertAlign w:val="superscript"/>
        </w:rPr>
        <w:footnoteReference w:id="81"/>
      </w:r>
      <w:r>
        <w:t>. Datus sniegs iepriekšējie soļi, LAP dokumentācijas pārskatīšana un/vai galveno ziņotāju intervijas ar programmas darbiniekiem un ieinteresētajām personām</w:t>
      </w:r>
      <w:r w:rsidR="00D72E12">
        <w:t>.</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rPr>
          <w:rStyle w:val="FootnoteReference"/>
          <w:color w:val="FFFFFF" w:themeColor="background1"/>
        </w:rPr>
        <w:footnoteReference w:id="85"/>
      </w:r>
    </w:p>
    <w:p w14:paraId="19A3E22B" w14:textId="1D334821" w:rsidR="00E05D08" w:rsidRPr="00E30E27" w:rsidRDefault="00E05D08" w:rsidP="00F31494">
      <w:pPr>
        <w:pStyle w:val="Hlistbullet"/>
        <w:spacing w:before="240"/>
      </w:pPr>
      <w:r>
        <w:rPr>
          <w:b/>
        </w:rPr>
        <w:t>4. SOLIS</w:t>
      </w:r>
      <w:r w:rsidR="00F75C03">
        <w:rPr>
          <w:b/>
        </w:rPr>
        <w:t>:</w:t>
      </w:r>
      <w:r>
        <w:rPr>
          <w:b/>
        </w:rPr>
        <w:t xml:space="preserve"> salīdzināt pirms novērtēšanas noteikto inovācijas potenciālu ar LAP veikto ieguldījumu.</w:t>
      </w:r>
      <w:r>
        <w:t xml:space="preserve"> Mūsu darba hipotēze ir tāda, ka būs atšķirības, kas palīdz iesaistītajām personām labāk izprast inovāciju kā pēkšņu un neprognozējamu procesu, ko tomēr var veicināt, ja LAP ir ieviesti mācīšanās un pielāgojami pārvaldības mehānismi.</w:t>
      </w:r>
    </w:p>
    <w:p w14:paraId="3F283C53" w14:textId="77777777"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Riski un risinājumi</w:t>
      </w:r>
      <w:r>
        <w:t xml:space="preserve"> </w:t>
      </w:r>
    </w:p>
    <w:p w14:paraId="059F188B" w14:textId="77777777" w:rsidR="00E05D08" w:rsidRPr="00AB6603" w:rsidRDefault="00AB6603" w:rsidP="00A847F8">
      <w:pPr>
        <w:spacing w:before="120" w:after="120" w:line="280" w:lineRule="atLeast"/>
        <w:mirrorIndents/>
        <w:rPr>
          <w:rFonts w:eastAsia="Times New Roman" w:cs="Times New Roman"/>
          <w:b/>
          <w:szCs w:val="20"/>
        </w:rPr>
      </w:pPr>
      <w:r>
        <w:t>Galvenais risks ir, ka iepriekš minētais gadījumu izpētes novērtējums netiek veikts pietiekami augstā līmenī, lai tā secinājumi būtu pārliecinoši.</w:t>
      </w:r>
    </w:p>
    <w:p w14:paraId="437D3E8C" w14:textId="77777777" w:rsidR="00E05D08" w:rsidRDefault="00E05D08" w:rsidP="00E05D08">
      <w:pPr>
        <w:spacing w:after="120" w:line="280" w:lineRule="atLeast"/>
        <w:mirrorIndents/>
        <w:rPr>
          <w:rFonts w:eastAsia="Times New Roman" w:cs="Arial"/>
          <w:szCs w:val="20"/>
        </w:rPr>
      </w:pPr>
      <w:r>
        <w:t xml:space="preserve">No otras puses, ja gadījumu izpēte netiek izmantota, tad pastāv risks novērtēt KNJ Nr. 30 tikai attiecībā pret sprieduma kritērijiem un rādītājiem, kas neļauj novērtēt LAP ieguldījumu apmēru un arī nepalīdz iesaistītajām personām uzzināt, kā notiek pārmaiņas kompleksās sistēmās. </w:t>
      </w:r>
    </w:p>
    <w:p w14:paraId="36D56796" w14:textId="77777777"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Secinājumi un ieteikumi</w:t>
      </w:r>
    </w:p>
    <w:p w14:paraId="33F3C075" w14:textId="77777777" w:rsidR="00E05D08" w:rsidRPr="00E05D08" w:rsidRDefault="00E05D08" w:rsidP="00E05D08">
      <w:pPr>
        <w:spacing w:after="120" w:line="280" w:lineRule="atLeast"/>
        <w:mirrorIndents/>
        <w:rPr>
          <w:rFonts w:eastAsia="Times New Roman" w:cs="Arial"/>
          <w:szCs w:val="20"/>
        </w:rPr>
      </w:pPr>
      <w:r>
        <w:lastRenderedPageBreak/>
        <w:t>Secinājumos un ieteikumos saistībā ar KNJ Nr. 30 būtu jāņem vērā:</w:t>
      </w:r>
    </w:p>
    <w:p w14:paraId="292B0F9D" w14:textId="77777777" w:rsidR="00E05D08" w:rsidRPr="00812586" w:rsidRDefault="00E05D08" w:rsidP="00320AA0">
      <w:pPr>
        <w:pStyle w:val="Hlistbullet"/>
      </w:pPr>
      <w:r>
        <w:t xml:space="preserve">konkrētie pasākumi (un to kombinācija), kas bija visefektīvākie un lietderīgākie inovācijas veicināšanai lauku apvidos, izmantojot LAP; </w:t>
      </w:r>
    </w:p>
    <w:p w14:paraId="7402BBF8" w14:textId="77777777" w:rsidR="00E05D08" w:rsidRPr="00812586" w:rsidRDefault="00E05D08" w:rsidP="00320AA0">
      <w:pPr>
        <w:pStyle w:val="Hlistbullet"/>
      </w:pPr>
      <w:r>
        <w:t xml:space="preserve">veidi, kādos LAP veicināja inovācijas saistībā ar trijiem noteiktajiem posmiem; </w:t>
      </w:r>
    </w:p>
    <w:p w14:paraId="27F2134E" w14:textId="77777777" w:rsidR="00E05D08" w:rsidRPr="00812586" w:rsidRDefault="00E05D08" w:rsidP="00320AA0">
      <w:pPr>
        <w:pStyle w:val="Hlistbullet"/>
      </w:pPr>
      <w:r>
        <w:t xml:space="preserve">politikas mērķi, kurus veicinātā inovācija visvairāk palīdzēja sasniegt; </w:t>
      </w:r>
    </w:p>
    <w:p w14:paraId="0CDB54B5" w14:textId="77777777" w:rsidR="000E0FE4" w:rsidRDefault="00E05D08" w:rsidP="00320AA0">
      <w:pPr>
        <w:pStyle w:val="Hlistbullet"/>
      </w:pPr>
      <w:r>
        <w:t xml:space="preserve">ieinteresētās personas un LAP saņēmēji, kas bija visefektīvākie inovācijas veicēji. </w:t>
      </w:r>
      <w:r>
        <w:br w:type="page"/>
      </w:r>
    </w:p>
    <w:p w14:paraId="554D4E2A" w14:textId="77777777" w:rsidR="000E0FE4" w:rsidRDefault="000E0FE4" w:rsidP="000E0FE4">
      <w:pPr>
        <w:ind w:left="720"/>
        <w:mirrorIndents/>
        <w:rPr>
          <w:szCs w:val="20"/>
        </w:rPr>
        <w:sectPr w:rsidR="000E0FE4" w:rsidSect="001F6F07">
          <w:headerReference w:type="first" r:id="rId108"/>
          <w:pgSz w:w="11907" w:h="16840" w:code="9"/>
          <w:pgMar w:top="1440" w:right="1440" w:bottom="1134" w:left="1440" w:header="567" w:footer="1020" w:gutter="0"/>
          <w:cols w:space="708"/>
          <w:titlePg/>
          <w:docGrid w:linePitch="435"/>
        </w:sectPr>
      </w:pPr>
    </w:p>
    <w:p w14:paraId="11BC73C2" w14:textId="77777777"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54656" behindDoc="0" locked="0" layoutInCell="1" allowOverlap="1" wp14:anchorId="39AEA89C" wp14:editId="422D56D4">
                <wp:simplePos x="0" y="0"/>
                <wp:positionH relativeFrom="column">
                  <wp:posOffset>-57150</wp:posOffset>
                </wp:positionH>
                <wp:positionV relativeFrom="paragraph">
                  <wp:posOffset>323850</wp:posOffset>
                </wp:positionV>
                <wp:extent cx="5811864" cy="4171950"/>
                <wp:effectExtent l="0" t="0" r="17780" b="1905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171950"/>
                        </a:xfrm>
                        <a:prstGeom prst="round2DiagRect">
                          <a:avLst>
                            <a:gd name="adj1" fmla="val 6996"/>
                            <a:gd name="adj2" fmla="val 0"/>
                          </a:avLst>
                        </a:prstGeom>
                        <a:noFill/>
                        <a:ln w="25400" cap="flat" cmpd="sng" algn="ctr">
                          <a:solidFill>
                            <a:srgbClr val="59638E"/>
                          </a:solidFill>
                          <a:prstDash val="solid"/>
                        </a:ln>
                        <a:effectLst/>
                      </wps:spPr>
                      <wps:txbx>
                        <w:txbxContent>
                          <w:p w14:paraId="0D8F6C36" w14:textId="77777777" w:rsidR="002824B4" w:rsidRPr="000E3171" w:rsidRDefault="002824B4" w:rsidP="00BA450C">
                            <w:pPr>
                              <w:pStyle w:val="HStandard"/>
                              <w:rPr>
                                <w:sz w:val="18"/>
                                <w:szCs w:val="18"/>
                              </w:rPr>
                            </w:pPr>
                            <w:r w:rsidRPr="004A4591">
                              <w:rPr>
                                <w:noProof/>
                                <w:sz w:val="14"/>
                                <w:lang w:val="en-GB" w:eastAsia="en-GB"/>
                              </w:rPr>
                              <w:drawing>
                                <wp:inline distT="0" distB="0" distL="0" distR="0" wp14:anchorId="45B9A174" wp14:editId="7D73BEF8">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5237175A" w14:textId="77777777" w:rsidR="002824B4" w:rsidRPr="000E3171" w:rsidRDefault="002824B4" w:rsidP="00BA450C">
                            <w:pPr>
                              <w:pStyle w:val="HStandard"/>
                              <w:rPr>
                                <w:sz w:val="18"/>
                                <w:szCs w:val="18"/>
                              </w:rPr>
                            </w:pPr>
                            <w:r w:rsidRPr="000E3171">
                              <w:rPr>
                                <w:sz w:val="18"/>
                                <w:szCs w:val="18"/>
                              </w:rPr>
                              <w:t xml:space="preserve">Allen, I.E., Seaman, C.A. (2007). </w:t>
                            </w:r>
                            <w:hyperlink r:id="rId109" w:history="1">
                              <w:r w:rsidRPr="000E3171">
                                <w:rPr>
                                  <w:rStyle w:val="Hyperlink"/>
                                  <w:sz w:val="18"/>
                                  <w:szCs w:val="18"/>
                                </w:rPr>
                                <w:t>Likert scales and data analyses</w:t>
                              </w:r>
                            </w:hyperlink>
                            <w:r w:rsidRPr="000E3171">
                              <w:rPr>
                                <w:sz w:val="18"/>
                              </w:rPr>
                              <w:t>.</w:t>
                            </w:r>
                            <w:r w:rsidRPr="000E3171">
                              <w:rPr>
                                <w:sz w:val="18"/>
                                <w:szCs w:val="18"/>
                              </w:rPr>
                              <w:t> Quality progress, 40(7), 64. lpp.</w:t>
                            </w:r>
                          </w:p>
                          <w:p w14:paraId="2687B954" w14:textId="77777777" w:rsidR="002824B4" w:rsidRPr="000E3171" w:rsidRDefault="002824B4" w:rsidP="00BA450C">
                            <w:pPr>
                              <w:pStyle w:val="HStandard"/>
                              <w:jc w:val="left"/>
                              <w:rPr>
                                <w:sz w:val="18"/>
                                <w:szCs w:val="18"/>
                              </w:rPr>
                            </w:pPr>
                            <w:r w:rsidRPr="000E3171">
                              <w:rPr>
                                <w:sz w:val="18"/>
                                <w:szCs w:val="18"/>
                              </w:rPr>
                              <w:t xml:space="preserve">Collier, D., 2011. </w:t>
                            </w:r>
                            <w:r w:rsidRPr="000E3171">
                              <w:rPr>
                                <w:sz w:val="18"/>
                              </w:rPr>
                              <w:t>“</w:t>
                            </w:r>
                            <w:hyperlink r:id="rId110" w:history="1">
                              <w:r w:rsidRPr="000E3171">
                                <w:rPr>
                                  <w:rStyle w:val="Hyperlink"/>
                                  <w:sz w:val="18"/>
                                  <w:szCs w:val="18"/>
                                </w:rPr>
                                <w:t>Understanding process tracing.</w:t>
                              </w:r>
                            </w:hyperlink>
                            <w:r w:rsidRPr="000E3171">
                              <w:rPr>
                                <w:sz w:val="18"/>
                              </w:rPr>
                              <w:t>”</w:t>
                            </w:r>
                            <w:r w:rsidRPr="000E3171">
                              <w:rPr>
                                <w:sz w:val="18"/>
                                <w:szCs w:val="18"/>
                              </w:rPr>
                              <w:t> PS: Political Science &amp; Politics 44.04: 823-830.</w:t>
                            </w:r>
                          </w:p>
                          <w:p w14:paraId="3FDD98FE" w14:textId="19A7B50D" w:rsidR="002824B4" w:rsidRPr="000E3171" w:rsidRDefault="002824B4" w:rsidP="00BA450C">
                            <w:pPr>
                              <w:pStyle w:val="HStandard"/>
                              <w:jc w:val="left"/>
                              <w:rPr>
                                <w:sz w:val="18"/>
                                <w:szCs w:val="18"/>
                              </w:rPr>
                            </w:pPr>
                            <w:r w:rsidRPr="000E3171">
                              <w:rPr>
                                <w:sz w:val="18"/>
                                <w:szCs w:val="18"/>
                              </w:rPr>
                              <w:t xml:space="preserve">Douthwaite, B., Ashby, J., 2005. Innovation histories: a method from learning from experience. Institutional Learning and Change Initiative. Skatīts 15. maijā vietnē: </w:t>
                            </w:r>
                            <w:hyperlink r:id="rId111" w:history="1">
                              <w:r w:rsidRPr="000E3171">
                                <w:rPr>
                                  <w:rStyle w:val="Hyperlink"/>
                                  <w:sz w:val="18"/>
                                  <w:szCs w:val="18"/>
                                </w:rPr>
                                <w:t>http://ageconsearch.umn.edu/bitstream/52515/2/ILAC_Brief05_Histories.pdf</w:t>
                              </w:r>
                            </w:hyperlink>
                            <w:r w:rsidRPr="00D72E12">
                              <w:rPr>
                                <w:rStyle w:val="Hyperlink"/>
                                <w:color w:val="auto"/>
                                <w:sz w:val="18"/>
                                <w:szCs w:val="18"/>
                                <w:u w:val="none"/>
                              </w:rPr>
                              <w:t>.</w:t>
                            </w:r>
                          </w:p>
                          <w:p w14:paraId="33431B12" w14:textId="77777777" w:rsidR="002824B4" w:rsidRPr="000E3171" w:rsidRDefault="002824B4" w:rsidP="00BA450C">
                            <w:pPr>
                              <w:pStyle w:val="HStandard"/>
                              <w:jc w:val="left"/>
                              <w:rPr>
                                <w:sz w:val="18"/>
                                <w:szCs w:val="18"/>
                              </w:rPr>
                            </w:pPr>
                            <w:r w:rsidRPr="000E3171">
                              <w:rPr>
                                <w:sz w:val="18"/>
                                <w:szCs w:val="18"/>
                              </w:rPr>
                              <w:t xml:space="preserve">GAO (General Accounts Office) (1987) </w:t>
                            </w:r>
                            <w:hyperlink r:id="rId112" w:history="1">
                              <w:r w:rsidRPr="000E3171">
                                <w:rPr>
                                  <w:rStyle w:val="Hyperlink"/>
                                  <w:sz w:val="18"/>
                                  <w:szCs w:val="18"/>
                                </w:rPr>
                                <w:t>Case study evaluation.</w:t>
                              </w:r>
                            </w:hyperlink>
                            <w:hyperlink r:id="rId113" w:history="1">
                              <w:r w:rsidRPr="000E3171">
                                <w:rPr>
                                  <w:rStyle w:val="Hyperlink"/>
                                  <w:sz w:val="18"/>
                                  <w:szCs w:val="18"/>
                                </w:rPr>
                                <w:t xml:space="preserve"> Program Evaluation and Methodology</w:t>
                              </w:r>
                            </w:hyperlink>
                            <w:r w:rsidRPr="000E3171">
                              <w:rPr>
                                <w:sz w:val="18"/>
                                <w:szCs w:val="18"/>
                              </w:rPr>
                              <w:t xml:space="preserve">. Division, Transfer Paper 9. Vašingtona, </w:t>
                            </w:r>
                            <w:r w:rsidRPr="000E3171">
                              <w:rPr>
                                <w:i/>
                                <w:sz w:val="18"/>
                                <w:szCs w:val="18"/>
                              </w:rPr>
                              <w:t>GAO</w:t>
                            </w:r>
                            <w:r w:rsidRPr="000E3171">
                              <w:rPr>
                                <w:sz w:val="18"/>
                                <w:szCs w:val="18"/>
                              </w:rPr>
                              <w:t>.</w:t>
                            </w:r>
                          </w:p>
                          <w:p w14:paraId="3072505D" w14:textId="77777777" w:rsidR="002824B4" w:rsidRPr="000E3171" w:rsidRDefault="002824B4" w:rsidP="00BA450C">
                            <w:pPr>
                              <w:pStyle w:val="HStandard"/>
                              <w:jc w:val="left"/>
                              <w:rPr>
                                <w:sz w:val="18"/>
                                <w:szCs w:val="18"/>
                              </w:rPr>
                            </w:pPr>
                            <w:r w:rsidRPr="000E3171">
                              <w:rPr>
                                <w:sz w:val="18"/>
                                <w:szCs w:val="18"/>
                              </w:rPr>
                              <w:t xml:space="preserve">Hilton, D.J., 1996. </w:t>
                            </w:r>
                            <w:hyperlink r:id="rId114" w:history="1">
                              <w:r w:rsidRPr="000E3171">
                                <w:rPr>
                                  <w:rStyle w:val="Hyperlink"/>
                                  <w:sz w:val="18"/>
                                  <w:szCs w:val="18"/>
                                </w:rPr>
                                <w:t>Mental models and causal explanation:</w:t>
                              </w:r>
                            </w:hyperlink>
                            <w:hyperlink r:id="rId115" w:history="1">
                              <w:r w:rsidRPr="000E3171">
                                <w:rPr>
                                  <w:rStyle w:val="Hyperlink"/>
                                  <w:sz w:val="18"/>
                                  <w:szCs w:val="18"/>
                                </w:rPr>
                                <w:t xml:space="preserve"> Judgments of probable cause and explanatory relevance</w:t>
                              </w:r>
                            </w:hyperlink>
                            <w:r w:rsidRPr="000E3171">
                              <w:rPr>
                                <w:sz w:val="18"/>
                                <w:szCs w:val="18"/>
                              </w:rPr>
                              <w:t>. Thinking &amp; Reasoning, 2(4), 273.–308. lpp.</w:t>
                            </w:r>
                          </w:p>
                          <w:p w14:paraId="2C81DCEC" w14:textId="77777777" w:rsidR="002824B4" w:rsidRPr="000E3171" w:rsidRDefault="002824B4" w:rsidP="00BA450C">
                            <w:pPr>
                              <w:pStyle w:val="HStandard"/>
                              <w:jc w:val="left"/>
                              <w:rPr>
                                <w:sz w:val="18"/>
                                <w:szCs w:val="18"/>
                              </w:rPr>
                            </w:pPr>
                            <w:r w:rsidRPr="000E3171">
                              <w:rPr>
                                <w:sz w:val="18"/>
                                <w:szCs w:val="18"/>
                              </w:rPr>
                              <w:t xml:space="preserve">Mayne, J., 2012. </w:t>
                            </w:r>
                            <w:hyperlink r:id="rId116" w:history="1">
                              <w:r w:rsidRPr="000E3171">
                                <w:rPr>
                                  <w:rStyle w:val="Hyperlink"/>
                                  <w:sz w:val="18"/>
                                  <w:szCs w:val="18"/>
                                </w:rPr>
                                <w:t>Contribution analysis:</w:t>
                              </w:r>
                            </w:hyperlink>
                            <w:hyperlink r:id="rId117" w:history="1">
                              <w:r w:rsidRPr="000E3171">
                                <w:rPr>
                                  <w:rStyle w:val="Hyperlink"/>
                                  <w:sz w:val="18"/>
                                  <w:szCs w:val="18"/>
                                </w:rPr>
                                <w:t xml:space="preserve"> Coming of age?</w:t>
                              </w:r>
                            </w:hyperlink>
                            <w:hyperlink r:id="rId118" w:history="1">
                              <w:r w:rsidRPr="000E3171">
                                <w:rPr>
                                  <w:rStyle w:val="Hyperlink"/>
                                  <w:sz w:val="18"/>
                                  <w:szCs w:val="18"/>
                                </w:rPr>
                                <w:t> </w:t>
                              </w:r>
                            </w:hyperlink>
                            <w:r w:rsidRPr="000E3171">
                              <w:rPr>
                                <w:sz w:val="18"/>
                                <w:szCs w:val="18"/>
                              </w:rPr>
                              <w:t>Evaluation 18.3 (2012): 270–280.</w:t>
                            </w:r>
                          </w:p>
                          <w:p w14:paraId="0D051B1C" w14:textId="77777777" w:rsidR="002824B4" w:rsidRPr="000E3171" w:rsidRDefault="002824B4" w:rsidP="00BA450C">
                            <w:pPr>
                              <w:pStyle w:val="HStandard"/>
                              <w:jc w:val="left"/>
                              <w:rPr>
                                <w:sz w:val="18"/>
                                <w:szCs w:val="18"/>
                              </w:rPr>
                            </w:pPr>
                            <w:r w:rsidRPr="000E3171">
                              <w:rPr>
                                <w:sz w:val="18"/>
                                <w:szCs w:val="18"/>
                              </w:rPr>
                              <w:t xml:space="preserve">Pawson, R., Greenhalgh, T., Harvey, G., Walshe, K., 2005. </w:t>
                            </w:r>
                            <w:hyperlink r:id="rId119" w:history="1">
                              <w:r w:rsidRPr="000E3171">
                                <w:rPr>
                                  <w:rStyle w:val="Hyperlink"/>
                                  <w:sz w:val="18"/>
                                  <w:szCs w:val="18"/>
                                </w:rPr>
                                <w:t>Realist review–a new method of systematic review designed for complex policy interventions.</w:t>
                              </w:r>
                            </w:hyperlink>
                            <w:r w:rsidRPr="000E3171">
                              <w:rPr>
                                <w:sz w:val="18"/>
                                <w:szCs w:val="18"/>
                              </w:rPr>
                              <w:t> Journal of health services research &amp; policy, 10 (1. papild.), 21.–34. lpp.</w:t>
                            </w:r>
                          </w:p>
                          <w:p w14:paraId="17EDBEB1" w14:textId="3268C9D1" w:rsidR="002824B4" w:rsidRPr="000E3171" w:rsidRDefault="002824B4" w:rsidP="00BA450C">
                            <w:pPr>
                              <w:pStyle w:val="HStandard"/>
                              <w:jc w:val="left"/>
                              <w:rPr>
                                <w:sz w:val="18"/>
                                <w:szCs w:val="18"/>
                              </w:rPr>
                            </w:pPr>
                            <w:r w:rsidRPr="000E3171">
                              <w:rPr>
                                <w:i/>
                                <w:sz w:val="18"/>
                                <w:szCs w:val="18"/>
                              </w:rPr>
                              <w:t>Wilson-Grau, R</w:t>
                            </w:r>
                            <w:r w:rsidRPr="000E3171">
                              <w:rPr>
                                <w:sz w:val="18"/>
                                <w:szCs w:val="18"/>
                              </w:rPr>
                              <w:t>. (2015) </w:t>
                            </w:r>
                            <w:r w:rsidRPr="000E3171">
                              <w:rPr>
                                <w:i/>
                                <w:sz w:val="18"/>
                                <w:szCs w:val="18"/>
                              </w:rPr>
                              <w:t>Outcome Harvesting</w:t>
                            </w:r>
                            <w:r w:rsidRPr="000E3171">
                              <w:rPr>
                                <w:sz w:val="18"/>
                                <w:szCs w:val="18"/>
                              </w:rPr>
                              <w:t xml:space="preserve">. </w:t>
                            </w:r>
                            <w:r w:rsidRPr="000E3171">
                              <w:rPr>
                                <w:i/>
                                <w:sz w:val="18"/>
                                <w:szCs w:val="18"/>
                              </w:rPr>
                              <w:t>Better Evaluation.</w:t>
                            </w:r>
                            <w:r w:rsidRPr="000E3171">
                              <w:rPr>
                                <w:sz w:val="18"/>
                                <w:szCs w:val="18"/>
                              </w:rPr>
                              <w:t xml:space="preserve"> </w:t>
                            </w:r>
                            <w:r w:rsidRPr="000E3171">
                              <w:rPr>
                                <w:sz w:val="18"/>
                              </w:rPr>
                              <w:t>I</w:t>
                            </w:r>
                            <w:r>
                              <w:rPr>
                                <w:sz w:val="18"/>
                              </w:rPr>
                              <w:t>z</w:t>
                            </w:r>
                            <w:r w:rsidRPr="000E3171">
                              <w:rPr>
                                <w:sz w:val="18"/>
                              </w:rPr>
                              <w:t>gūts šeit: </w:t>
                            </w:r>
                            <w:hyperlink r:id="rId120" w:history="1">
                              <w:r w:rsidRPr="000E3171">
                                <w:rPr>
                                  <w:rStyle w:val="Hyperlink"/>
                                  <w:sz w:val="18"/>
                                  <w:szCs w:val="18"/>
                                </w:rPr>
                                <w:t>http://betterevaluation.org/plan/approach/outcome_harvesting</w:t>
                              </w:r>
                            </w:hyperlink>
                            <w:r w:rsidRPr="000E3171">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EA89C" id="Rectangle: Diagonal Corners Rounded 582" o:spid="_x0000_s1059" style="position:absolute;left:0;text-align:left;margin-left:-4.5pt;margin-top:25.5pt;width:457.65pt;height:3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17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" adj="-11796480,,5400" path="m291870,l5811864,r,l5811864,3880080v,161195,-130675,291870,-291870,291870l,4171950r,l,291870c,130675,130675,,291870,xe" filled="f" strokecolor="#59638e" strokeweight="2pt">
                <v:stroke joinstyle="miter"/>
                <v:formulas/>
                <v:path arrowok="t" o:connecttype="custom" o:connectlocs="291870,0;5811864,0;5811864,0;5811864,3880080;5519994,4171950;0,4171950;0,4171950;0,291870;291870,0" o:connectangles="0,0,0,0,0,0,0,0,0" textboxrect="0,0,5811864,4171950"/>
                <v:textbox>
                  <w:txbxContent>
                    <w:p w14:paraId="0D8F6C36" w14:textId="77777777" w:rsidR="002824B4" w:rsidRPr="000E3171" w:rsidRDefault="002824B4" w:rsidP="00BA450C">
                      <w:pPr>
                        <w:pStyle w:val="HStandard"/>
                        <w:rPr>
                          <w:sz w:val="18"/>
                          <w:szCs w:val="18"/>
                        </w:rPr>
                      </w:pPr>
                      <w:r w:rsidRPr="004A4591">
                        <w:rPr>
                          <w:noProof/>
                          <w:sz w:val="14"/>
                          <w:lang w:val="en-GB" w:eastAsia="en-GB"/>
                        </w:rPr>
                        <w:drawing>
                          <wp:inline distT="0" distB="0" distL="0" distR="0" wp14:anchorId="45B9A174" wp14:editId="7D73BEF8">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7">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5237175A" w14:textId="77777777" w:rsidR="002824B4" w:rsidRPr="000E3171" w:rsidRDefault="002824B4" w:rsidP="00BA450C">
                      <w:pPr>
                        <w:pStyle w:val="HStandard"/>
                        <w:rPr>
                          <w:sz w:val="18"/>
                          <w:szCs w:val="18"/>
                        </w:rPr>
                      </w:pPr>
                      <w:r w:rsidRPr="000E3171">
                        <w:rPr>
                          <w:sz w:val="18"/>
                          <w:szCs w:val="18"/>
                        </w:rPr>
                        <w:t xml:space="preserve">Allen, I.E., Seaman, C.A. (2007). </w:t>
                      </w:r>
                      <w:hyperlink r:id="rId121" w:history="1">
                        <w:r w:rsidRPr="000E3171">
                          <w:rPr>
                            <w:rStyle w:val="Hyperlink"/>
                            <w:sz w:val="18"/>
                            <w:szCs w:val="18"/>
                          </w:rPr>
                          <w:t>Likert scales and data analyses</w:t>
                        </w:r>
                      </w:hyperlink>
                      <w:r w:rsidRPr="000E3171">
                        <w:rPr>
                          <w:sz w:val="18"/>
                        </w:rPr>
                        <w:t>.</w:t>
                      </w:r>
                      <w:r w:rsidRPr="000E3171">
                        <w:rPr>
                          <w:sz w:val="18"/>
                          <w:szCs w:val="18"/>
                        </w:rPr>
                        <w:t> Quality progress, 40(7), 64. lpp.</w:t>
                      </w:r>
                    </w:p>
                    <w:p w14:paraId="2687B954" w14:textId="77777777" w:rsidR="002824B4" w:rsidRPr="000E3171" w:rsidRDefault="002824B4" w:rsidP="00BA450C">
                      <w:pPr>
                        <w:pStyle w:val="HStandard"/>
                        <w:jc w:val="left"/>
                        <w:rPr>
                          <w:sz w:val="18"/>
                          <w:szCs w:val="18"/>
                        </w:rPr>
                      </w:pPr>
                      <w:r w:rsidRPr="000E3171">
                        <w:rPr>
                          <w:sz w:val="18"/>
                          <w:szCs w:val="18"/>
                        </w:rPr>
                        <w:t xml:space="preserve">Collier, D., 2011. </w:t>
                      </w:r>
                      <w:r w:rsidRPr="000E3171">
                        <w:rPr>
                          <w:sz w:val="18"/>
                        </w:rPr>
                        <w:t>“</w:t>
                      </w:r>
                      <w:hyperlink r:id="rId122" w:history="1">
                        <w:r w:rsidRPr="000E3171">
                          <w:rPr>
                            <w:rStyle w:val="Hyperlink"/>
                            <w:sz w:val="18"/>
                            <w:szCs w:val="18"/>
                          </w:rPr>
                          <w:t>Understanding process tracing.</w:t>
                        </w:r>
                      </w:hyperlink>
                      <w:r w:rsidRPr="000E3171">
                        <w:rPr>
                          <w:sz w:val="18"/>
                        </w:rPr>
                        <w:t>”</w:t>
                      </w:r>
                      <w:r w:rsidRPr="000E3171">
                        <w:rPr>
                          <w:sz w:val="18"/>
                          <w:szCs w:val="18"/>
                        </w:rPr>
                        <w:t> PS: Political Science &amp; Politics 44.04: 823-830.</w:t>
                      </w:r>
                    </w:p>
                    <w:p w14:paraId="3FDD98FE" w14:textId="19A7B50D" w:rsidR="002824B4" w:rsidRPr="000E3171" w:rsidRDefault="002824B4" w:rsidP="00BA450C">
                      <w:pPr>
                        <w:pStyle w:val="HStandard"/>
                        <w:jc w:val="left"/>
                        <w:rPr>
                          <w:sz w:val="18"/>
                          <w:szCs w:val="18"/>
                        </w:rPr>
                      </w:pPr>
                      <w:r w:rsidRPr="000E3171">
                        <w:rPr>
                          <w:sz w:val="18"/>
                          <w:szCs w:val="18"/>
                        </w:rPr>
                        <w:t xml:space="preserve">Douthwaite, B., Ashby, J., 2005. Innovation histories: a method from learning from experience. Institutional Learning and Change Initiative. Skatīts 15. maijā vietnē: </w:t>
                      </w:r>
                      <w:hyperlink r:id="rId123" w:history="1">
                        <w:r w:rsidRPr="000E3171">
                          <w:rPr>
                            <w:rStyle w:val="Hyperlink"/>
                            <w:sz w:val="18"/>
                            <w:szCs w:val="18"/>
                          </w:rPr>
                          <w:t>http://ageconsearch.umn.edu/bitstream/52515/2/ILAC_Brief05_Histories.pdf</w:t>
                        </w:r>
                      </w:hyperlink>
                      <w:r w:rsidRPr="00D72E12">
                        <w:rPr>
                          <w:rStyle w:val="Hyperlink"/>
                          <w:color w:val="auto"/>
                          <w:sz w:val="18"/>
                          <w:szCs w:val="18"/>
                          <w:u w:val="none"/>
                        </w:rPr>
                        <w:t>.</w:t>
                      </w:r>
                    </w:p>
                    <w:p w14:paraId="33431B12" w14:textId="77777777" w:rsidR="002824B4" w:rsidRPr="000E3171" w:rsidRDefault="002824B4" w:rsidP="00BA450C">
                      <w:pPr>
                        <w:pStyle w:val="HStandard"/>
                        <w:jc w:val="left"/>
                        <w:rPr>
                          <w:sz w:val="18"/>
                          <w:szCs w:val="18"/>
                        </w:rPr>
                      </w:pPr>
                      <w:r w:rsidRPr="000E3171">
                        <w:rPr>
                          <w:sz w:val="18"/>
                          <w:szCs w:val="18"/>
                        </w:rPr>
                        <w:t xml:space="preserve">GAO (General Accounts Office) (1987) </w:t>
                      </w:r>
                      <w:hyperlink r:id="rId124" w:history="1">
                        <w:r w:rsidRPr="000E3171">
                          <w:rPr>
                            <w:rStyle w:val="Hyperlink"/>
                            <w:sz w:val="18"/>
                            <w:szCs w:val="18"/>
                          </w:rPr>
                          <w:t>Case study evaluation.</w:t>
                        </w:r>
                      </w:hyperlink>
                      <w:hyperlink r:id="rId125" w:history="1">
                        <w:r w:rsidRPr="000E3171">
                          <w:rPr>
                            <w:rStyle w:val="Hyperlink"/>
                            <w:sz w:val="18"/>
                            <w:szCs w:val="18"/>
                          </w:rPr>
                          <w:t xml:space="preserve"> Program Evaluation and Methodology</w:t>
                        </w:r>
                      </w:hyperlink>
                      <w:r w:rsidRPr="000E3171">
                        <w:rPr>
                          <w:sz w:val="18"/>
                          <w:szCs w:val="18"/>
                        </w:rPr>
                        <w:t xml:space="preserve">. Division, Transfer Paper 9. Vašingtona, </w:t>
                      </w:r>
                      <w:r w:rsidRPr="000E3171">
                        <w:rPr>
                          <w:i/>
                          <w:sz w:val="18"/>
                          <w:szCs w:val="18"/>
                        </w:rPr>
                        <w:t>GAO</w:t>
                      </w:r>
                      <w:r w:rsidRPr="000E3171">
                        <w:rPr>
                          <w:sz w:val="18"/>
                          <w:szCs w:val="18"/>
                        </w:rPr>
                        <w:t>.</w:t>
                      </w:r>
                    </w:p>
                    <w:p w14:paraId="3072505D" w14:textId="77777777" w:rsidR="002824B4" w:rsidRPr="000E3171" w:rsidRDefault="002824B4" w:rsidP="00BA450C">
                      <w:pPr>
                        <w:pStyle w:val="HStandard"/>
                        <w:jc w:val="left"/>
                        <w:rPr>
                          <w:sz w:val="18"/>
                          <w:szCs w:val="18"/>
                        </w:rPr>
                      </w:pPr>
                      <w:r w:rsidRPr="000E3171">
                        <w:rPr>
                          <w:sz w:val="18"/>
                          <w:szCs w:val="18"/>
                        </w:rPr>
                        <w:t xml:space="preserve">Hilton, D.J., 1996. </w:t>
                      </w:r>
                      <w:hyperlink r:id="rId126" w:history="1">
                        <w:r w:rsidRPr="000E3171">
                          <w:rPr>
                            <w:rStyle w:val="Hyperlink"/>
                            <w:sz w:val="18"/>
                            <w:szCs w:val="18"/>
                          </w:rPr>
                          <w:t>Mental models and causal explanation:</w:t>
                        </w:r>
                      </w:hyperlink>
                      <w:hyperlink r:id="rId127" w:history="1">
                        <w:r w:rsidRPr="000E3171">
                          <w:rPr>
                            <w:rStyle w:val="Hyperlink"/>
                            <w:sz w:val="18"/>
                            <w:szCs w:val="18"/>
                          </w:rPr>
                          <w:t xml:space="preserve"> Judgments of probable cause and explanatory relevance</w:t>
                        </w:r>
                      </w:hyperlink>
                      <w:r w:rsidRPr="000E3171">
                        <w:rPr>
                          <w:sz w:val="18"/>
                          <w:szCs w:val="18"/>
                        </w:rPr>
                        <w:t>. Thinking &amp; Reasoning, 2(4), 273.–308. lpp.</w:t>
                      </w:r>
                    </w:p>
                    <w:p w14:paraId="2C81DCEC" w14:textId="77777777" w:rsidR="002824B4" w:rsidRPr="000E3171" w:rsidRDefault="002824B4" w:rsidP="00BA450C">
                      <w:pPr>
                        <w:pStyle w:val="HStandard"/>
                        <w:jc w:val="left"/>
                        <w:rPr>
                          <w:sz w:val="18"/>
                          <w:szCs w:val="18"/>
                        </w:rPr>
                      </w:pPr>
                      <w:r w:rsidRPr="000E3171">
                        <w:rPr>
                          <w:sz w:val="18"/>
                          <w:szCs w:val="18"/>
                        </w:rPr>
                        <w:t xml:space="preserve">Mayne, J., 2012. </w:t>
                      </w:r>
                      <w:hyperlink r:id="rId128" w:history="1">
                        <w:r w:rsidRPr="000E3171">
                          <w:rPr>
                            <w:rStyle w:val="Hyperlink"/>
                            <w:sz w:val="18"/>
                            <w:szCs w:val="18"/>
                          </w:rPr>
                          <w:t>Contribution analysis:</w:t>
                        </w:r>
                      </w:hyperlink>
                      <w:hyperlink r:id="rId129" w:history="1">
                        <w:r w:rsidRPr="000E3171">
                          <w:rPr>
                            <w:rStyle w:val="Hyperlink"/>
                            <w:sz w:val="18"/>
                            <w:szCs w:val="18"/>
                          </w:rPr>
                          <w:t xml:space="preserve"> Coming of age?</w:t>
                        </w:r>
                      </w:hyperlink>
                      <w:hyperlink r:id="rId130" w:history="1">
                        <w:r w:rsidRPr="000E3171">
                          <w:rPr>
                            <w:rStyle w:val="Hyperlink"/>
                            <w:sz w:val="18"/>
                            <w:szCs w:val="18"/>
                          </w:rPr>
                          <w:t> </w:t>
                        </w:r>
                      </w:hyperlink>
                      <w:r w:rsidRPr="000E3171">
                        <w:rPr>
                          <w:sz w:val="18"/>
                          <w:szCs w:val="18"/>
                        </w:rPr>
                        <w:t>Evaluation 18.3 (2012): 270–280.</w:t>
                      </w:r>
                    </w:p>
                    <w:p w14:paraId="0D051B1C" w14:textId="77777777" w:rsidR="002824B4" w:rsidRPr="000E3171" w:rsidRDefault="002824B4" w:rsidP="00BA450C">
                      <w:pPr>
                        <w:pStyle w:val="HStandard"/>
                        <w:jc w:val="left"/>
                        <w:rPr>
                          <w:sz w:val="18"/>
                          <w:szCs w:val="18"/>
                        </w:rPr>
                      </w:pPr>
                      <w:r w:rsidRPr="000E3171">
                        <w:rPr>
                          <w:sz w:val="18"/>
                          <w:szCs w:val="18"/>
                        </w:rPr>
                        <w:t xml:space="preserve">Pawson, R., Greenhalgh, T., Harvey, G., Walshe, K., 2005. </w:t>
                      </w:r>
                      <w:hyperlink r:id="rId131" w:history="1">
                        <w:r w:rsidRPr="000E3171">
                          <w:rPr>
                            <w:rStyle w:val="Hyperlink"/>
                            <w:sz w:val="18"/>
                            <w:szCs w:val="18"/>
                          </w:rPr>
                          <w:t>Realist review–a new method of systematic review designed for complex policy interventions.</w:t>
                        </w:r>
                      </w:hyperlink>
                      <w:r w:rsidRPr="000E3171">
                        <w:rPr>
                          <w:sz w:val="18"/>
                          <w:szCs w:val="18"/>
                        </w:rPr>
                        <w:t> Journal of health services research &amp; policy, 10 (1. papild.), 21.–34. lpp.</w:t>
                      </w:r>
                    </w:p>
                    <w:p w14:paraId="17EDBEB1" w14:textId="3268C9D1" w:rsidR="002824B4" w:rsidRPr="000E3171" w:rsidRDefault="002824B4" w:rsidP="00BA450C">
                      <w:pPr>
                        <w:pStyle w:val="HStandard"/>
                        <w:jc w:val="left"/>
                        <w:rPr>
                          <w:sz w:val="18"/>
                          <w:szCs w:val="18"/>
                        </w:rPr>
                      </w:pPr>
                      <w:r w:rsidRPr="000E3171">
                        <w:rPr>
                          <w:i/>
                          <w:sz w:val="18"/>
                          <w:szCs w:val="18"/>
                        </w:rPr>
                        <w:t>Wilson-Grau, R</w:t>
                      </w:r>
                      <w:r w:rsidRPr="000E3171">
                        <w:rPr>
                          <w:sz w:val="18"/>
                          <w:szCs w:val="18"/>
                        </w:rPr>
                        <w:t>. (2015) </w:t>
                      </w:r>
                      <w:r w:rsidRPr="000E3171">
                        <w:rPr>
                          <w:i/>
                          <w:sz w:val="18"/>
                          <w:szCs w:val="18"/>
                        </w:rPr>
                        <w:t>Outcome Harvesting</w:t>
                      </w:r>
                      <w:r w:rsidRPr="000E3171">
                        <w:rPr>
                          <w:sz w:val="18"/>
                          <w:szCs w:val="18"/>
                        </w:rPr>
                        <w:t xml:space="preserve">. </w:t>
                      </w:r>
                      <w:r w:rsidRPr="000E3171">
                        <w:rPr>
                          <w:i/>
                          <w:sz w:val="18"/>
                          <w:szCs w:val="18"/>
                        </w:rPr>
                        <w:t>Better Evaluation.</w:t>
                      </w:r>
                      <w:r w:rsidRPr="000E3171">
                        <w:rPr>
                          <w:sz w:val="18"/>
                          <w:szCs w:val="18"/>
                        </w:rPr>
                        <w:t xml:space="preserve"> </w:t>
                      </w:r>
                      <w:r w:rsidRPr="000E3171">
                        <w:rPr>
                          <w:sz w:val="18"/>
                        </w:rPr>
                        <w:t>I</w:t>
                      </w:r>
                      <w:r>
                        <w:rPr>
                          <w:sz w:val="18"/>
                        </w:rPr>
                        <w:t>z</w:t>
                      </w:r>
                      <w:r w:rsidRPr="000E3171">
                        <w:rPr>
                          <w:sz w:val="18"/>
                        </w:rPr>
                        <w:t>gūts šeit: </w:t>
                      </w:r>
                      <w:hyperlink r:id="rId132" w:history="1">
                        <w:r w:rsidRPr="000E3171">
                          <w:rPr>
                            <w:rStyle w:val="Hyperlink"/>
                            <w:sz w:val="18"/>
                            <w:szCs w:val="18"/>
                          </w:rPr>
                          <w:t>http://betterevaluation.org/plan/approach/outcome_harvesting</w:t>
                        </w:r>
                      </w:hyperlink>
                      <w:r w:rsidRPr="000E3171">
                        <w:rPr>
                          <w:sz w:val="18"/>
                        </w:rPr>
                        <w:t>.</w:t>
                      </w:r>
                    </w:p>
                  </w:txbxContent>
                </v:textbox>
              </v:shape>
            </w:pict>
          </mc:Fallback>
        </mc:AlternateContent>
      </w:r>
      <w:r>
        <w:rPr>
          <w:b/>
          <w:color w:val="57825E"/>
          <w:szCs w:val="20"/>
        </w:rPr>
        <w:t>Papildu informācija</w:t>
      </w:r>
    </w:p>
    <w:p w14:paraId="05B18C6F" w14:textId="77777777" w:rsidR="00E05D08" w:rsidRDefault="00E05D08" w:rsidP="00E05D08">
      <w:pPr>
        <w:spacing w:after="120" w:line="280" w:lineRule="atLeast"/>
        <w:mirrorIndents/>
        <w:rPr>
          <w:rFonts w:eastAsia="Times New Roman" w:cs="Times New Roman"/>
          <w:szCs w:val="20"/>
          <w:lang w:eastAsia="de-DE"/>
        </w:rPr>
      </w:pPr>
    </w:p>
    <w:p w14:paraId="07651F39" w14:textId="77777777"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14:paraId="4D6B7738" w14:textId="7D0E9F7F" w:rsidR="00E05D08" w:rsidRPr="00F5230D" w:rsidRDefault="00E05D08" w:rsidP="0025413B">
      <w:pPr>
        <w:pStyle w:val="HHeading1"/>
        <w:tabs>
          <w:tab w:val="clear" w:pos="567"/>
        </w:tabs>
      </w:pPr>
      <w:bookmarkStart w:id="137" w:name="_Toc509583652"/>
      <w:r>
        <w:lastRenderedPageBreak/>
        <w:t>PIELIKUM</w:t>
      </w:r>
      <w:bookmarkEnd w:id="135"/>
      <w:bookmarkEnd w:id="136"/>
      <w:r w:rsidR="00C861EB">
        <w:t>S</w:t>
      </w:r>
      <w:bookmarkEnd w:id="137"/>
    </w:p>
    <w:p w14:paraId="2EC96AF3" w14:textId="77777777" w:rsidR="00E05D08" w:rsidRPr="009414CC"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9583653"/>
      <w:bookmarkEnd w:id="138"/>
      <w:bookmarkEnd w:id="139"/>
      <w:bookmarkEnd w:id="140"/>
      <w:bookmarkEnd w:id="141"/>
      <w:r>
        <w:t>Glosārijs</w:t>
      </w:r>
      <w:bookmarkEnd w:id="142"/>
      <w:bookmarkEnd w:id="143"/>
      <w:bookmarkEnd w:id="144"/>
    </w:p>
    <w:p w14:paraId="3BEAB14A" w14:textId="77777777" w:rsidR="00C861EB" w:rsidRDefault="00C861EB" w:rsidP="00C861EB">
      <w:pPr>
        <w:rPr>
          <w:rFonts w:eastAsia="Arial" w:cs="Arial"/>
          <w:b/>
          <w:color w:val="57825E"/>
          <w:szCs w:val="20"/>
        </w:rPr>
      </w:pPr>
      <w:r>
        <w:rPr>
          <w:b/>
          <w:color w:val="57825E"/>
          <w:szCs w:val="20"/>
        </w:rPr>
        <w:t>Darba grupas</w:t>
      </w:r>
    </w:p>
    <w:p w14:paraId="35A025D2" w14:textId="77777777" w:rsidR="00C861EB" w:rsidRDefault="00C861EB" w:rsidP="00C861EB">
      <w:pPr>
        <w:rPr>
          <w:rFonts w:cs="Arial"/>
          <w:color w:val="404040" w:themeColor="background1" w:themeShade="40"/>
          <w:szCs w:val="20"/>
        </w:rPr>
      </w:pPr>
      <w:r>
        <w:rPr>
          <w:color w:val="404040" w:themeColor="background1" w:themeShade="40"/>
          <w:szCs w:val="20"/>
        </w:rPr>
        <w:t>Cilvēku (piemēram, lauksaimnieku, pētnieku, konsultantu u. c.) grupas, kuri kopīgi strādā praktiskā inovācijas projektā ar konkrētiem mērķiem.</w:t>
      </w:r>
    </w:p>
    <w:p w14:paraId="5BD7BD22" w14:textId="77777777" w:rsidR="00C861EB" w:rsidRPr="00A05F6E" w:rsidRDefault="00C861EB" w:rsidP="00C861EB">
      <w:pPr>
        <w:rPr>
          <w:rFonts w:eastAsia="Times New Roman"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xml:space="preserve">: EIP AGRI brošūra par inovāciju atbalsta dienestiem: </w:t>
      </w:r>
      <w:hyperlink r:id="rId133" w:history="1">
        <w:r>
          <w:rPr>
            <w:rStyle w:val="Hyperlink"/>
            <w:i/>
            <w:szCs w:val="16"/>
          </w:rPr>
          <w:t>https://ec.europa.eu/eip/agriculture/en/content/innovation-support-services</w:t>
        </w:r>
      </w:hyperlink>
    </w:p>
    <w:p w14:paraId="655C75FE" w14:textId="77777777" w:rsidR="00C861EB" w:rsidRDefault="00C861EB" w:rsidP="00C861EB">
      <w:pPr>
        <w:rPr>
          <w:rFonts w:eastAsia="Arial" w:cs="Arial"/>
          <w:b/>
          <w:color w:val="57825E"/>
          <w:szCs w:val="20"/>
        </w:rPr>
      </w:pPr>
      <w:r>
        <w:rPr>
          <w:b/>
          <w:color w:val="57825E"/>
          <w:szCs w:val="20"/>
        </w:rPr>
        <w:t>Eiropas inovācijas partnerība</w:t>
      </w:r>
    </w:p>
    <w:p w14:paraId="27276EED" w14:textId="77777777" w:rsidR="00C861EB" w:rsidRDefault="00C861EB" w:rsidP="00C861EB">
      <w:pPr>
        <w:rPr>
          <w:rFonts w:cs="Arial"/>
          <w:color w:val="404040" w:themeColor="background1" w:themeShade="40"/>
          <w:szCs w:val="20"/>
        </w:rPr>
      </w:pPr>
      <w:r>
        <w:rPr>
          <w:color w:val="404040" w:themeColor="background1" w:themeShade="40"/>
          <w:szCs w:val="20"/>
        </w:rPr>
        <w:t>Kā daļa no Inovācijas savienības pamatiniciatīvas tā ir pieeja ES pētniecībai un inovācijai. Tā ir vērsta uz problēmu atrisināšanu, darbojas visā pētniecības un inovācijas ķēdē un uzlabo, vienkāršo un labāk koordinē esošos instrumentus un iniciatīvas.</w:t>
      </w:r>
    </w:p>
    <w:p w14:paraId="2ED7469A" w14:textId="77777777" w:rsidR="00C861EB" w:rsidRPr="00A05F6E" w:rsidRDefault="00C861EB" w:rsidP="00C861EB">
      <w:pPr>
        <w:rPr>
          <w:rFonts w:eastAsia="Times New Roman"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xml:space="preserve">: Komisijas paziņojums Eiropas Parlamentam, Padomei, Eiropas Ekonomikas un sociālo lietu komitejai un Reģionu komitejai “Stratēģijas “Eiropa 2020” pamatiniciatīva “Inovācijas savienība”” (2010) </w:t>
      </w:r>
      <w:hyperlink r:id="rId134" w:history="1">
        <w:r>
          <w:rPr>
            <w:rStyle w:val="Hyperlink"/>
            <w:i/>
            <w:szCs w:val="16"/>
          </w:rPr>
          <w:t>https://ec.europa.eu/research/innovation-union/pdf/innovation-union-communication_en.pdf</w:t>
        </w:r>
      </w:hyperlink>
    </w:p>
    <w:p w14:paraId="025E64DA" w14:textId="77777777" w:rsidR="00C861EB" w:rsidRDefault="00C861EB" w:rsidP="00C861EB">
      <w:pPr>
        <w:jc w:val="left"/>
        <w:rPr>
          <w:rFonts w:eastAsia="Arial" w:cs="Arial"/>
          <w:b/>
          <w:color w:val="57825E"/>
          <w:szCs w:val="20"/>
        </w:rPr>
      </w:pPr>
      <w:r>
        <w:rPr>
          <w:b/>
          <w:color w:val="57825E"/>
          <w:szCs w:val="20"/>
        </w:rPr>
        <w:t xml:space="preserve">Eiropas inovācijas partnerība “Lauksaimniecības ražīgums un ilgtspēja” (EIP </w:t>
      </w:r>
      <w:r w:rsidRPr="00333EDF">
        <w:rPr>
          <w:b/>
          <w:color w:val="57825E"/>
          <w:szCs w:val="20"/>
        </w:rPr>
        <w:t>AGRI</w:t>
      </w:r>
      <w:r>
        <w:rPr>
          <w:b/>
          <w:color w:val="57825E"/>
          <w:szCs w:val="20"/>
        </w:rPr>
        <w:t>)</w:t>
      </w:r>
    </w:p>
    <w:p w14:paraId="7A4F9F30" w14:textId="77777777" w:rsidR="00C861EB" w:rsidRDefault="00C861EB" w:rsidP="00C861EB">
      <w:pPr>
        <w:rPr>
          <w:rFonts w:cs="Arial"/>
          <w:szCs w:val="20"/>
        </w:rPr>
      </w:pPr>
      <w:r>
        <w:t xml:space="preserve">EIP </w:t>
      </w:r>
      <w:r w:rsidRPr="00333EDF">
        <w:t>AGRI</w:t>
      </w:r>
      <w:r>
        <w:t xml:space="preserve">, ko Eiropas Komisija uzsāka 2012. gadā, ir Eiropas inovācijas partnerība, kas vērsta uz lauksaimniecības un mežsaimniecības nozari. EIP </w:t>
      </w:r>
      <w:r w:rsidRPr="00333EDF">
        <w:t>AGRI</w:t>
      </w:r>
      <w:r>
        <w:t xml:space="preserve"> apvieno inovācijas dalībniekus un rada sinerģijas starp esošajām politikas jomām. Tās visaptverošais mērķis ir veicināt konkurētspēju un ilgtspēju minētajās nozarēs, tādējādi palīdzot: nodrošināt stabilu pārtikas, barības un biomateriālu apgādi un būtiski svarīgo dabas resursu, no kuriem ir atkarīga lauksaimniecība un mežsaimniecība, ilgtspējīgu pārvaldību, darbojoties saskaņā ar vidi.</w:t>
      </w:r>
    </w:p>
    <w:p w14:paraId="5B9AE3C8" w14:textId="77777777" w:rsidR="00C861EB" w:rsidRPr="00D5702B" w:rsidRDefault="00C861EB" w:rsidP="00C861EB">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Atsauce</w:t>
      </w:r>
      <w:r>
        <w:rPr>
          <w:i/>
          <w:color w:val="404040" w:themeColor="background1" w:themeShade="40"/>
          <w:sz w:val="16"/>
          <w:szCs w:val="16"/>
        </w:rPr>
        <w:t xml:space="preserve">: Novērtējuma pētījums par Eiropas inovācijas partnerības lauksaimniecības ražīgumam un ilgtspējai īstenošanu </w:t>
      </w:r>
      <w:r>
        <w:rPr>
          <w:i/>
          <w:color w:val="F07E31"/>
          <w:sz w:val="16"/>
          <w:szCs w:val="16"/>
          <w:u w:val="single"/>
        </w:rPr>
        <w:t>https://ec.europa.eu/agriculture/external-studies/2016-eip_en</w:t>
      </w:r>
    </w:p>
    <w:p w14:paraId="60215D46" w14:textId="77777777" w:rsidR="00C861EB" w:rsidRPr="00D5702B" w:rsidRDefault="00C861EB" w:rsidP="00C861EB">
      <w:pPr>
        <w:jc w:val="left"/>
        <w:rPr>
          <w:rFonts w:eastAsia="Times New Roman" w:cs="Arial"/>
          <w:i/>
          <w:szCs w:val="20"/>
        </w:rPr>
      </w:pPr>
      <w:r>
        <w:rPr>
          <w:i/>
          <w:color w:val="404040" w:themeColor="background1" w:themeShade="40"/>
          <w:sz w:val="16"/>
          <w:szCs w:val="16"/>
        </w:rPr>
        <w:t xml:space="preserve">Komisijas paziņojums Eiropas Parlamentam un Padomei par Eiropas inovācijas partnerību “Lauksaimniecības ražīgums un ilgtspēja” (2012) </w:t>
      </w:r>
      <w:hyperlink r:id="rId135" w:history="1">
        <w:r>
          <w:rPr>
            <w:rStyle w:val="Hyperlink"/>
            <w:i/>
            <w:szCs w:val="16"/>
          </w:rPr>
          <w:t>https://ec.europa.eu/eip/agriculture/sites/agri-eip/files/communication_on_eip_-_en.pdf</w:t>
        </w:r>
      </w:hyperlink>
    </w:p>
    <w:p w14:paraId="6AFCA136" w14:textId="77777777" w:rsidR="00C861EB" w:rsidRDefault="00C861EB" w:rsidP="0025413B">
      <w:pPr>
        <w:rPr>
          <w:b/>
          <w:color w:val="57825E"/>
          <w:szCs w:val="20"/>
        </w:rPr>
      </w:pPr>
    </w:p>
    <w:p w14:paraId="78C1811C" w14:textId="77777777" w:rsidR="00C861EB" w:rsidRDefault="00C861EB" w:rsidP="0025413B">
      <w:pPr>
        <w:rPr>
          <w:b/>
          <w:color w:val="57825E"/>
          <w:szCs w:val="20"/>
        </w:rPr>
      </w:pPr>
    </w:p>
    <w:p w14:paraId="1C925C99" w14:textId="77777777" w:rsidR="0025413B" w:rsidRPr="009125CD" w:rsidRDefault="0025413B" w:rsidP="0025413B">
      <w:pPr>
        <w:rPr>
          <w:rFonts w:eastAsia="Arial" w:cs="Arial"/>
          <w:b/>
          <w:color w:val="57825E"/>
          <w:szCs w:val="20"/>
        </w:rPr>
      </w:pPr>
      <w:r>
        <w:rPr>
          <w:b/>
          <w:color w:val="57825E"/>
          <w:szCs w:val="20"/>
        </w:rPr>
        <w:t>Iespēju radošs rezultāts</w:t>
      </w:r>
    </w:p>
    <w:p w14:paraId="35F729C2" w14:textId="77777777" w:rsidR="0025413B" w:rsidRDefault="0025413B" w:rsidP="0025413B">
      <w:pPr>
        <w:rPr>
          <w:rFonts w:cs="Arial"/>
          <w:color w:val="404040" w:themeColor="background1" w:themeShade="40"/>
          <w:szCs w:val="20"/>
        </w:rPr>
      </w:pPr>
      <w:r>
        <w:rPr>
          <w:color w:val="404040" w:themeColor="background1" w:themeShade="40"/>
          <w:szCs w:val="20"/>
        </w:rPr>
        <w:t>Rezultāts, kas saistīts ar inovācijas trijiem posmiem: 1) potenciāli inovatīvu ideju konstatēšanu un sekmēšanu; 2) inovācijas spēju veidošanu un 3) inovācijai labvēlīgu apstākļu veidošanu. To var izteikt kā pārmaiņas jaunu inovatīvu ideju biežumā un kvalitātē; pārmaiņas inovācijas spējā un pārmaiņas labvēlīgos apstākļos.</w:t>
      </w:r>
    </w:p>
    <w:p w14:paraId="6609B896" w14:textId="77777777"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Atsauce</w:t>
      </w:r>
      <w:r>
        <w:rPr>
          <w:i/>
          <w:color w:val="404040" w:themeColor="background1" w:themeShade="40"/>
          <w:sz w:val="16"/>
          <w:szCs w:val="16"/>
        </w:rPr>
        <w:t>: TWG-4.</w:t>
      </w:r>
    </w:p>
    <w:p w14:paraId="2D5461BE" w14:textId="028E33A1" w:rsidR="00C861EB" w:rsidRDefault="00C861EB" w:rsidP="00C861EB">
      <w:pPr>
        <w:rPr>
          <w:rFonts w:eastAsia="Arial" w:cs="Arial"/>
          <w:b/>
          <w:color w:val="57825E"/>
          <w:szCs w:val="20"/>
        </w:rPr>
      </w:pPr>
      <w:r>
        <w:rPr>
          <w:b/>
          <w:color w:val="57825E"/>
          <w:szCs w:val="20"/>
        </w:rPr>
        <w:t>Inovācijas atbalsta dienesti</w:t>
      </w:r>
    </w:p>
    <w:p w14:paraId="19368CA5" w14:textId="77777777" w:rsidR="00C861EB" w:rsidRDefault="00C861EB" w:rsidP="00C861EB">
      <w:pPr>
        <w:rPr>
          <w:rFonts w:cs="Arial"/>
          <w:color w:val="404040" w:themeColor="background1" w:themeShade="40"/>
          <w:szCs w:val="20"/>
        </w:rPr>
      </w:pPr>
      <w:r>
        <w:rPr>
          <w:color w:val="404040" w:themeColor="background1" w:themeShade="40"/>
          <w:szCs w:val="20"/>
        </w:rPr>
        <w:t>Inovāciju atbalsta dienesti darbojas, izmantojot vietējiem apstākļiem pielāgotus modeļus, un tiem var būt nozīmīga loma piemērotu cilvēku iesaistīšanā projektos, lauksaimnieku un konsultantu saistīšanā ar pētniekiem un finansējuma noteikšanā.</w:t>
      </w:r>
    </w:p>
    <w:p w14:paraId="5CBE4884" w14:textId="77777777" w:rsidR="00C861EB" w:rsidRPr="009125CD" w:rsidRDefault="00C861EB" w:rsidP="00C861EB">
      <w:pPr>
        <w:rPr>
          <w:rFonts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xml:space="preserve">: EIP AGRI brošūra par inovāciju atbalsta dienestiem: </w:t>
      </w:r>
      <w:hyperlink r:id="rId136" w:history="1">
        <w:r>
          <w:rPr>
            <w:rStyle w:val="Hyperlink"/>
            <w:i/>
            <w:szCs w:val="16"/>
          </w:rPr>
          <w:t>https://ec.europa.eu/eip/agriculture/en/content/innovation-support-services</w:t>
        </w:r>
      </w:hyperlink>
      <w:r>
        <w:rPr>
          <w:i/>
          <w:color w:val="404040" w:themeColor="background1" w:themeShade="40"/>
          <w:sz w:val="16"/>
          <w:szCs w:val="16"/>
        </w:rPr>
        <w:t>.</w:t>
      </w:r>
    </w:p>
    <w:p w14:paraId="273C258E" w14:textId="77777777" w:rsidR="00C861EB" w:rsidRPr="009125CD" w:rsidRDefault="00C861EB" w:rsidP="00C861EB">
      <w:pPr>
        <w:rPr>
          <w:rFonts w:eastAsia="Arial" w:cs="Arial"/>
          <w:b/>
          <w:color w:val="57825E"/>
          <w:szCs w:val="20"/>
        </w:rPr>
      </w:pPr>
      <w:r>
        <w:rPr>
          <w:b/>
          <w:color w:val="57825E"/>
          <w:szCs w:val="20"/>
        </w:rPr>
        <w:t>Inovācijas posms</w:t>
      </w:r>
    </w:p>
    <w:p w14:paraId="49798B02" w14:textId="77777777" w:rsidR="00C861EB" w:rsidRDefault="00C861EB" w:rsidP="00C861EB">
      <w:pPr>
        <w:rPr>
          <w:rFonts w:cs="Arial"/>
          <w:color w:val="404040" w:themeColor="background1" w:themeShade="40"/>
          <w:szCs w:val="20"/>
        </w:rPr>
      </w:pPr>
      <w:r>
        <w:rPr>
          <w:color w:val="404040" w:themeColor="background1" w:themeShade="40"/>
          <w:szCs w:val="20"/>
        </w:rPr>
        <w:t>Process, kurā LAP darbības rada iznākumus, rezultātus un ietekmi, kas palīdz sasniegt LAP mērķus mijiedarbībā ar inovācijas sistēmu, kurā tas notiek.</w:t>
      </w:r>
    </w:p>
    <w:p w14:paraId="56D69E12" w14:textId="77777777" w:rsidR="00C861EB" w:rsidRPr="009125CD" w:rsidRDefault="00C861EB" w:rsidP="00C861EB">
      <w:pPr>
        <w:rPr>
          <w:rFonts w:eastAsia="Arial"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TDG-4, 5. lpp.</w:t>
      </w:r>
    </w:p>
    <w:p w14:paraId="770EB45B" w14:textId="77777777" w:rsidR="0025413B" w:rsidRPr="009125CD" w:rsidRDefault="0025413B" w:rsidP="0025413B">
      <w:pPr>
        <w:rPr>
          <w:rFonts w:eastAsia="Arial" w:cs="Arial"/>
          <w:b/>
          <w:color w:val="57825E"/>
          <w:szCs w:val="20"/>
        </w:rPr>
      </w:pPr>
      <w:r>
        <w:rPr>
          <w:b/>
          <w:color w:val="57825E"/>
          <w:szCs w:val="20"/>
        </w:rPr>
        <w:t xml:space="preserve">Inovācijas rezultāts </w:t>
      </w:r>
    </w:p>
    <w:p w14:paraId="0A2A0504" w14:textId="77777777" w:rsidR="0025413B" w:rsidRDefault="0025413B" w:rsidP="0025413B">
      <w:pPr>
        <w:rPr>
          <w:rFonts w:cs="Arial"/>
          <w:color w:val="404040" w:themeColor="background1" w:themeShade="40"/>
          <w:szCs w:val="20"/>
        </w:rPr>
      </w:pPr>
      <w:r>
        <w:rPr>
          <w:color w:val="404040" w:themeColor="background1" w:themeShade="40"/>
          <w:szCs w:val="20"/>
        </w:rPr>
        <w:t>Inovācijas rezultāti izriet no iespēju radošajiem rezultātiem (piem., jaunas prakses, augstāki ienākumi, ilgtspējīgāku lauksaimniecības prakšu pieņemšana).</w:t>
      </w:r>
    </w:p>
    <w:p w14:paraId="090F2AF8" w14:textId="77777777"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TDG-4, 11. lpp.</w:t>
      </w:r>
    </w:p>
    <w:p w14:paraId="20C8E236" w14:textId="77777777" w:rsidR="0025413B" w:rsidRPr="009125CD" w:rsidRDefault="0025413B" w:rsidP="0025413B">
      <w:pPr>
        <w:rPr>
          <w:rFonts w:eastAsia="Arial" w:cs="Arial"/>
          <w:b/>
          <w:color w:val="57825E"/>
          <w:szCs w:val="20"/>
        </w:rPr>
      </w:pPr>
      <w:r>
        <w:rPr>
          <w:b/>
          <w:color w:val="57825E"/>
          <w:szCs w:val="20"/>
        </w:rPr>
        <w:t>Inovācijas sistēma</w:t>
      </w:r>
    </w:p>
    <w:p w14:paraId="559AEC0F" w14:textId="77777777" w:rsidR="0025413B" w:rsidRDefault="0025413B" w:rsidP="0025413B">
      <w:pPr>
        <w:rPr>
          <w:rFonts w:cs="Arial"/>
          <w:color w:val="404040" w:themeColor="background1" w:themeShade="40"/>
          <w:szCs w:val="20"/>
        </w:rPr>
      </w:pPr>
      <w:r>
        <w:rPr>
          <w:color w:val="404040" w:themeColor="background1" w:themeShade="40"/>
          <w:szCs w:val="20"/>
        </w:rPr>
        <w:t>“Organizāciju un indivīdu grupas, kas iesaistītas sociālekonomiski nozīmīgu zināšanu radīšanā, izplatīšanā un pielāgošanā, un institucionālais konteksts, kas nosaka, kā šāda mijiedarbība un procesi notiek.”</w:t>
      </w:r>
    </w:p>
    <w:p w14:paraId="335EEF5D" w14:textId="77777777" w:rsidR="0025413B" w:rsidRDefault="0025413B" w:rsidP="0025413B">
      <w:pPr>
        <w:rPr>
          <w:rFonts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Hall, A., S. Rasheed, N. Clark, B. Yoganand. 2003. From measuring impact to learning institutional lessons: an innovation system’s perspective on improving the management of international agricultural research. Agricultural Systems 78: 213–241.</w:t>
      </w:r>
    </w:p>
    <w:p w14:paraId="32830FFA" w14:textId="77777777" w:rsidR="00C861EB" w:rsidRDefault="00C861EB" w:rsidP="00C861EB">
      <w:pPr>
        <w:rPr>
          <w:b/>
          <w:color w:val="57825E"/>
          <w:szCs w:val="20"/>
        </w:rPr>
      </w:pPr>
    </w:p>
    <w:p w14:paraId="6908A696" w14:textId="77777777" w:rsidR="00C861EB" w:rsidRDefault="00C861EB" w:rsidP="00C861EB">
      <w:pPr>
        <w:rPr>
          <w:b/>
          <w:color w:val="57825E"/>
          <w:szCs w:val="20"/>
        </w:rPr>
      </w:pPr>
    </w:p>
    <w:p w14:paraId="0BEBAE40" w14:textId="77777777" w:rsidR="00C861EB" w:rsidRDefault="00C861EB" w:rsidP="00C861EB">
      <w:pPr>
        <w:rPr>
          <w:b/>
          <w:color w:val="57825E"/>
          <w:szCs w:val="20"/>
        </w:rPr>
      </w:pPr>
    </w:p>
    <w:p w14:paraId="29F3EB84" w14:textId="77777777" w:rsidR="00C861EB" w:rsidRPr="009125CD" w:rsidRDefault="00C861EB" w:rsidP="00C861EB">
      <w:pPr>
        <w:rPr>
          <w:rFonts w:eastAsia="Arial" w:cs="Arial"/>
          <w:b/>
          <w:color w:val="57825E"/>
          <w:szCs w:val="20"/>
        </w:rPr>
      </w:pPr>
      <w:r>
        <w:rPr>
          <w:b/>
          <w:color w:val="57825E"/>
          <w:szCs w:val="20"/>
        </w:rPr>
        <w:lastRenderedPageBreak/>
        <w:t>Inovācijas spēja</w:t>
      </w:r>
    </w:p>
    <w:p w14:paraId="0D9EFC87" w14:textId="77777777" w:rsidR="00C861EB" w:rsidRPr="005E61D0" w:rsidRDefault="00C861EB" w:rsidP="00C861EB">
      <w:pPr>
        <w:rPr>
          <w:rFonts w:cs="Arial"/>
          <w:szCs w:val="20"/>
        </w:rPr>
      </w:pPr>
      <w:r>
        <w:t>“Pastāvīga spēja apvienot un pielietot dažādu veidu zināšanas”.</w:t>
      </w:r>
    </w:p>
    <w:p w14:paraId="274A7BCB" w14:textId="77777777" w:rsidR="00C861EB" w:rsidRPr="005E61D0" w:rsidRDefault="00C861EB" w:rsidP="00C861EB">
      <w:pPr>
        <w:rPr>
          <w:rFonts w:cs="Arial"/>
          <w:i/>
          <w:color w:val="404040" w:themeColor="background1" w:themeShade="40"/>
          <w:sz w:val="16"/>
          <w:szCs w:val="16"/>
        </w:rPr>
      </w:pPr>
      <w:r>
        <w:rPr>
          <w:i/>
          <w:color w:val="404040" w:themeColor="background1" w:themeShade="40"/>
          <w:sz w:val="16"/>
          <w:szCs w:val="16"/>
          <w:u w:val="single"/>
        </w:rPr>
        <w:t>Atsauce</w:t>
      </w:r>
      <w:r>
        <w:rPr>
          <w:i/>
          <w:color w:val="404040" w:themeColor="background1" w:themeShade="40"/>
          <w:sz w:val="16"/>
          <w:szCs w:val="16"/>
        </w:rPr>
        <w:t xml:space="preserve">: Chuluunbaatar, D., LeGrand, S., 2015. Enabling the capacity to innovate with a system-wide assessment process. Occasional Papers in Innovation in Family Farming. FAO, Roma. </w:t>
      </w:r>
      <w:r>
        <w:rPr>
          <w:rStyle w:val="Hyperlink"/>
          <w:i/>
          <w:szCs w:val="16"/>
        </w:rPr>
        <w:t>http://www.fao.org/3/a-i5097e.pdf</w:t>
      </w:r>
    </w:p>
    <w:p w14:paraId="7975FA85" w14:textId="77777777" w:rsidR="0025413B" w:rsidRDefault="0025413B" w:rsidP="0025413B">
      <w:pPr>
        <w:rPr>
          <w:rFonts w:eastAsia="Arial" w:cs="Arial"/>
          <w:b/>
          <w:color w:val="57825E"/>
          <w:szCs w:val="20"/>
        </w:rPr>
      </w:pPr>
      <w:r>
        <w:rPr>
          <w:b/>
          <w:color w:val="57825E"/>
          <w:szCs w:val="20"/>
        </w:rPr>
        <w:t>Interaktīva inovācija</w:t>
      </w:r>
    </w:p>
    <w:p w14:paraId="3E18B5F4" w14:textId="77777777" w:rsidR="0025413B" w:rsidRDefault="0025413B" w:rsidP="0025413B">
      <w:pPr>
        <w:rPr>
          <w:rFonts w:cs="Arial"/>
          <w:color w:val="404040" w:themeColor="background1" w:themeShade="40"/>
          <w:szCs w:val="20"/>
        </w:rPr>
      </w:pPr>
      <w:r>
        <w:rPr>
          <w:color w:val="404040" w:themeColor="background1" w:themeShade="40"/>
          <w:szCs w:val="20"/>
        </w:rPr>
        <w:t>Interaktīvā (sistēmas) inovācijā inovāciju veidojošajiem elementiem ir jārodas zinātnē, kā arī praksē un ar starpniekiem, tostarp lauksaimniekiem, konsultāciju pakalpojumiem, NVO, pētniekiem u. c., kas ir dalībnieki augšupējā procesā. Interaktīva inovācija ietver esošās (reizēm netveramas) zināšanas, kas ne vienmēr ir izteikti zinātniskas.</w:t>
      </w:r>
    </w:p>
    <w:p w14:paraId="5509325F" w14:textId="77777777" w:rsidR="0025413B" w:rsidRPr="00A05F6E" w:rsidRDefault="0025413B" w:rsidP="0025413B">
      <w:pPr>
        <w:jc w:val="left"/>
        <w:rPr>
          <w:rFonts w:eastAsia="Times New Roman"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xml:space="preserve">: Pamatnostādnes inovāciju plānošanai un EIP īstenošana lauksaimniecības ražīgumam un ilgtspējai: </w:t>
      </w:r>
      <w:hyperlink r:id="rId137" w:history="1">
        <w:r>
          <w:rPr>
            <w:rStyle w:val="Hyperlink"/>
            <w:i/>
            <w:szCs w:val="16"/>
          </w:rPr>
          <w:t>http://ec.europa.eu/eip/agriculture/sites/agri-eip/files/eip-guidelines-july-2014_en.pdf</w:t>
        </w:r>
      </w:hyperlink>
      <w:r>
        <w:rPr>
          <w:i/>
          <w:color w:val="404040" w:themeColor="background1" w:themeShade="40"/>
          <w:sz w:val="16"/>
          <w:szCs w:val="16"/>
        </w:rPr>
        <w:t>.</w:t>
      </w:r>
    </w:p>
    <w:p w14:paraId="5DFAC72E" w14:textId="77777777" w:rsidR="00C861EB" w:rsidRDefault="00C861EB" w:rsidP="00C861EB">
      <w:pPr>
        <w:rPr>
          <w:rFonts w:eastAsia="Arial" w:cs="Arial"/>
          <w:b/>
          <w:color w:val="57825E"/>
          <w:szCs w:val="20"/>
        </w:rPr>
      </w:pPr>
      <w:r>
        <w:rPr>
          <w:b/>
          <w:color w:val="57825E"/>
          <w:szCs w:val="20"/>
        </w:rPr>
        <w:t>Kopa</w:t>
      </w:r>
    </w:p>
    <w:p w14:paraId="78B80DE5" w14:textId="77777777" w:rsidR="00C861EB" w:rsidRDefault="00C861EB" w:rsidP="00C861EB">
      <w:pPr>
        <w:rPr>
          <w:rFonts w:cs="Arial"/>
          <w:color w:val="404040" w:themeColor="background1" w:themeShade="40"/>
          <w:szCs w:val="20"/>
        </w:rPr>
      </w:pPr>
      <w:r>
        <w:rPr>
          <w:color w:val="404040" w:themeColor="background1" w:themeShade="40"/>
          <w:szCs w:val="20"/>
        </w:rPr>
        <w:t>Neatkarīgu uzņēmumu grupējums, ietverot jaunuzņēmumus, mazos, vidējos un lielos uzņēmumu, kā arī konsultāciju sniegšanas struktūras un/vai pētniecības organizācijas, kas ir veidots tā, lai veicinātu ekonomisko/inovatīvo darbību, stimulējot intensīvu mijiedarbību, veicot aprīkojuma, zināšanu un pieredzes apmaiņu, kā arī sniedzot efektīvu ieguldījumu zināšanu pārnesē, tīklu veidošanā un informācijas izplatīšanā starp kopas uzņēmumiem.</w:t>
      </w:r>
    </w:p>
    <w:p w14:paraId="47F9F065" w14:textId="77777777" w:rsidR="00C861EB" w:rsidRPr="00D5702B" w:rsidRDefault="00C861EB" w:rsidP="00C861EB">
      <w:pPr>
        <w:jc w:val="left"/>
        <w:rPr>
          <w:rFonts w:eastAsia="Times New Roman" w:cs="Arial"/>
          <w:i/>
          <w:color w:val="404040" w:themeColor="background1" w:themeShade="40"/>
          <w:sz w:val="16"/>
          <w:szCs w:val="16"/>
        </w:rPr>
      </w:pPr>
      <w:r>
        <w:rPr>
          <w:i/>
          <w:color w:val="404040" w:themeColor="background1" w:themeShade="40"/>
          <w:sz w:val="16"/>
          <w:szCs w:val="16"/>
          <w:u w:val="single"/>
        </w:rPr>
        <w:t>Atsauce</w:t>
      </w:r>
      <w:r>
        <w:rPr>
          <w:i/>
          <w:color w:val="404040" w:themeColor="background1" w:themeShade="40"/>
          <w:sz w:val="16"/>
          <w:szCs w:val="16"/>
        </w:rPr>
        <w:t xml:space="preserve">: Norādījumi “Sadarbības pasākums”, 2014. gada novembris: </w:t>
      </w:r>
      <w:hyperlink r:id="rId138" w:history="1">
        <w:r>
          <w:rPr>
            <w:rStyle w:val="Hyperlink"/>
            <w:i/>
            <w:szCs w:val="16"/>
          </w:rPr>
          <w:t>http://ec.europa.eu/eip/agriculture/sites/agri-eip/files/16_measure_fiche_art_35_co-operation.pdf</w:t>
        </w:r>
      </w:hyperlink>
    </w:p>
    <w:p w14:paraId="6B8873FC" w14:textId="77777777" w:rsidR="00C861EB" w:rsidRDefault="00C861EB" w:rsidP="0025413B">
      <w:pPr>
        <w:rPr>
          <w:b/>
          <w:color w:val="57825E"/>
          <w:szCs w:val="20"/>
        </w:rPr>
      </w:pPr>
    </w:p>
    <w:p w14:paraId="53FCB110" w14:textId="77777777" w:rsidR="0025413B" w:rsidRPr="009125CD" w:rsidRDefault="0025413B" w:rsidP="0025413B">
      <w:pPr>
        <w:rPr>
          <w:rFonts w:eastAsia="Arial" w:cs="Arial"/>
          <w:b/>
          <w:color w:val="57825E"/>
          <w:szCs w:val="20"/>
        </w:rPr>
      </w:pPr>
      <w:r>
        <w:rPr>
          <w:b/>
          <w:color w:val="57825E"/>
          <w:szCs w:val="20"/>
        </w:rPr>
        <w:t xml:space="preserve">LAP inovācijas potenciāls </w:t>
      </w:r>
    </w:p>
    <w:p w14:paraId="20219558" w14:textId="77777777" w:rsidR="0025413B" w:rsidRDefault="0025413B" w:rsidP="0025413B">
      <w:pPr>
        <w:rPr>
          <w:rFonts w:cs="Arial"/>
          <w:color w:val="404040" w:themeColor="background1" w:themeShade="40"/>
          <w:szCs w:val="20"/>
        </w:rPr>
      </w:pPr>
      <w:r>
        <w:rPr>
          <w:color w:val="404040" w:themeColor="background1" w:themeShade="40"/>
          <w:szCs w:val="20"/>
        </w:rPr>
        <w:t xml:space="preserve">LAP inovācijas potenciāls ir apmērs, kādā konkrēta LAP pieeja, kas vērsta uz inovāciju, var veicināt inovāciju un sasniegt politikas mērķus lauku apvidos noteiktā inovācijas sistēmā vai kontekstā. </w:t>
      </w:r>
    </w:p>
    <w:p w14:paraId="436B2557" w14:textId="77777777"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TWG-4.</w:t>
      </w:r>
    </w:p>
    <w:p w14:paraId="00844251" w14:textId="77777777" w:rsidR="0025413B" w:rsidRPr="009125CD" w:rsidRDefault="0025413B" w:rsidP="0025413B">
      <w:pPr>
        <w:rPr>
          <w:rFonts w:eastAsia="Arial" w:cs="Arial"/>
          <w:b/>
          <w:color w:val="57825E"/>
          <w:szCs w:val="20"/>
        </w:rPr>
      </w:pPr>
      <w:r>
        <w:rPr>
          <w:b/>
          <w:color w:val="57825E"/>
          <w:szCs w:val="20"/>
        </w:rPr>
        <w:t>Sociālā inovācija</w:t>
      </w:r>
    </w:p>
    <w:p w14:paraId="6CF0CA61" w14:textId="77777777" w:rsidR="0025413B" w:rsidRDefault="0025413B" w:rsidP="0025413B">
      <w:pPr>
        <w:rPr>
          <w:rFonts w:cs="Arial"/>
          <w:color w:val="404040" w:themeColor="background1" w:themeShade="40"/>
          <w:szCs w:val="20"/>
        </w:rPr>
      </w:pPr>
      <w:r>
        <w:rPr>
          <w:color w:val="404040" w:themeColor="background1" w:themeShade="40"/>
          <w:szCs w:val="20"/>
        </w:rPr>
        <w:t>Sociālo inovāciju var definēt kā jaunu ideju (produktu, pakalpojumu un modeļu) attīstīšanu un īstenošanu, lai apmierinātu sociālas vajadzības un radītu jaunas sociālas attiecības vai sadarbības.</w:t>
      </w:r>
    </w:p>
    <w:p w14:paraId="6C90EAD7" w14:textId="77777777"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REGIO ĢD, EMPL ĢD, AGRI ĢD u. c. (2013) Norādījumi par sociālo inovāciju.</w:t>
      </w:r>
    </w:p>
    <w:p w14:paraId="0E8E2C60" w14:textId="77777777" w:rsidR="0025413B" w:rsidRPr="009125CD" w:rsidRDefault="0025413B" w:rsidP="0025413B">
      <w:pPr>
        <w:rPr>
          <w:rFonts w:eastAsia="Arial" w:cs="Arial"/>
          <w:b/>
          <w:color w:val="57825E"/>
          <w:szCs w:val="20"/>
        </w:rPr>
      </w:pPr>
      <w:r>
        <w:rPr>
          <w:b/>
          <w:color w:val="57825E"/>
          <w:szCs w:val="20"/>
        </w:rPr>
        <w:t>Tematiskas un analītiskas apmaiņas</w:t>
      </w:r>
    </w:p>
    <w:p w14:paraId="7F49127F" w14:textId="77777777" w:rsidR="0025413B" w:rsidRDefault="0025413B" w:rsidP="0025413B">
      <w:pPr>
        <w:rPr>
          <w:rFonts w:cs="Arial"/>
          <w:color w:val="404040" w:themeColor="background1" w:themeShade="40"/>
          <w:szCs w:val="20"/>
        </w:rPr>
      </w:pPr>
      <w:r>
        <w:rPr>
          <w:color w:val="404040" w:themeColor="background1" w:themeShade="40"/>
          <w:szCs w:val="20"/>
        </w:rPr>
        <w:t xml:space="preserve">Apmaiņas dažādos veidos var veicināt valstu lauku tīkli. Visbiežākais VLT īstenoto tematisko apmaiņu veids ir pastāvīgas vai </w:t>
      </w:r>
      <w:r>
        <w:rPr>
          <w:i/>
          <w:color w:val="404040" w:themeColor="background1" w:themeShade="40"/>
          <w:szCs w:val="20"/>
        </w:rPr>
        <w:t>ad hoc</w:t>
      </w:r>
      <w:r>
        <w:rPr>
          <w:color w:val="404040" w:themeColor="background1" w:themeShade="40"/>
          <w:szCs w:val="20"/>
        </w:rPr>
        <w:t xml:space="preserve"> tematiskās darba grupas (TDG). VLT tematiskās darba grupas apvieno dažādas ieinteresētās personas, lai apspriestu, analizētu un dalītos informācijā par kopējām tēmām, kas bieži izriet no ieteikumiem saistībā ar LAP īstenošanu un plānošanu.</w:t>
      </w:r>
    </w:p>
    <w:p w14:paraId="3157981C" w14:textId="6E00A896" w:rsidR="0025413B" w:rsidRPr="00A05F6E" w:rsidRDefault="0025413B" w:rsidP="0025413B">
      <w:pPr>
        <w:jc w:val="left"/>
        <w:rPr>
          <w:rFonts w:eastAsia="Arial" w:cs="Arial"/>
          <w:color w:val="404040" w:themeColor="background1" w:themeShade="40"/>
          <w:szCs w:val="20"/>
        </w:rPr>
      </w:pPr>
      <w:r>
        <w:rPr>
          <w:i/>
          <w:color w:val="404040" w:themeColor="background1" w:themeShade="40"/>
          <w:sz w:val="16"/>
          <w:szCs w:val="16"/>
          <w:u w:val="single"/>
        </w:rPr>
        <w:t>Atsauce</w:t>
      </w:r>
      <w:r>
        <w:rPr>
          <w:i/>
          <w:color w:val="404040" w:themeColor="background1" w:themeShade="40"/>
          <w:sz w:val="16"/>
          <w:szCs w:val="16"/>
        </w:rPr>
        <w:t xml:space="preserve">: VLT rokasgrāmata: </w:t>
      </w:r>
      <w:hyperlink r:id="rId139" w:history="1">
        <w:r>
          <w:rPr>
            <w:rStyle w:val="Hyperlink"/>
            <w:i/>
            <w:szCs w:val="16"/>
          </w:rPr>
          <w:t>http://enrd.ec.europa.eu/enrd-static/app_templates/enrd_assets/pdf/guidebook/nrn_handbook_webversion.pdf</w:t>
        </w:r>
      </w:hyperlink>
    </w:p>
    <w:p w14:paraId="08733B53" w14:textId="77777777"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14:paraId="47B787C3" w14:textId="77777777" w:rsidR="0025413B" w:rsidRPr="00BC0813" w:rsidRDefault="0025413B" w:rsidP="001319A0">
      <w:pPr>
        <w:pStyle w:val="HStandard"/>
      </w:pPr>
    </w:p>
    <w:p w14:paraId="66E02EE9" w14:textId="77777777" w:rsidR="00E05D08" w:rsidRPr="000977E5" w:rsidRDefault="00E05D08" w:rsidP="00E05D08">
      <w:pPr>
        <w:spacing w:before="60" w:after="140" w:line="220" w:lineRule="atLeast"/>
        <w:rPr>
          <w:rFonts w:eastAsia="Times New Roman" w:cs="Times New Roman"/>
          <w:sz w:val="18"/>
          <w:szCs w:val="24"/>
          <w:lang w:eastAsia="de-DE"/>
        </w:rPr>
        <w:sectPr w:rsidR="00E05D08" w:rsidRPr="000977E5" w:rsidSect="00400064">
          <w:endnotePr>
            <w:numFmt w:val="decimal"/>
          </w:endnotePr>
          <w:type w:val="continuous"/>
          <w:pgSz w:w="11907" w:h="16840" w:code="9"/>
          <w:pgMar w:top="1440" w:right="1440" w:bottom="1134" w:left="1440" w:header="567" w:footer="709" w:gutter="0"/>
          <w:cols w:space="708"/>
          <w:noEndnote/>
          <w:titlePg/>
          <w:docGrid w:linePitch="360"/>
        </w:sectPr>
      </w:pPr>
    </w:p>
    <w:p w14:paraId="41749023" w14:textId="77777777" w:rsidR="00E05D08" w:rsidRPr="000A14B3" w:rsidRDefault="00E05D08" w:rsidP="0025413B">
      <w:pPr>
        <w:pStyle w:val="HHeading2"/>
        <w:numPr>
          <w:ilvl w:val="1"/>
          <w:numId w:val="119"/>
        </w:numPr>
        <w:ind w:left="567" w:hanging="567"/>
      </w:pPr>
      <w:bookmarkStart w:id="145" w:name="_Toc493151908"/>
      <w:bookmarkStart w:id="146" w:name="_Toc501382138"/>
      <w:bookmarkStart w:id="147" w:name="_Toc509583654"/>
      <w:r>
        <w:lastRenderedPageBreak/>
        <w:t>LAP inovācijas potenciāla noteikšana: soli pa solim</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4A4591" w14:paraId="00FCB482" w14:textId="77777777" w:rsidTr="00E05D08">
        <w:trPr>
          <w:trHeight w:val="294"/>
        </w:trPr>
        <w:tc>
          <w:tcPr>
            <w:tcW w:w="1980" w:type="dxa"/>
            <w:shd w:val="clear" w:color="auto" w:fill="F07E31"/>
          </w:tcPr>
          <w:p w14:paraId="2FCA7358" w14:textId="77777777" w:rsidR="00E05D08" w:rsidRPr="00D72E12" w:rsidRDefault="00E05D08" w:rsidP="00E05D08">
            <w:pPr>
              <w:tabs>
                <w:tab w:val="right" w:pos="2885"/>
              </w:tabs>
              <w:spacing w:before="120" w:after="120" w:line="280" w:lineRule="atLeast"/>
              <w:jc w:val="center"/>
              <w:rPr>
                <w:rFonts w:cs="Arial"/>
                <w:b/>
                <w:color w:val="FFFFFF"/>
                <w:sz w:val="16"/>
                <w:szCs w:val="18"/>
              </w:rPr>
            </w:pPr>
            <w:r w:rsidRPr="00D72E12">
              <w:rPr>
                <w:b/>
                <w:color w:val="FFFFFF"/>
                <w:sz w:val="16"/>
                <w:szCs w:val="18"/>
              </w:rPr>
              <w:t>Soļi</w:t>
            </w:r>
          </w:p>
        </w:tc>
        <w:tc>
          <w:tcPr>
            <w:tcW w:w="3260" w:type="dxa"/>
            <w:shd w:val="clear" w:color="auto" w:fill="F07E31"/>
          </w:tcPr>
          <w:p w14:paraId="04B7CEA4" w14:textId="77777777" w:rsidR="00E05D08" w:rsidRPr="00D72E12" w:rsidRDefault="00E05D08" w:rsidP="00E05D08">
            <w:pPr>
              <w:spacing w:before="120" w:after="120" w:line="280" w:lineRule="atLeast"/>
              <w:jc w:val="center"/>
              <w:rPr>
                <w:rFonts w:cs="Arial"/>
                <w:b/>
                <w:color w:val="FFFFFF"/>
                <w:sz w:val="16"/>
                <w:szCs w:val="18"/>
              </w:rPr>
            </w:pPr>
            <w:r w:rsidRPr="00D72E12">
              <w:rPr>
                <w:b/>
                <w:color w:val="FFFFFF"/>
                <w:sz w:val="16"/>
                <w:szCs w:val="18"/>
              </w:rPr>
              <w:t xml:space="preserve">Galvenais jautājums, uz kuru jāatbild </w:t>
            </w:r>
          </w:p>
        </w:tc>
        <w:tc>
          <w:tcPr>
            <w:tcW w:w="2268" w:type="dxa"/>
            <w:shd w:val="clear" w:color="auto" w:fill="F07E31"/>
          </w:tcPr>
          <w:p w14:paraId="1A7F0AA0" w14:textId="77777777" w:rsidR="00E05D08" w:rsidRPr="00D72E12" w:rsidRDefault="00E05D08" w:rsidP="00E05D08">
            <w:pPr>
              <w:spacing w:before="120" w:after="120" w:line="280" w:lineRule="atLeast"/>
              <w:jc w:val="center"/>
              <w:rPr>
                <w:rFonts w:cs="Arial"/>
                <w:b/>
                <w:color w:val="FFFFFF"/>
                <w:sz w:val="16"/>
                <w:szCs w:val="18"/>
              </w:rPr>
            </w:pPr>
            <w:r w:rsidRPr="00D72E12">
              <w:rPr>
                <w:b/>
                <w:color w:val="FFFFFF"/>
                <w:sz w:val="16"/>
                <w:szCs w:val="18"/>
              </w:rPr>
              <w:t>Kur Lauku attīstības programmā?</w:t>
            </w:r>
          </w:p>
        </w:tc>
        <w:tc>
          <w:tcPr>
            <w:tcW w:w="2693" w:type="dxa"/>
            <w:shd w:val="clear" w:color="auto" w:fill="F07E31"/>
          </w:tcPr>
          <w:p w14:paraId="16C75393" w14:textId="77777777" w:rsidR="00E05D08" w:rsidRPr="00D72E12" w:rsidRDefault="00E05D08" w:rsidP="00E05D08">
            <w:pPr>
              <w:spacing w:before="120" w:after="120" w:line="280" w:lineRule="atLeast"/>
              <w:jc w:val="center"/>
              <w:rPr>
                <w:rFonts w:cs="Arial"/>
                <w:b/>
                <w:color w:val="FFFFFF"/>
                <w:sz w:val="16"/>
                <w:szCs w:val="18"/>
              </w:rPr>
            </w:pPr>
            <w:r w:rsidRPr="00D72E12">
              <w:rPr>
                <w:b/>
                <w:color w:val="FFFFFF"/>
                <w:sz w:val="16"/>
                <w:szCs w:val="18"/>
              </w:rPr>
              <w:t>Piemēri</w:t>
            </w:r>
          </w:p>
        </w:tc>
        <w:tc>
          <w:tcPr>
            <w:tcW w:w="2268" w:type="dxa"/>
            <w:shd w:val="clear" w:color="auto" w:fill="F07E31"/>
          </w:tcPr>
          <w:p w14:paraId="77DDF1C3" w14:textId="77777777" w:rsidR="00E05D08" w:rsidRPr="00D72E12" w:rsidRDefault="00E05D08" w:rsidP="00E05D08">
            <w:pPr>
              <w:spacing w:before="120" w:after="120" w:line="280" w:lineRule="atLeast"/>
              <w:jc w:val="center"/>
              <w:rPr>
                <w:rFonts w:cs="Arial"/>
                <w:b/>
                <w:color w:val="FFFFFF"/>
                <w:sz w:val="16"/>
                <w:szCs w:val="18"/>
              </w:rPr>
            </w:pPr>
            <w:r w:rsidRPr="00D72E12">
              <w:rPr>
                <w:b/>
                <w:color w:val="FFFFFF"/>
                <w:sz w:val="16"/>
                <w:szCs w:val="18"/>
              </w:rPr>
              <w:t>Saistītie riski</w:t>
            </w:r>
          </w:p>
        </w:tc>
        <w:tc>
          <w:tcPr>
            <w:tcW w:w="2410" w:type="dxa"/>
            <w:shd w:val="clear" w:color="auto" w:fill="F07E31"/>
          </w:tcPr>
          <w:p w14:paraId="1890AAFF" w14:textId="77777777" w:rsidR="00E05D08" w:rsidRPr="00D72E12" w:rsidRDefault="00E05D08" w:rsidP="00E05D08">
            <w:pPr>
              <w:spacing w:before="120" w:after="120" w:line="280" w:lineRule="atLeast"/>
              <w:jc w:val="center"/>
              <w:rPr>
                <w:rFonts w:cs="Arial"/>
                <w:b/>
                <w:color w:val="FFFFFF"/>
                <w:sz w:val="16"/>
                <w:szCs w:val="18"/>
              </w:rPr>
            </w:pPr>
            <w:r w:rsidRPr="00D72E12">
              <w:rPr>
                <w:b/>
                <w:color w:val="FFFFFF"/>
                <w:sz w:val="16"/>
                <w:szCs w:val="18"/>
              </w:rPr>
              <w:t>Risinājumi</w:t>
            </w:r>
          </w:p>
        </w:tc>
      </w:tr>
      <w:tr w:rsidR="00E05D08" w:rsidRPr="004A4591" w14:paraId="1FE4FD35" w14:textId="77777777" w:rsidTr="00E05D08">
        <w:tc>
          <w:tcPr>
            <w:tcW w:w="1980" w:type="dxa"/>
          </w:tcPr>
          <w:p w14:paraId="79A597B8" w14:textId="0DA3CC24" w:rsidR="00E05D08" w:rsidRPr="00D72E12" w:rsidRDefault="00E05D08" w:rsidP="00F31494">
            <w:pPr>
              <w:jc w:val="left"/>
              <w:rPr>
                <w:rFonts w:cs="Arial"/>
                <w:color w:val="F07E31"/>
                <w:sz w:val="16"/>
                <w:szCs w:val="18"/>
              </w:rPr>
            </w:pPr>
            <w:r w:rsidRPr="00D72E12">
              <w:rPr>
                <w:color w:val="F07E31"/>
                <w:sz w:val="16"/>
                <w:szCs w:val="18"/>
              </w:rPr>
              <w:t>1. solis: noteikt saiknes starp pasākumu/apakšpasākumu un ar inovāciju saistītajām vajadzībām</w:t>
            </w:r>
            <w:r w:rsidR="00333EDF">
              <w:rPr>
                <w:color w:val="F07E31"/>
                <w:sz w:val="16"/>
                <w:szCs w:val="18"/>
              </w:rPr>
              <w:t>.</w:t>
            </w:r>
          </w:p>
        </w:tc>
        <w:tc>
          <w:tcPr>
            <w:tcW w:w="3260" w:type="dxa"/>
          </w:tcPr>
          <w:p w14:paraId="60BA6C66" w14:textId="77777777" w:rsidR="00E05D08" w:rsidRPr="00D72E12" w:rsidRDefault="00AA5817" w:rsidP="00F31494">
            <w:pPr>
              <w:spacing w:after="120"/>
              <w:jc w:val="left"/>
              <w:rPr>
                <w:rFonts w:cs="Arial"/>
                <w:sz w:val="16"/>
                <w:szCs w:val="16"/>
              </w:rPr>
            </w:pPr>
            <w:r w:rsidRPr="00D72E12">
              <w:rPr>
                <w:sz w:val="16"/>
                <w:szCs w:val="16"/>
              </w:rPr>
              <w:t>Kādas ar inovāciju saistītas vajadzības ir konstatētas vajadzību novērtējumā saistībā ar pasākumu/apakšpasākumu?</w:t>
            </w:r>
          </w:p>
          <w:p w14:paraId="6ADD627D" w14:textId="77777777" w:rsidR="00E05D08" w:rsidRPr="00D72E12" w:rsidRDefault="00E05D08" w:rsidP="00F31494">
            <w:pPr>
              <w:spacing w:after="120"/>
              <w:jc w:val="left"/>
              <w:rPr>
                <w:rFonts w:cs="Arial"/>
                <w:sz w:val="16"/>
                <w:szCs w:val="16"/>
              </w:rPr>
            </w:pPr>
            <w:r w:rsidRPr="00D72E12">
              <w:rPr>
                <w:sz w:val="16"/>
                <w:szCs w:val="16"/>
              </w:rPr>
              <w:t>Kā pasākums/apakšpasākums šīs vajadzības risina, ņemot vērā attiecīgos trīs posmus?</w:t>
            </w:r>
          </w:p>
        </w:tc>
        <w:tc>
          <w:tcPr>
            <w:tcW w:w="2268" w:type="dxa"/>
          </w:tcPr>
          <w:p w14:paraId="4A1842A8" w14:textId="77777777" w:rsidR="00E05D08" w:rsidRPr="00D72E12" w:rsidRDefault="00E05D08" w:rsidP="00F31494">
            <w:pPr>
              <w:jc w:val="left"/>
              <w:rPr>
                <w:rFonts w:cs="Arial"/>
                <w:sz w:val="16"/>
                <w:szCs w:val="16"/>
              </w:rPr>
            </w:pPr>
            <w:r w:rsidRPr="00D72E12">
              <w:rPr>
                <w:sz w:val="16"/>
                <w:szCs w:val="16"/>
              </w:rPr>
              <w:t>4. sadaļa — SVID un vajadzību analīze</w:t>
            </w:r>
          </w:p>
          <w:p w14:paraId="1FC1FA94" w14:textId="77777777" w:rsidR="00E05D08" w:rsidRPr="00D72E12" w:rsidRDefault="00E05D08" w:rsidP="00F31494">
            <w:pPr>
              <w:jc w:val="left"/>
              <w:rPr>
                <w:rFonts w:cs="Arial"/>
                <w:sz w:val="16"/>
                <w:szCs w:val="16"/>
              </w:rPr>
            </w:pPr>
            <w:r w:rsidRPr="00D72E12">
              <w:rPr>
                <w:sz w:val="16"/>
                <w:szCs w:val="16"/>
              </w:rPr>
              <w:t>5. sadaļa — stratēģijas apraksts</w:t>
            </w:r>
          </w:p>
          <w:p w14:paraId="6FB6C78B" w14:textId="77777777" w:rsidR="00E05D08" w:rsidRPr="00D72E12" w:rsidRDefault="00E05D08" w:rsidP="00F31494">
            <w:pPr>
              <w:jc w:val="left"/>
              <w:rPr>
                <w:rFonts w:cs="Arial"/>
                <w:sz w:val="16"/>
                <w:szCs w:val="16"/>
              </w:rPr>
            </w:pPr>
            <w:r w:rsidRPr="00D72E12">
              <w:rPr>
                <w:sz w:val="16"/>
                <w:szCs w:val="16"/>
              </w:rPr>
              <w:t>8. sadaļa — pasākumu un apakšpasākumu apraksts</w:t>
            </w:r>
          </w:p>
        </w:tc>
        <w:tc>
          <w:tcPr>
            <w:tcW w:w="2693" w:type="dxa"/>
          </w:tcPr>
          <w:p w14:paraId="52122026" w14:textId="5362DF99" w:rsidR="00E05D08" w:rsidRPr="00D72E12" w:rsidRDefault="00E05D08" w:rsidP="00D6241F">
            <w:pPr>
              <w:jc w:val="left"/>
              <w:rPr>
                <w:rFonts w:cs="Arial"/>
                <w:sz w:val="16"/>
                <w:szCs w:val="16"/>
              </w:rPr>
            </w:pPr>
            <w:r w:rsidRPr="00D72E12">
              <w:rPr>
                <w:sz w:val="16"/>
                <w:szCs w:val="16"/>
              </w:rPr>
              <w:t>Jāuzlabo P + </w:t>
            </w:r>
            <w:r w:rsidR="00D6241F">
              <w:rPr>
                <w:sz w:val="16"/>
                <w:szCs w:val="16"/>
              </w:rPr>
              <w:t>I</w:t>
            </w:r>
            <w:r w:rsidRPr="00D72E12">
              <w:rPr>
                <w:sz w:val="16"/>
                <w:szCs w:val="16"/>
              </w:rPr>
              <w:t> + I sistēma. Jāuzlabo zināšanu nodošanas mehānismi. Jāveicina inovācijas kultūra starp dalībniekiem lauksaimniecības un pārtikas nozarē.</w:t>
            </w:r>
          </w:p>
        </w:tc>
        <w:tc>
          <w:tcPr>
            <w:tcW w:w="2268" w:type="dxa"/>
          </w:tcPr>
          <w:p w14:paraId="1C682700" w14:textId="77777777" w:rsidR="00E05D08" w:rsidRPr="00D72E12" w:rsidRDefault="00AA5817" w:rsidP="00963A81">
            <w:pPr>
              <w:jc w:val="left"/>
              <w:rPr>
                <w:rFonts w:cs="Arial"/>
                <w:sz w:val="16"/>
                <w:szCs w:val="16"/>
              </w:rPr>
            </w:pPr>
            <w:r w:rsidRPr="00D72E12">
              <w:rPr>
                <w:sz w:val="16"/>
                <w:szCs w:val="16"/>
              </w:rPr>
              <w:t xml:space="preserve">Ar inovāciju saistītās vajadzības nav skaidri paustas SVID analīzē un vajadzību novērtējumā. </w:t>
            </w:r>
          </w:p>
        </w:tc>
        <w:tc>
          <w:tcPr>
            <w:tcW w:w="2410" w:type="dxa"/>
          </w:tcPr>
          <w:p w14:paraId="62ACF2A1" w14:textId="77777777" w:rsidR="00E05D08" w:rsidRPr="00D72E12" w:rsidRDefault="00E05D08" w:rsidP="00F31494">
            <w:pPr>
              <w:jc w:val="left"/>
              <w:rPr>
                <w:rFonts w:cs="Arial"/>
                <w:sz w:val="16"/>
                <w:szCs w:val="16"/>
              </w:rPr>
            </w:pPr>
            <w:r w:rsidRPr="00D72E12">
              <w:rPr>
                <w:sz w:val="16"/>
                <w:szCs w:val="16"/>
              </w:rPr>
              <w:t>Pārskatīt SVID analīzi un vajadzību novērtējumu ar inovāciju saistīto vajadzību aspektā.</w:t>
            </w:r>
          </w:p>
        </w:tc>
      </w:tr>
      <w:tr w:rsidR="00E05D08" w:rsidRPr="004A4591" w14:paraId="72BB3FAC" w14:textId="77777777" w:rsidTr="00E05D08">
        <w:tc>
          <w:tcPr>
            <w:tcW w:w="1980" w:type="dxa"/>
          </w:tcPr>
          <w:p w14:paraId="2ED29141" w14:textId="5FDB45DC" w:rsidR="00E05D08" w:rsidRPr="00D72E12" w:rsidRDefault="00AA5817" w:rsidP="00F31494">
            <w:pPr>
              <w:spacing w:after="120"/>
              <w:jc w:val="left"/>
              <w:rPr>
                <w:rFonts w:cs="Arial"/>
                <w:color w:val="F07E31"/>
                <w:sz w:val="16"/>
                <w:szCs w:val="18"/>
              </w:rPr>
            </w:pPr>
            <w:r w:rsidRPr="00D72E12">
              <w:rPr>
                <w:color w:val="F07E31"/>
                <w:sz w:val="16"/>
                <w:szCs w:val="18"/>
              </w:rPr>
              <w:t>2. solis: noteikt, kuras pasākuma/apakšpasākuma mērķu daļas ir saistītas ar inovāciju</w:t>
            </w:r>
            <w:r w:rsidR="00333EDF">
              <w:rPr>
                <w:color w:val="F07E31"/>
                <w:sz w:val="16"/>
                <w:szCs w:val="18"/>
              </w:rPr>
              <w:t>.</w:t>
            </w:r>
          </w:p>
        </w:tc>
        <w:tc>
          <w:tcPr>
            <w:tcW w:w="3260" w:type="dxa"/>
          </w:tcPr>
          <w:p w14:paraId="5F1B2A87" w14:textId="77777777" w:rsidR="00E05D08" w:rsidRPr="00D72E12" w:rsidRDefault="00E05D08" w:rsidP="00F31494">
            <w:pPr>
              <w:spacing w:after="120"/>
              <w:jc w:val="left"/>
              <w:rPr>
                <w:rFonts w:cs="Arial"/>
                <w:sz w:val="16"/>
                <w:szCs w:val="16"/>
              </w:rPr>
            </w:pPr>
            <w:r w:rsidRPr="00D72E12">
              <w:rPr>
                <w:sz w:val="16"/>
                <w:szCs w:val="16"/>
              </w:rPr>
              <w:t>Kādā mērā pasākuma/apakšpasākuma mērķi risina ar inovāciju saistītas vajadzības?</w:t>
            </w:r>
          </w:p>
          <w:p w14:paraId="303B548F" w14:textId="77777777" w:rsidR="00E05D08" w:rsidRPr="00D72E12" w:rsidRDefault="00E05D08" w:rsidP="00F31494">
            <w:pPr>
              <w:spacing w:after="120"/>
              <w:jc w:val="left"/>
              <w:rPr>
                <w:rFonts w:cs="Arial"/>
                <w:sz w:val="16"/>
                <w:szCs w:val="16"/>
              </w:rPr>
            </w:pPr>
            <w:r w:rsidRPr="00D72E12">
              <w:rPr>
                <w:sz w:val="16"/>
                <w:szCs w:val="16"/>
              </w:rPr>
              <w:t>Kā mērķis(-i) ir formulēts(-i) saistībā ar inovāciju?</w:t>
            </w:r>
          </w:p>
        </w:tc>
        <w:tc>
          <w:tcPr>
            <w:tcW w:w="2268" w:type="dxa"/>
          </w:tcPr>
          <w:p w14:paraId="6F27D1C8" w14:textId="77777777" w:rsidR="00E05D08" w:rsidRPr="00D72E12" w:rsidRDefault="00E05D08" w:rsidP="00F31494">
            <w:pPr>
              <w:jc w:val="left"/>
              <w:rPr>
                <w:rFonts w:cs="Arial"/>
                <w:sz w:val="16"/>
                <w:szCs w:val="16"/>
              </w:rPr>
            </w:pPr>
            <w:r w:rsidRPr="00D72E12">
              <w:rPr>
                <w:sz w:val="16"/>
                <w:szCs w:val="16"/>
              </w:rPr>
              <w:t>5. sadaļa — stratēģijas apraksts</w:t>
            </w:r>
          </w:p>
          <w:p w14:paraId="65A7CBB5" w14:textId="77777777" w:rsidR="00E05D08" w:rsidRPr="00D72E12" w:rsidRDefault="00E05D08" w:rsidP="00F31494">
            <w:pPr>
              <w:jc w:val="left"/>
              <w:rPr>
                <w:rFonts w:cs="Arial"/>
                <w:sz w:val="16"/>
                <w:szCs w:val="16"/>
              </w:rPr>
            </w:pPr>
            <w:r w:rsidRPr="00D72E12">
              <w:rPr>
                <w:sz w:val="16"/>
                <w:szCs w:val="16"/>
              </w:rPr>
              <w:t>8. sadaļa — pasākumu un apakšpasākumu apraksts</w:t>
            </w:r>
          </w:p>
        </w:tc>
        <w:tc>
          <w:tcPr>
            <w:tcW w:w="2693" w:type="dxa"/>
          </w:tcPr>
          <w:p w14:paraId="713EC7E0" w14:textId="77777777" w:rsidR="00E05D08" w:rsidRPr="00D72E12" w:rsidRDefault="00E05D08" w:rsidP="00F31494">
            <w:pPr>
              <w:jc w:val="left"/>
              <w:rPr>
                <w:rFonts w:cs="Arial"/>
                <w:sz w:val="16"/>
                <w:szCs w:val="16"/>
              </w:rPr>
            </w:pPr>
            <w:r w:rsidRPr="00D72E12">
              <w:rPr>
                <w:sz w:val="16"/>
                <w:szCs w:val="16"/>
              </w:rPr>
              <w:t>Veicināt jaunas tehnoloģijas apūdeņošanas sistēmās. Ieviest jaunas zināšanas kultūraugu aizsardzības un apstrādes jomā. Uzlabot lauku uzņēmumu ekonomiskos rezultātus, izmantojot inovāciju.</w:t>
            </w:r>
          </w:p>
        </w:tc>
        <w:tc>
          <w:tcPr>
            <w:tcW w:w="2268" w:type="dxa"/>
          </w:tcPr>
          <w:p w14:paraId="1086D683" w14:textId="77777777" w:rsidR="00E05D08" w:rsidRPr="00D72E12" w:rsidRDefault="00AA5817" w:rsidP="00F31494">
            <w:pPr>
              <w:jc w:val="left"/>
              <w:rPr>
                <w:rFonts w:cs="Arial"/>
                <w:sz w:val="16"/>
                <w:szCs w:val="16"/>
              </w:rPr>
            </w:pPr>
            <w:r w:rsidRPr="00D72E12">
              <w:rPr>
                <w:sz w:val="16"/>
                <w:szCs w:val="16"/>
              </w:rPr>
              <w:t>Ar inovāciju saistītie mērķi nav skaidri noteikti pasākuma un apakšpasākumu vispārīgajā aprakstā.</w:t>
            </w:r>
          </w:p>
        </w:tc>
        <w:tc>
          <w:tcPr>
            <w:tcW w:w="2410" w:type="dxa"/>
          </w:tcPr>
          <w:p w14:paraId="1FE01611" w14:textId="77777777" w:rsidR="00E05D08" w:rsidRPr="00D72E12" w:rsidRDefault="00E05D08" w:rsidP="00F31494">
            <w:pPr>
              <w:jc w:val="left"/>
              <w:rPr>
                <w:rFonts w:cs="Arial"/>
                <w:sz w:val="16"/>
                <w:szCs w:val="16"/>
              </w:rPr>
            </w:pPr>
            <w:r w:rsidRPr="00D72E12">
              <w:rPr>
                <w:sz w:val="16"/>
                <w:szCs w:val="16"/>
              </w:rPr>
              <w:t>Pārskatīt visus apakšpasākumus un to attiecīgos mērķus, lai noteiktu jebkādus ar inovāciju saistītus mērķus.</w:t>
            </w:r>
          </w:p>
        </w:tc>
      </w:tr>
      <w:tr w:rsidR="00E05D08" w:rsidRPr="004A4591" w14:paraId="0C6A7563" w14:textId="77777777" w:rsidTr="00E05D08">
        <w:tc>
          <w:tcPr>
            <w:tcW w:w="1980" w:type="dxa"/>
          </w:tcPr>
          <w:p w14:paraId="14869DDA" w14:textId="7A13FF61" w:rsidR="00E05D08" w:rsidRPr="00D72E12" w:rsidRDefault="00AA5817" w:rsidP="00F31494">
            <w:pPr>
              <w:jc w:val="left"/>
              <w:rPr>
                <w:rFonts w:cs="Arial"/>
                <w:color w:val="F07E31"/>
                <w:sz w:val="16"/>
                <w:szCs w:val="18"/>
              </w:rPr>
            </w:pPr>
            <w:r w:rsidRPr="00D72E12">
              <w:rPr>
                <w:color w:val="F07E31"/>
                <w:sz w:val="16"/>
                <w:szCs w:val="18"/>
              </w:rPr>
              <w:t>3. solis: noteikt ar inovāciju saistītos pasākuma/apakšpasākuma atlases kritērijus</w:t>
            </w:r>
            <w:r w:rsidR="00333EDF">
              <w:rPr>
                <w:color w:val="F07E31"/>
                <w:sz w:val="16"/>
                <w:szCs w:val="18"/>
              </w:rPr>
              <w:t>.</w:t>
            </w:r>
          </w:p>
        </w:tc>
        <w:tc>
          <w:tcPr>
            <w:tcW w:w="3260" w:type="dxa"/>
          </w:tcPr>
          <w:p w14:paraId="0B626B1F" w14:textId="77777777" w:rsidR="00E05D08" w:rsidRPr="00D72E12" w:rsidRDefault="00E05D08" w:rsidP="00F31494">
            <w:pPr>
              <w:spacing w:after="120"/>
              <w:jc w:val="left"/>
              <w:rPr>
                <w:rFonts w:cs="Arial"/>
                <w:sz w:val="16"/>
                <w:szCs w:val="16"/>
              </w:rPr>
            </w:pPr>
            <w:r w:rsidRPr="00D72E12">
              <w:rPr>
                <w:sz w:val="16"/>
                <w:szCs w:val="16"/>
              </w:rPr>
              <w:t xml:space="preserve">Kādā mērā pasākuma/apakšpasākuma projekta atlases kritēriji palīdz sekmēt inovāciju, ņemot vērā trīs noteiktos posmus? </w:t>
            </w:r>
          </w:p>
          <w:p w14:paraId="59B43D35" w14:textId="77777777" w:rsidR="00E05D08" w:rsidRPr="00D72E12" w:rsidRDefault="00E05D08" w:rsidP="00F31494">
            <w:pPr>
              <w:spacing w:after="120"/>
              <w:jc w:val="left"/>
              <w:rPr>
                <w:rFonts w:cs="Arial"/>
                <w:sz w:val="16"/>
                <w:szCs w:val="16"/>
              </w:rPr>
            </w:pPr>
            <w:r w:rsidRPr="00D72E12">
              <w:rPr>
                <w:sz w:val="16"/>
                <w:szCs w:val="16"/>
              </w:rPr>
              <w:t>Kuri konkrētie atlases kritēriji veicina inovāciju sekmējošus projektus?</w:t>
            </w:r>
          </w:p>
        </w:tc>
        <w:tc>
          <w:tcPr>
            <w:tcW w:w="2268" w:type="dxa"/>
          </w:tcPr>
          <w:p w14:paraId="729CF5E3" w14:textId="77777777" w:rsidR="00E05D08" w:rsidRPr="00D72E12" w:rsidRDefault="00E05D08" w:rsidP="00F31494">
            <w:pPr>
              <w:jc w:val="left"/>
              <w:rPr>
                <w:rFonts w:cs="Arial"/>
                <w:sz w:val="16"/>
                <w:szCs w:val="16"/>
              </w:rPr>
            </w:pPr>
            <w:r w:rsidRPr="00D72E12">
              <w:rPr>
                <w:sz w:val="16"/>
                <w:szCs w:val="16"/>
              </w:rPr>
              <w:t>8. sadaļa — pasākumu un apakšpasākumu apraksts</w:t>
            </w:r>
          </w:p>
          <w:p w14:paraId="0A920B4A" w14:textId="77777777" w:rsidR="00E05D08" w:rsidRPr="00D72E12" w:rsidRDefault="00E05D08" w:rsidP="00F31494">
            <w:pPr>
              <w:jc w:val="left"/>
              <w:rPr>
                <w:rFonts w:cs="Arial"/>
                <w:sz w:val="16"/>
                <w:szCs w:val="16"/>
              </w:rPr>
            </w:pPr>
            <w:r w:rsidRPr="00D72E12">
              <w:rPr>
                <w:sz w:val="16"/>
                <w:szCs w:val="16"/>
              </w:rPr>
              <w:t>Īstenošanas laikā izstrādātie atlases kritēriji (avots: programmas tīmekļa vietne, vadošā iestāde)</w:t>
            </w:r>
          </w:p>
        </w:tc>
        <w:tc>
          <w:tcPr>
            <w:tcW w:w="2693" w:type="dxa"/>
          </w:tcPr>
          <w:p w14:paraId="1FC7D93F" w14:textId="77777777" w:rsidR="00E05D08" w:rsidRPr="00D72E12" w:rsidRDefault="00E05D08" w:rsidP="00F31494">
            <w:pPr>
              <w:jc w:val="left"/>
              <w:rPr>
                <w:rFonts w:cs="Arial"/>
                <w:sz w:val="16"/>
                <w:szCs w:val="16"/>
              </w:rPr>
            </w:pPr>
            <w:r w:rsidRPr="00D72E12">
              <w:rPr>
                <w:sz w:val="16"/>
                <w:szCs w:val="16"/>
              </w:rPr>
              <w:t>Prioritātes noteikšana dalībniekiem ar pieredzi inovācijā. Prioritātes noteikšana darbībām, kas sasaista pētniecību un praksi. Uzsvars uz partnerību struktūru (sadarbības darbībās).</w:t>
            </w:r>
          </w:p>
        </w:tc>
        <w:tc>
          <w:tcPr>
            <w:tcW w:w="2268" w:type="dxa"/>
          </w:tcPr>
          <w:p w14:paraId="50E604AD" w14:textId="1328C09C" w:rsidR="00E05D08" w:rsidRPr="00D72E12" w:rsidRDefault="00E05D08" w:rsidP="00D6241F">
            <w:pPr>
              <w:jc w:val="left"/>
              <w:rPr>
                <w:rFonts w:cs="Arial"/>
                <w:sz w:val="16"/>
                <w:szCs w:val="16"/>
              </w:rPr>
            </w:pPr>
            <w:r w:rsidRPr="00D72E12">
              <w:rPr>
                <w:sz w:val="16"/>
                <w:szCs w:val="16"/>
              </w:rPr>
              <w:t xml:space="preserve">Pasākumu aprakstā nav precizēti ar inovāciju saistītie projekta atlases kritēriji vai ir izmantots tikai </w:t>
            </w:r>
            <w:r w:rsidR="00D6241F">
              <w:rPr>
                <w:sz w:val="16"/>
                <w:szCs w:val="16"/>
              </w:rPr>
              <w:t>vispārīgs</w:t>
            </w:r>
            <w:r w:rsidRPr="00D72E12">
              <w:rPr>
                <w:sz w:val="16"/>
                <w:szCs w:val="16"/>
              </w:rPr>
              <w:t xml:space="preserve"> raksturojums, piem., “atlasītie projekti ir inovatīvi”. </w:t>
            </w:r>
          </w:p>
        </w:tc>
        <w:tc>
          <w:tcPr>
            <w:tcW w:w="2410" w:type="dxa"/>
          </w:tcPr>
          <w:p w14:paraId="234E42EE" w14:textId="77777777" w:rsidR="00E05D08" w:rsidRPr="00D72E12" w:rsidRDefault="00E05D08" w:rsidP="00F31494">
            <w:pPr>
              <w:jc w:val="left"/>
              <w:rPr>
                <w:rFonts w:cs="Arial"/>
                <w:sz w:val="16"/>
                <w:szCs w:val="16"/>
              </w:rPr>
            </w:pPr>
            <w:r w:rsidRPr="00D72E12">
              <w:rPr>
                <w:sz w:val="16"/>
                <w:szCs w:val="16"/>
              </w:rPr>
              <w:t>Ierosināt darbības kritērijus, kuri precizētu, ar kādiem nosacījumiem projekts ir atlasīts kā inovatīvs.</w:t>
            </w:r>
          </w:p>
        </w:tc>
      </w:tr>
      <w:tr w:rsidR="00E05D08" w:rsidRPr="004A4591" w14:paraId="00AC8F68" w14:textId="77777777" w:rsidTr="00E05D08">
        <w:tc>
          <w:tcPr>
            <w:tcW w:w="1980" w:type="dxa"/>
          </w:tcPr>
          <w:p w14:paraId="6B261108" w14:textId="6C39331B" w:rsidR="00E05D08" w:rsidRPr="00D72E12" w:rsidRDefault="00E05D08" w:rsidP="00F31494">
            <w:pPr>
              <w:spacing w:after="120"/>
              <w:jc w:val="left"/>
              <w:rPr>
                <w:rFonts w:cs="Arial"/>
                <w:color w:val="F07E31"/>
                <w:sz w:val="16"/>
                <w:szCs w:val="18"/>
              </w:rPr>
            </w:pPr>
            <w:r w:rsidRPr="00D72E12">
              <w:rPr>
                <w:color w:val="F07E31"/>
                <w:sz w:val="16"/>
                <w:szCs w:val="18"/>
              </w:rPr>
              <w:t>4. solis: noteikt inovācijā ieinteresētās personas pasākuma/apakšpasākuma aprakstā</w:t>
            </w:r>
            <w:r w:rsidR="00333EDF">
              <w:rPr>
                <w:color w:val="F07E31"/>
                <w:sz w:val="16"/>
                <w:szCs w:val="18"/>
              </w:rPr>
              <w:t>.</w:t>
            </w:r>
          </w:p>
        </w:tc>
        <w:tc>
          <w:tcPr>
            <w:tcW w:w="3260" w:type="dxa"/>
          </w:tcPr>
          <w:p w14:paraId="2E685758" w14:textId="77777777" w:rsidR="00E05D08" w:rsidRPr="00D72E12" w:rsidRDefault="00E05D08" w:rsidP="00F31494">
            <w:pPr>
              <w:spacing w:after="120"/>
              <w:jc w:val="left"/>
              <w:rPr>
                <w:rFonts w:cs="Arial"/>
                <w:sz w:val="16"/>
                <w:szCs w:val="16"/>
              </w:rPr>
            </w:pPr>
            <w:r w:rsidRPr="00D72E12">
              <w:rPr>
                <w:sz w:val="16"/>
                <w:szCs w:val="16"/>
              </w:rPr>
              <w:t>Kuri saņēmēji ir paredzēti, lai sekmētu inovāciju trijos noteiktajos posmos?</w:t>
            </w:r>
          </w:p>
          <w:p w14:paraId="73EB931F" w14:textId="77777777" w:rsidR="00E05D08" w:rsidRPr="00D72E12" w:rsidRDefault="00E05D08" w:rsidP="00F31494">
            <w:pPr>
              <w:spacing w:after="120"/>
              <w:jc w:val="left"/>
              <w:rPr>
                <w:rFonts w:cs="Arial"/>
                <w:sz w:val="16"/>
                <w:szCs w:val="16"/>
              </w:rPr>
            </w:pPr>
            <w:r w:rsidRPr="00D72E12">
              <w:rPr>
                <w:sz w:val="16"/>
                <w:szCs w:val="16"/>
              </w:rPr>
              <w:t>Kuras citas inovācijā ieinteresētās personas ir iesaistītas pasākuma īstenošanā?</w:t>
            </w:r>
          </w:p>
        </w:tc>
        <w:tc>
          <w:tcPr>
            <w:tcW w:w="2268" w:type="dxa"/>
          </w:tcPr>
          <w:p w14:paraId="2F780965" w14:textId="77777777" w:rsidR="00E05D08" w:rsidRPr="00D72E12" w:rsidRDefault="00E05D08" w:rsidP="00F31494">
            <w:pPr>
              <w:jc w:val="left"/>
              <w:rPr>
                <w:rFonts w:cs="Arial"/>
                <w:sz w:val="16"/>
                <w:szCs w:val="16"/>
              </w:rPr>
            </w:pPr>
            <w:r w:rsidRPr="00D72E12">
              <w:rPr>
                <w:sz w:val="16"/>
                <w:szCs w:val="16"/>
              </w:rPr>
              <w:t>8. sadaļa — pasākumu un apakšpasākumu apraksts</w:t>
            </w:r>
          </w:p>
        </w:tc>
        <w:tc>
          <w:tcPr>
            <w:tcW w:w="2693" w:type="dxa"/>
          </w:tcPr>
          <w:p w14:paraId="2B0D285B" w14:textId="1D71D3DA" w:rsidR="00E05D08" w:rsidRPr="00D72E12" w:rsidRDefault="00E05D08" w:rsidP="00F31494">
            <w:pPr>
              <w:jc w:val="left"/>
              <w:rPr>
                <w:rFonts w:cs="Arial"/>
                <w:sz w:val="16"/>
                <w:szCs w:val="16"/>
              </w:rPr>
            </w:pPr>
            <w:r w:rsidRPr="00D72E12">
              <w:rPr>
                <w:sz w:val="16"/>
                <w:szCs w:val="16"/>
              </w:rPr>
              <w:t xml:space="preserve">Pētniecības un </w:t>
            </w:r>
            <w:r w:rsidR="00D6241F">
              <w:rPr>
                <w:sz w:val="16"/>
                <w:szCs w:val="16"/>
              </w:rPr>
              <w:t>izstrādes</w:t>
            </w:r>
            <w:r w:rsidRPr="00D72E12">
              <w:rPr>
                <w:sz w:val="16"/>
                <w:szCs w:val="16"/>
              </w:rPr>
              <w:t xml:space="preserve"> centri</w:t>
            </w:r>
          </w:p>
          <w:p w14:paraId="32D1FB88" w14:textId="77777777" w:rsidR="00E05D08" w:rsidRPr="00D72E12" w:rsidRDefault="00E05D08" w:rsidP="00F31494">
            <w:pPr>
              <w:jc w:val="left"/>
              <w:rPr>
                <w:rFonts w:cs="Arial"/>
                <w:sz w:val="16"/>
                <w:szCs w:val="16"/>
              </w:rPr>
            </w:pPr>
            <w:r w:rsidRPr="00D72E12">
              <w:rPr>
                <w:sz w:val="16"/>
                <w:szCs w:val="16"/>
              </w:rPr>
              <w:t>Tehnoloģiju institūti</w:t>
            </w:r>
          </w:p>
          <w:p w14:paraId="3CAB6D65" w14:textId="77777777" w:rsidR="00E05D08" w:rsidRPr="00D72E12" w:rsidRDefault="00E05D08" w:rsidP="00F31494">
            <w:pPr>
              <w:jc w:val="left"/>
              <w:rPr>
                <w:rFonts w:cs="Arial"/>
                <w:sz w:val="16"/>
                <w:szCs w:val="16"/>
              </w:rPr>
            </w:pPr>
            <w:r w:rsidRPr="00D72E12">
              <w:rPr>
                <w:sz w:val="16"/>
                <w:szCs w:val="16"/>
              </w:rPr>
              <w:t>Publiskā sektora iestāžu inovācijas nodaļas</w:t>
            </w:r>
          </w:p>
          <w:p w14:paraId="17907F21" w14:textId="77777777" w:rsidR="00E05D08" w:rsidRPr="00D72E12" w:rsidRDefault="00E05D08" w:rsidP="00F31494">
            <w:pPr>
              <w:jc w:val="left"/>
              <w:rPr>
                <w:rFonts w:cs="Arial"/>
                <w:sz w:val="16"/>
                <w:szCs w:val="16"/>
                <w:lang w:val="en-GB"/>
              </w:rPr>
            </w:pPr>
          </w:p>
          <w:p w14:paraId="1D69DAC0" w14:textId="77777777" w:rsidR="00E05D08" w:rsidRPr="00D72E12" w:rsidRDefault="00E05D08" w:rsidP="00F31494">
            <w:pPr>
              <w:jc w:val="left"/>
              <w:rPr>
                <w:rFonts w:cs="Arial"/>
                <w:sz w:val="16"/>
                <w:szCs w:val="16"/>
                <w:lang w:val="en-GB"/>
              </w:rPr>
            </w:pPr>
          </w:p>
        </w:tc>
        <w:tc>
          <w:tcPr>
            <w:tcW w:w="2268" w:type="dxa"/>
          </w:tcPr>
          <w:p w14:paraId="00F9AF5A" w14:textId="77777777" w:rsidR="00E05D08" w:rsidRPr="00D72E12" w:rsidRDefault="00AA5817" w:rsidP="00F31494">
            <w:pPr>
              <w:jc w:val="left"/>
              <w:rPr>
                <w:rFonts w:cs="Arial"/>
                <w:sz w:val="16"/>
                <w:szCs w:val="16"/>
              </w:rPr>
            </w:pPr>
            <w:r w:rsidRPr="00D72E12">
              <w:rPr>
                <w:sz w:val="16"/>
                <w:szCs w:val="16"/>
              </w:rPr>
              <w:t>Pasākuma izstrādē var nebūt noteiktas ar inovāciju saistītās ieinteresētās personas.</w:t>
            </w:r>
          </w:p>
        </w:tc>
        <w:tc>
          <w:tcPr>
            <w:tcW w:w="2410" w:type="dxa"/>
          </w:tcPr>
          <w:p w14:paraId="05C8BAA2" w14:textId="77777777" w:rsidR="00E05D08" w:rsidRPr="00D72E12" w:rsidRDefault="00E05D08" w:rsidP="00F31494">
            <w:pPr>
              <w:jc w:val="left"/>
              <w:rPr>
                <w:rFonts w:cs="Arial"/>
                <w:sz w:val="16"/>
                <w:szCs w:val="16"/>
              </w:rPr>
            </w:pPr>
            <w:r w:rsidRPr="00D72E12">
              <w:rPr>
                <w:sz w:val="16"/>
                <w:szCs w:val="16"/>
              </w:rPr>
              <w:t xml:space="preserve">Vērtētājiem ir jāpārskata, vai ar inovāciju saistītās ieinteresētās personas ir bijušas iesaistītas pasākuma un apakšpasākumu īstenošanā. </w:t>
            </w:r>
          </w:p>
        </w:tc>
      </w:tr>
      <w:tr w:rsidR="00E05D08" w:rsidRPr="004A4591" w14:paraId="0BDC479C" w14:textId="77777777" w:rsidTr="00E05D08">
        <w:tc>
          <w:tcPr>
            <w:tcW w:w="1980" w:type="dxa"/>
          </w:tcPr>
          <w:p w14:paraId="77062A61" w14:textId="696A9136" w:rsidR="00E05D08" w:rsidRPr="00D72E12" w:rsidRDefault="00AA5817" w:rsidP="00F31494">
            <w:pPr>
              <w:spacing w:after="120"/>
              <w:jc w:val="left"/>
              <w:rPr>
                <w:rFonts w:cs="Arial"/>
                <w:color w:val="F07E31"/>
                <w:sz w:val="16"/>
                <w:szCs w:val="18"/>
              </w:rPr>
            </w:pPr>
            <w:r w:rsidRPr="00D72E12">
              <w:rPr>
                <w:color w:val="F07E31"/>
                <w:sz w:val="16"/>
                <w:szCs w:val="18"/>
              </w:rPr>
              <w:t>5. solis: noteikt ar inovāciju saistītās darbības, izmaksas un budžetu pasākuma/apakšpasākuma aprakstā</w:t>
            </w:r>
            <w:r w:rsidR="00333EDF">
              <w:rPr>
                <w:color w:val="F07E31"/>
                <w:sz w:val="16"/>
                <w:szCs w:val="18"/>
              </w:rPr>
              <w:t>.</w:t>
            </w:r>
          </w:p>
        </w:tc>
        <w:tc>
          <w:tcPr>
            <w:tcW w:w="3260" w:type="dxa"/>
          </w:tcPr>
          <w:p w14:paraId="4294C281" w14:textId="77777777" w:rsidR="00E05D08" w:rsidRPr="00D72E12" w:rsidRDefault="00E05D08" w:rsidP="00F31494">
            <w:pPr>
              <w:spacing w:after="120"/>
              <w:jc w:val="left"/>
              <w:rPr>
                <w:rFonts w:cs="Arial"/>
                <w:sz w:val="16"/>
                <w:szCs w:val="16"/>
              </w:rPr>
            </w:pPr>
            <w:r w:rsidRPr="00D72E12">
              <w:rPr>
                <w:sz w:val="16"/>
                <w:szCs w:val="16"/>
              </w:rPr>
              <w:t xml:space="preserve">Kuras atbilstīgās darbības un izmaksas atbalstīs inovāciju? </w:t>
            </w:r>
          </w:p>
          <w:p w14:paraId="5FF694C5" w14:textId="77777777" w:rsidR="00E05D08" w:rsidRPr="00D72E12" w:rsidRDefault="00E05D08" w:rsidP="00963A81">
            <w:pPr>
              <w:spacing w:after="120"/>
              <w:jc w:val="left"/>
              <w:rPr>
                <w:rFonts w:cs="Arial"/>
                <w:sz w:val="16"/>
                <w:szCs w:val="16"/>
              </w:rPr>
            </w:pPr>
            <w:r w:rsidRPr="00D72E12">
              <w:rPr>
                <w:sz w:val="16"/>
                <w:szCs w:val="16"/>
              </w:rPr>
              <w:t>Kāds ir darbību un izmaksu budžets inovācijas atbalstam?</w:t>
            </w:r>
          </w:p>
        </w:tc>
        <w:tc>
          <w:tcPr>
            <w:tcW w:w="2268" w:type="dxa"/>
          </w:tcPr>
          <w:p w14:paraId="11B63577" w14:textId="77777777" w:rsidR="00E05D08" w:rsidRPr="00D72E12" w:rsidRDefault="00E05D08" w:rsidP="00F31494">
            <w:pPr>
              <w:jc w:val="left"/>
              <w:rPr>
                <w:rFonts w:cs="Arial"/>
                <w:sz w:val="16"/>
                <w:szCs w:val="16"/>
              </w:rPr>
            </w:pPr>
            <w:r w:rsidRPr="00D72E12">
              <w:rPr>
                <w:sz w:val="16"/>
                <w:szCs w:val="16"/>
              </w:rPr>
              <w:t>8. sadaļa — pasākumu un apakšpasākumu apraksts</w:t>
            </w:r>
          </w:p>
          <w:p w14:paraId="162DDF4A" w14:textId="77777777" w:rsidR="00E05D08" w:rsidRPr="00D72E12" w:rsidRDefault="00E05D08" w:rsidP="00F31494">
            <w:pPr>
              <w:jc w:val="left"/>
              <w:rPr>
                <w:rFonts w:cs="Arial"/>
                <w:sz w:val="16"/>
                <w:szCs w:val="16"/>
              </w:rPr>
            </w:pPr>
            <w:r w:rsidRPr="00D72E12">
              <w:rPr>
                <w:sz w:val="16"/>
                <w:szCs w:val="16"/>
              </w:rPr>
              <w:t>Īstenošanas laikā izstrādātās piegādes sistēmas (avots: programmas tīmekļa vietne, vadošā iestāde)</w:t>
            </w:r>
          </w:p>
          <w:p w14:paraId="78DBD12D" w14:textId="77777777" w:rsidR="00E05D08" w:rsidRPr="00D72E12" w:rsidRDefault="00E05D08" w:rsidP="00F31494">
            <w:pPr>
              <w:jc w:val="left"/>
              <w:rPr>
                <w:rFonts w:cs="Arial"/>
                <w:sz w:val="16"/>
                <w:szCs w:val="16"/>
              </w:rPr>
            </w:pPr>
          </w:p>
          <w:p w14:paraId="23F4AD80" w14:textId="77777777" w:rsidR="00E05D08" w:rsidRPr="00D72E12" w:rsidRDefault="00E05D08" w:rsidP="00F31494">
            <w:pPr>
              <w:jc w:val="left"/>
              <w:rPr>
                <w:rFonts w:cs="Arial"/>
                <w:sz w:val="16"/>
                <w:szCs w:val="16"/>
              </w:rPr>
            </w:pPr>
            <w:r w:rsidRPr="00D72E12">
              <w:rPr>
                <w:sz w:val="16"/>
                <w:szCs w:val="16"/>
              </w:rPr>
              <w:t xml:space="preserve">10. sadaļa — finanšu plāns, katra pasākuma budžets </w:t>
            </w:r>
          </w:p>
        </w:tc>
        <w:tc>
          <w:tcPr>
            <w:tcW w:w="2693" w:type="dxa"/>
          </w:tcPr>
          <w:p w14:paraId="7CB0CE9B" w14:textId="4B148526" w:rsidR="00E05D08" w:rsidRPr="00D72E12" w:rsidRDefault="00E05D08" w:rsidP="00D6241F">
            <w:pPr>
              <w:jc w:val="left"/>
              <w:rPr>
                <w:rFonts w:cs="Arial"/>
                <w:sz w:val="16"/>
                <w:szCs w:val="16"/>
              </w:rPr>
            </w:pPr>
            <w:r w:rsidRPr="00D72E12">
              <w:rPr>
                <w:sz w:val="16"/>
                <w:szCs w:val="16"/>
              </w:rPr>
              <w:t xml:space="preserve">Inovācijas starpnieku izmantošana darba grupu izveidē. Vadības grupu izveide inovācijas uzraudzībai. Administratīvi jautājumi inovācijas veicināšanas intervencēs. Informētības veicināšanas pasākumi inovācijas jomā. </w:t>
            </w:r>
          </w:p>
        </w:tc>
        <w:tc>
          <w:tcPr>
            <w:tcW w:w="2268" w:type="dxa"/>
          </w:tcPr>
          <w:p w14:paraId="25F2F89C" w14:textId="77777777" w:rsidR="00E05D08" w:rsidRPr="00D72E12" w:rsidRDefault="00E05D08" w:rsidP="00F31494">
            <w:pPr>
              <w:jc w:val="left"/>
              <w:rPr>
                <w:rFonts w:cs="Arial"/>
                <w:sz w:val="16"/>
                <w:szCs w:val="16"/>
              </w:rPr>
            </w:pPr>
            <w:r w:rsidRPr="00D72E12">
              <w:rPr>
                <w:sz w:val="16"/>
                <w:szCs w:val="16"/>
              </w:rPr>
              <w:t>Nav nekādu pierādījumu par instrumentiem un atbalstu saistībā ar inovāciju.</w:t>
            </w:r>
          </w:p>
        </w:tc>
        <w:tc>
          <w:tcPr>
            <w:tcW w:w="2410" w:type="dxa"/>
          </w:tcPr>
          <w:p w14:paraId="75384C84" w14:textId="77777777" w:rsidR="00E05D08" w:rsidRPr="00D72E12" w:rsidRDefault="00E05D08" w:rsidP="00F31494">
            <w:pPr>
              <w:jc w:val="left"/>
              <w:rPr>
                <w:rFonts w:cs="Arial"/>
                <w:sz w:val="16"/>
                <w:szCs w:val="16"/>
              </w:rPr>
            </w:pPr>
            <w:r w:rsidRPr="00D72E12">
              <w:rPr>
                <w:sz w:val="16"/>
                <w:szCs w:val="16"/>
              </w:rPr>
              <w:t>Analizēt papildu informāciju par pasākuma un apakšpasākumu īstenošanu, ko sniedz gada īstenošanas ziņojumi vai vadošā iestāde.</w:t>
            </w:r>
          </w:p>
        </w:tc>
      </w:tr>
    </w:tbl>
    <w:p w14:paraId="1CB3F5A1" w14:textId="77777777"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14:paraId="20ABE6E9" w14:textId="77777777" w:rsidR="003F6AF1" w:rsidRDefault="003F6AF1">
      <w:pPr>
        <w:jc w:val="left"/>
        <w:rPr>
          <w:rFonts w:eastAsia="Times New Roman" w:cs="Times New Roman"/>
          <w:szCs w:val="20"/>
          <w:lang w:eastAsia="de-DE"/>
        </w:rPr>
      </w:pPr>
    </w:p>
    <w:p w14:paraId="7DC6442B" w14:textId="214420A9" w:rsidR="00E05D08" w:rsidRPr="00E05D08" w:rsidRDefault="00E05D08" w:rsidP="00690E70">
      <w:pPr>
        <w:spacing w:after="0" w:line="240" w:lineRule="auto"/>
        <w:jc w:val="left"/>
        <w:rPr>
          <w:rFonts w:eastAsia="Times New Roman" w:cs="Times New Roman"/>
          <w:szCs w:val="20"/>
        </w:rPr>
      </w:pPr>
    </w:p>
    <w:bookmarkEnd w:id="0"/>
    <w:p w14:paraId="3A32296C" w14:textId="77777777" w:rsidR="00E16522" w:rsidRDefault="00E16522"/>
    <w:sectPr w:rsidR="00E16522" w:rsidSect="00055039">
      <w:headerReference w:type="default" r:id="rId140"/>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23B27" w14:textId="77777777" w:rsidR="00C67D38" w:rsidRDefault="00C67D38" w:rsidP="00E05D08">
      <w:pPr>
        <w:spacing w:after="0" w:line="240" w:lineRule="auto"/>
      </w:pPr>
      <w:r>
        <w:separator/>
      </w:r>
    </w:p>
  </w:endnote>
  <w:endnote w:type="continuationSeparator" w:id="0">
    <w:p w14:paraId="1000F3F9" w14:textId="77777777" w:rsidR="00C67D38" w:rsidRDefault="00C67D38"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Arial"/>
    <w:charset w:val="00"/>
    <w:family w:val="swiss"/>
    <w:pitch w:val="variable"/>
    <w:sig w:usb0="00000001" w:usb1="5000204A" w:usb2="00000000" w:usb3="00000000" w:csb0="00000097" w:csb1="00000000"/>
  </w:font>
  <w:font w:name="Yu Mincho">
    <w:altName w:val="游明朝"/>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ADC8" w14:textId="77777777" w:rsidR="002824B4" w:rsidRDefault="002824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51A0" w14:textId="77777777" w:rsidR="002824B4" w:rsidRDefault="002824B4">
    <w:pPr>
      <w:pStyle w:val="Footer"/>
    </w:pPr>
    <w:r>
      <w:t xml:space="preserve">lapa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697FA765" wp14:editId="6145C2A7">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5EF8" w14:textId="39BB3FF5" w:rsidR="002824B4" w:rsidRPr="00611706" w:rsidRDefault="002824B4"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FF49D1">
      <w:rPr>
        <w:rStyle w:val="PageNumber"/>
        <w:rFonts w:eastAsiaTheme="majorEastAsia"/>
        <w:noProof/>
        <w:color w:val="373737"/>
        <w:szCs w:val="18"/>
      </w:rPr>
      <w:t>32</w:t>
    </w:r>
    <w:r w:rsidRPr="00611706">
      <w:rPr>
        <w:rStyle w:val="PageNumber"/>
        <w:rFonts w:eastAsiaTheme="majorEastAsia"/>
        <w:color w:val="373737"/>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14:paraId="6631497E" w14:textId="152F71B0" w:rsidR="002824B4" w:rsidRDefault="002824B4">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FF49D1">
          <w:rPr>
            <w:noProof/>
            <w:sz w:val="18"/>
            <w:szCs w:val="18"/>
          </w:rPr>
          <w:t>29</w:t>
        </w:r>
        <w:r w:rsidRPr="00611706">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14DB" w14:textId="77777777" w:rsidR="002824B4" w:rsidRDefault="002824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8A591" w14:textId="77777777" w:rsidR="002824B4" w:rsidRDefault="002824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57B6C" w14:textId="77777777" w:rsidR="002824B4" w:rsidRDefault="002824B4">
    <w:pPr>
      <w:pStyle w:val="Footer"/>
    </w:pPr>
    <w:r>
      <w:t xml:space="preserve">lapa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5DE0D4A5" wp14:editId="154A9696">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68F2E" w14:textId="77777777" w:rsidR="002824B4" w:rsidRPr="00611706" w:rsidRDefault="002824B4" w:rsidP="00E16522">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72EBA" w14:textId="087A17A3" w:rsidR="002824B4" w:rsidRPr="00611706" w:rsidRDefault="002824B4">
    <w:pPr>
      <w:pStyle w:val="Footer"/>
      <w:rPr>
        <w:sz w:val="18"/>
        <w:szCs w:val="18"/>
      </w:rPr>
    </w:pPr>
  </w:p>
  <w:p w14:paraId="58C8727B" w14:textId="77777777" w:rsidR="002824B4" w:rsidRPr="006D33F1" w:rsidRDefault="002824B4" w:rsidP="00E165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D008D" w14:textId="77777777" w:rsidR="002824B4" w:rsidRPr="00431FF5" w:rsidRDefault="002824B4" w:rsidP="00431FF5">
    <w:pPr>
      <w:pStyle w:val="Footer"/>
      <w:spacing w:before="240"/>
      <w:rPr>
        <w:rStyle w:val="PageNumber"/>
        <w:rFonts w:eastAsiaTheme="majorEastAsia"/>
        <w:noProof/>
        <w:color w:val="373737"/>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B3B3F" w14:textId="77777777" w:rsidR="002824B4" w:rsidRPr="00150D5B" w:rsidRDefault="002824B4" w:rsidP="00E165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14:paraId="7371530B" w14:textId="3EA95D7A" w:rsidR="002824B4" w:rsidRDefault="002824B4">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FF49D1">
          <w:rPr>
            <w:rStyle w:val="PageNumber"/>
            <w:rFonts w:eastAsiaTheme="majorEastAsia"/>
            <w:noProof/>
            <w:color w:val="373737"/>
            <w:szCs w:val="18"/>
          </w:rPr>
          <w:t>14</w:t>
        </w:r>
        <w:r w:rsidRPr="00431FF5">
          <w:rPr>
            <w:rStyle w:val="PageNumber"/>
            <w:rFonts w:eastAsiaTheme="majorEastAsia"/>
            <w:color w:val="373737"/>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46DE9" w14:textId="77777777" w:rsidR="00C67D38" w:rsidRPr="00CE2990" w:rsidRDefault="00C67D38" w:rsidP="00E05D08">
      <w:pPr>
        <w:spacing w:after="0" w:line="240" w:lineRule="auto"/>
        <w:rPr>
          <w:color w:val="F07E31"/>
        </w:rPr>
      </w:pPr>
      <w:r>
        <w:rPr>
          <w:color w:val="F07E31"/>
        </w:rPr>
        <w:separator/>
      </w:r>
    </w:p>
  </w:footnote>
  <w:footnote w:type="continuationSeparator" w:id="0">
    <w:p w14:paraId="146A7C65" w14:textId="77777777" w:rsidR="00C67D38" w:rsidRDefault="00C67D38" w:rsidP="00E05D08">
      <w:pPr>
        <w:spacing w:after="0" w:line="240" w:lineRule="auto"/>
      </w:pPr>
      <w:r>
        <w:continuationSeparator/>
      </w:r>
    </w:p>
  </w:footnote>
  <w:footnote w:id="1">
    <w:p w14:paraId="4C496F43" w14:textId="77777777" w:rsidR="002824B4" w:rsidRPr="00194986" w:rsidRDefault="002824B4" w:rsidP="00E05D08">
      <w:pPr>
        <w:pStyle w:val="FootnoteText"/>
      </w:pPr>
      <w:r>
        <w:rPr>
          <w:rStyle w:val="FootnoteReference"/>
          <w:rFonts w:cs="Arial"/>
        </w:rPr>
        <w:footnoteRef/>
      </w:r>
      <w:r>
        <w:t xml:space="preserve">Abi pārējie transversālie mērķi ir vide un klimata pārmaiņu mazināšana un pielāgošanās tām. </w:t>
      </w:r>
    </w:p>
  </w:footnote>
  <w:footnote w:id="2">
    <w:p w14:paraId="383E3B13" w14:textId="77777777" w:rsidR="002824B4" w:rsidRPr="00194986" w:rsidRDefault="002824B4" w:rsidP="00E05D08">
      <w:pPr>
        <w:pStyle w:val="FootnoteText"/>
      </w:pPr>
      <w:r>
        <w:rPr>
          <w:rStyle w:val="FootnoteReference"/>
          <w:rFonts w:cs="Arial"/>
        </w:rPr>
        <w:footnoteRef/>
      </w:r>
      <w:r>
        <w:t xml:space="preserve"> Regulas (ES) Nr. 1305/2013 8. panta 1. punkta c) apakšpunkta v) punkts un Regulas (ES) Nr. 808/2014 I pielikuma I.5. daļas c) punkts.</w:t>
      </w:r>
    </w:p>
  </w:footnote>
  <w:footnote w:id="3">
    <w:p w14:paraId="466D2AA8" w14:textId="079A50BC" w:rsidR="002824B4" w:rsidRPr="00B97B27" w:rsidRDefault="002824B4" w:rsidP="00E05D08">
      <w:pPr>
        <w:pStyle w:val="FootnoteText"/>
      </w:pPr>
      <w:r>
        <w:rPr>
          <w:rStyle w:val="FootnoteReference"/>
          <w:rFonts w:cs="Arial"/>
        </w:rPr>
        <w:footnoteRef/>
      </w:r>
      <w:r>
        <w:t xml:space="preserve"> Regulas (ES) Nr. 1305/2013 68. pants.</w:t>
      </w:r>
    </w:p>
  </w:footnote>
  <w:footnote w:id="4">
    <w:p w14:paraId="650A584E" w14:textId="4617F159" w:rsidR="002824B4" w:rsidRDefault="002824B4" w:rsidP="000E1D4B">
      <w:pPr>
        <w:pStyle w:val="FootnoteText"/>
      </w:pPr>
      <w:r>
        <w:rPr>
          <w:rStyle w:val="FootnoteReference"/>
          <w:sz w:val="12"/>
          <w:szCs w:val="12"/>
        </w:rPr>
        <w:footnoteRef/>
      </w:r>
      <w:r>
        <w:t xml:space="preserve"> Pamatnostādnes inovāciju plānošanai un EIP īstenošana lauksaimniecības produktivitātē un ilgtspējā</w:t>
      </w:r>
      <w:r>
        <w:br/>
      </w:r>
      <w:r>
        <w:rPr>
          <w:rStyle w:val="Hyperlink"/>
        </w:rPr>
        <w:t>https://ec.europa.eu/eip/agriculture/sites/agri-eip/files/pb_guidelines_eip_implementation_2014_en.pdf.</w:t>
      </w:r>
    </w:p>
  </w:footnote>
  <w:footnote w:id="5">
    <w:p w14:paraId="58EA8A0B" w14:textId="1F92ADE3" w:rsidR="002824B4" w:rsidRPr="00DC008D" w:rsidRDefault="002824B4" w:rsidP="00F74459">
      <w:pPr>
        <w:pStyle w:val="FootnoteText"/>
        <w:rPr>
          <w:rFonts w:eastAsia="Calibri"/>
        </w:rPr>
      </w:pPr>
      <w:r>
        <w:rPr>
          <w:rStyle w:val="FootnoteReference"/>
        </w:rPr>
        <w:footnoteRef/>
      </w:r>
      <w:r>
        <w:t xml:space="preserve"> Pamatnostādnes inovāciju plānošanai un EIP īstenošana lauksaimniecības produktivitātē un ilgtspējā</w:t>
      </w:r>
      <w:r>
        <w:br/>
      </w:r>
      <w:hyperlink r:id="rId1" w:history="1">
        <w:r>
          <w:rPr>
            <w:rStyle w:val="Hyperlink"/>
          </w:rPr>
          <w:t>https://ec.europa.eu/eip/agriculture/sites/agri-eip/files/pb_guidelines_eip_implementation_2014_en.pdf</w:t>
        </w:r>
      </w:hyperlink>
      <w:r>
        <w:rPr>
          <w:rStyle w:val="Hyperlink"/>
        </w:rPr>
        <w:t>.</w:t>
      </w:r>
    </w:p>
  </w:footnote>
  <w:footnote w:id="6">
    <w:p w14:paraId="38BE9C71" w14:textId="5925AD0A" w:rsidR="002824B4" w:rsidRPr="008F676D" w:rsidRDefault="002824B4" w:rsidP="00F74459">
      <w:pPr>
        <w:pStyle w:val="FootnoteText"/>
      </w:pPr>
      <w:r>
        <w:rPr>
          <w:rStyle w:val="FootnoteReference"/>
        </w:rPr>
        <w:footnoteRef/>
      </w:r>
      <w:r>
        <w:t xml:space="preserve"> “Apvārsnis 2020” stingri atbalsta ideju par daudzu dalībnieku pieeju pētniecībai, kas veido lauksaimnieku, konsultantu un citu praktizējošo speciālistu partnerības ar pētniekiem, lai kopīgi radītu risinājumus vai inovatīvas iespējas nolūkā vērst pētniecību un inovācijas uz lauksaimniecības prakses vajadzībām. Prasības daudzu dalībnieku projektiem sk. “Apvārsnis 2020” 2018.–2020. gada darba programmas 8.–9. lpp. (</w:t>
      </w:r>
      <w:hyperlink r:id="rId2" w:history="1">
        <w:r>
          <w:rPr>
            <w:rStyle w:val="Hyperlink"/>
          </w:rPr>
          <w:t>http://ec.europa.eu/research/participants/data/ref/h2020/wp/2018-2020/main/h2020-wp1820-food_en.pdf</w:t>
        </w:r>
      </w:hyperlink>
      <w:r>
        <w:t>) un EIP brošūrā par daudzu dalībnieku pieeju (</w:t>
      </w:r>
      <w:hyperlink r:id="rId3" w:history="1">
        <w:r>
          <w:rPr>
            <w:rStyle w:val="Hyperlink"/>
          </w:rPr>
          <w:t>https://ec.europa.eu/eip/agriculture/sites/agri-eip/files/eip-agri_brochure_multi-actor_projects_2017_en_web.pdf</w:t>
        </w:r>
      </w:hyperlink>
      <w:r>
        <w:t>).</w:t>
      </w:r>
    </w:p>
  </w:footnote>
  <w:footnote w:id="7">
    <w:p w14:paraId="038469BB" w14:textId="0B92ECF3" w:rsidR="002824B4" w:rsidRDefault="002824B4" w:rsidP="00F74459">
      <w:pPr>
        <w:pStyle w:val="FootnoteText"/>
      </w:pPr>
      <w:r>
        <w:rPr>
          <w:rStyle w:val="FootnoteReference"/>
        </w:rPr>
        <w:footnoteRef/>
      </w:r>
      <w:r>
        <w:t xml:space="preserve"> Stratēģiskās darba grupas (SDG) Lauksaimniecības zinātniskās pētniecības pastāvīgās komitejas (LZPPK) ziņojumi par lauksaimnieciskajām zināšanām un inovācijas sistēmām:</w:t>
      </w:r>
    </w:p>
    <w:p w14:paraId="09D8D3C6" w14:textId="77777777" w:rsidR="002824B4" w:rsidRDefault="002824B4" w:rsidP="00F74459">
      <w:pPr>
        <w:pStyle w:val="FootnoteText"/>
      </w:pPr>
      <w:r w:rsidRPr="009C5E47">
        <w:rPr>
          <w:i/>
        </w:rPr>
        <w:t>Agricultural Knowledge and Innovation Systems Towards 2020</w:t>
      </w:r>
      <w:r>
        <w:t xml:space="preserve"> (Lauksaimniecības zināšanu un inovācijas sistēmas ceļā uz 2020. gadu), ievirzes dokuments par inovācijas un pētniecības sasaisti</w:t>
      </w:r>
    </w:p>
    <w:p w14:paraId="5E41062E" w14:textId="77777777" w:rsidR="002824B4" w:rsidRDefault="002824B4" w:rsidP="00F74459">
      <w:pPr>
        <w:pStyle w:val="FootnoteText"/>
      </w:pPr>
      <w:hyperlink r:id="rId4" w:history="1">
        <w:r>
          <w:rPr>
            <w:rStyle w:val="Hyperlink"/>
          </w:rPr>
          <w:t xml:space="preserve">http://www.gppq.fct.pt/h2020/_docs/brochuras/bioeco/agricultural-knowledge-innovation-systems-towards-2020_en.pdf </w:t>
        </w:r>
      </w:hyperlink>
      <w:r>
        <w:t>(par daudzu dalībnieku pieejas veidošanu)</w:t>
      </w:r>
    </w:p>
    <w:p w14:paraId="7F96F5D6" w14:textId="156C2EBA" w:rsidR="002824B4" w:rsidRPr="009C39EE" w:rsidRDefault="002824B4" w:rsidP="00F74459">
      <w:pPr>
        <w:pStyle w:val="FootnoteText"/>
      </w:pPr>
      <w:r>
        <w:t xml:space="preserve">Agricultural Knowledge and Innovation Systems towards the Future (Lauksaimniecības zināšanu un inovācijas sistēmas nākotnē), prognožu dokuments,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14:paraId="5D621EDB" w14:textId="77777777" w:rsidR="002824B4" w:rsidRPr="00B13D00" w:rsidRDefault="002824B4" w:rsidP="00F74459">
      <w:pPr>
        <w:pStyle w:val="FootnoteText"/>
      </w:pPr>
      <w:r>
        <w:rPr>
          <w:rStyle w:val="FootnoteReference"/>
          <w:color w:val="373737"/>
        </w:rPr>
        <w:footnoteRef/>
      </w:r>
      <w:r>
        <w:t xml:space="preserve"> </w:t>
      </w:r>
      <w:r>
        <w:t xml:space="preserve">Vairāk par sociāltehniskajām nišām sk. </w:t>
      </w:r>
      <w:r w:rsidRPr="009C5E47">
        <w:rPr>
          <w:i/>
        </w:rPr>
        <w:t>Schot and Geels</w:t>
      </w:r>
      <w:r>
        <w:t xml:space="preserve"> (2008). </w:t>
      </w:r>
    </w:p>
  </w:footnote>
  <w:footnote w:id="9">
    <w:p w14:paraId="1846AB2D" w14:textId="77777777" w:rsidR="002824B4" w:rsidRPr="00F74459" w:rsidRDefault="002824B4" w:rsidP="00F74459">
      <w:pPr>
        <w:pStyle w:val="FootnoteText"/>
      </w:pPr>
      <w:r>
        <w:rPr>
          <w:szCs w:val="16"/>
          <w:vertAlign w:val="superscript"/>
          <w:lang w:val="en-IE"/>
        </w:rPr>
        <w:footnoteRef/>
      </w:r>
      <w:r>
        <w:t xml:space="preserve"> ELAT (2013). </w:t>
      </w:r>
      <w:r w:rsidRPr="009C5E47">
        <w:rPr>
          <w:i/>
        </w:rPr>
        <w:t>Towards Successful Innovation Brokerage: Insights for the 2007-2013 Rural Development Programmes</w:t>
      </w:r>
      <w:r>
        <w:t xml:space="preserve"> un </w:t>
      </w:r>
      <w:r w:rsidRPr="009C5E47">
        <w:rPr>
          <w:i/>
        </w:rPr>
        <w:t>Leeuwis C, Schut M, Waters-Bayer A, Mur R, Atta-Krah K</w:t>
      </w:r>
      <w:r>
        <w:t xml:space="preserve"> un </w:t>
      </w:r>
      <w:r w:rsidRPr="009C5E47">
        <w:rPr>
          <w:i/>
        </w:rPr>
        <w:t>Douthwaite B.</w:t>
      </w:r>
      <w:r>
        <w:t xml:space="preserve"> 2014. </w:t>
      </w:r>
      <w:r w:rsidRPr="009C5E47">
        <w:rPr>
          <w:i/>
        </w:rPr>
        <w:t>Capacity to innovate from a system CGIAR research program perspective.</w:t>
      </w:r>
      <w:r>
        <w:t xml:space="preserve"> Penanga, Malaizija: </w:t>
      </w:r>
      <w:r w:rsidRPr="009C5E47">
        <w:rPr>
          <w:i/>
        </w:rPr>
        <w:t>CGIAR</w:t>
      </w:r>
      <w:r>
        <w:t xml:space="preserve"> pētniecības programma par akvakultūras sistēmām. Programmas kods: AAS-2014-29.</w:t>
      </w:r>
    </w:p>
  </w:footnote>
  <w:footnote w:id="10">
    <w:p w14:paraId="6A219B3C" w14:textId="77777777" w:rsidR="002824B4" w:rsidRPr="00F74459" w:rsidRDefault="002824B4" w:rsidP="00F74459">
      <w:pPr>
        <w:pStyle w:val="FootnoteText"/>
      </w:pPr>
      <w:r>
        <w:rPr>
          <w:szCs w:val="16"/>
          <w:vertAlign w:val="superscript"/>
          <w:lang w:val="en-IE"/>
        </w:rPr>
        <w:footnoteRef/>
      </w:r>
      <w:r>
        <w:t xml:space="preserve"> ELAT (2013) konstatē inovāciju starpniecību kā nozīmīgu sistēmas spēju, proti, tādu dalībnieku esamību (un darbību), kuri ir apņēmušies radīt pārmaiņas </w:t>
      </w:r>
      <w:r>
        <w:t>un ir radoši, proaktīvi, motivēti, objektīvi, pārredzami un jutīgi pret inovācijas apstākļiem.</w:t>
      </w:r>
    </w:p>
  </w:footnote>
  <w:footnote w:id="11">
    <w:p w14:paraId="264D4E5A" w14:textId="77777777" w:rsidR="002824B4" w:rsidRDefault="002824B4" w:rsidP="00F74459">
      <w:pPr>
        <w:pStyle w:val="FootnoteText"/>
      </w:pPr>
      <w:r>
        <w:rPr>
          <w:szCs w:val="16"/>
          <w:vertAlign w:val="superscript"/>
          <w:lang w:val="en-IE"/>
        </w:rPr>
        <w:footnoteRef/>
      </w:r>
      <w:r>
        <w:t xml:space="preserve"> </w:t>
      </w:r>
      <w:r w:rsidRPr="009C5E47">
        <w:rPr>
          <w:i/>
        </w:rPr>
        <w:t>Douthwaite</w:t>
      </w:r>
      <w:r>
        <w:t xml:space="preserve"> </w:t>
      </w:r>
      <w:r>
        <w:t xml:space="preserve">un </w:t>
      </w:r>
      <w:r w:rsidRPr="009C5E47">
        <w:rPr>
          <w:i/>
        </w:rPr>
        <w:t>Hoffecker</w:t>
      </w:r>
      <w:r>
        <w:t xml:space="preserve"> (drīzumā) un </w:t>
      </w:r>
      <w:r w:rsidRPr="009C5E47">
        <w:rPr>
          <w:i/>
        </w:rPr>
        <w:t>Nemes</w:t>
      </w:r>
      <w:r>
        <w:t xml:space="preserve"> un </w:t>
      </w:r>
      <w:r w:rsidRPr="009C5E47">
        <w:rPr>
          <w:i/>
        </w:rPr>
        <w:t>Augustyn</w:t>
      </w:r>
      <w:r>
        <w:t xml:space="preserve"> (2017).</w:t>
      </w:r>
    </w:p>
  </w:footnote>
  <w:footnote w:id="12">
    <w:p w14:paraId="7EC38857" w14:textId="72496418" w:rsidR="002824B4" w:rsidRPr="00B13D00" w:rsidRDefault="002824B4" w:rsidP="00E05D08">
      <w:pPr>
        <w:pStyle w:val="FootnoteText"/>
      </w:pPr>
      <w:r>
        <w:rPr>
          <w:vertAlign w:val="superscript"/>
        </w:rPr>
        <w:footnoteRef/>
      </w:r>
      <w:r>
        <w:t xml:space="preserve"> ELAT (2013). </w:t>
      </w:r>
      <w:r w:rsidRPr="009C5E47">
        <w:rPr>
          <w:i/>
        </w:rPr>
        <w:t>Towards Successful Innovation Brokerage: Insights for the 2007-2013 Rural Development Programmes</w:t>
      </w:r>
      <w:r>
        <w:rPr>
          <w:i/>
        </w:rPr>
        <w:t>.</w:t>
      </w:r>
    </w:p>
  </w:footnote>
  <w:footnote w:id="13">
    <w:p w14:paraId="2E5273E8" w14:textId="0491D459" w:rsidR="002824B4" w:rsidRPr="00690E70" w:rsidRDefault="002824B4" w:rsidP="004508D0">
      <w:pPr>
        <w:pStyle w:val="FootnoteText"/>
        <w:rPr>
          <w:rStyle w:val="Hyperlink"/>
        </w:rPr>
      </w:pPr>
      <w:r>
        <w:rPr>
          <w:rStyle w:val="FootnoteReference"/>
        </w:rPr>
        <w:footnoteRef/>
      </w:r>
      <w:r>
        <w:t xml:space="preserve"> EIP AGRI (2016), Darbseminārs “Pilsētas un pārtika. Patērētāju savienošana ar ražotājiem”. Materiāls pieejams šeit: </w:t>
      </w:r>
      <w:hyperlink r:id="rId6" w:history="1">
        <w:r>
          <w:rPr>
            <w:rStyle w:val="Hyperlink"/>
          </w:rPr>
          <w:t>https://ec.europa.eu/eip/agriculture/sites/agri-eip/files/eip-agri_factsheet_cities_and_food_en_web.pdf</w:t>
        </w:r>
      </w:hyperlink>
      <w:r>
        <w:rPr>
          <w:rStyle w:val="Hyperlink"/>
        </w:rPr>
        <w:t>.</w:t>
      </w:r>
    </w:p>
  </w:footnote>
  <w:footnote w:id="14">
    <w:p w14:paraId="2C356054" w14:textId="77777777" w:rsidR="002824B4" w:rsidRPr="00B13D00" w:rsidRDefault="002824B4" w:rsidP="00E05D08">
      <w:pPr>
        <w:pStyle w:val="FootnoteText"/>
      </w:pPr>
      <w:r>
        <w:rPr>
          <w:rStyle w:val="FootnoteReference"/>
        </w:rPr>
        <w:footnoteRef/>
      </w:r>
      <w:r>
        <w:t xml:space="preserve"> </w:t>
      </w:r>
      <w:r w:rsidRPr="009C5E47">
        <w:rPr>
          <w:i/>
        </w:rPr>
        <w:t>Senge, P. M., &amp; Sterman, J. D.</w:t>
      </w:r>
      <w:r>
        <w:t xml:space="preserve"> (1992). </w:t>
      </w:r>
      <w:r w:rsidRPr="009C5E47">
        <w:rPr>
          <w:i/>
        </w:rPr>
        <w:t>Systems thinking and organisational learning: Acting locally and thinking globally in the organisation of the future. European journal of operational research</w:t>
      </w:r>
      <w:r>
        <w:t>, Nr. 59(1), 137.–150. lpp.</w:t>
      </w:r>
    </w:p>
  </w:footnote>
  <w:footnote w:id="15">
    <w:p w14:paraId="16BD3037" w14:textId="698C15E6" w:rsidR="002824B4" w:rsidRPr="00554BBB" w:rsidRDefault="002824B4" w:rsidP="00E05D08">
      <w:pPr>
        <w:pStyle w:val="FootnoteText"/>
      </w:pPr>
      <w:r>
        <w:rPr>
          <w:rStyle w:val="FootnoteReference"/>
        </w:rPr>
        <w:footnoteRef/>
      </w:r>
      <w:r>
        <w:rPr>
          <w:rFonts w:asciiTheme="minorHAnsi" w:hAnsiTheme="minorHAnsi"/>
          <w:color w:val="auto"/>
          <w:sz w:val="22"/>
          <w:szCs w:val="22"/>
        </w:rPr>
        <w:t xml:space="preserve"> </w:t>
      </w:r>
      <w:r w:rsidRPr="009C5E47">
        <w:rPr>
          <w:i/>
        </w:rPr>
        <w:t>Pawson, R</w:t>
      </w:r>
      <w:r>
        <w:t xml:space="preserve">. (2013). </w:t>
      </w:r>
      <w:r>
        <w:rPr>
          <w:i/>
          <w:iCs/>
        </w:rPr>
        <w:t xml:space="preserve">The science of evaluation: </w:t>
      </w:r>
      <w:r w:rsidRPr="009C5E47">
        <w:rPr>
          <w:i/>
        </w:rPr>
        <w:t>A realist manifesto.</w:t>
      </w:r>
      <w:r>
        <w:t xml:space="preserve"> Londona, Apvienotā Karaliste: </w:t>
      </w:r>
      <w:r w:rsidRPr="009C5E47">
        <w:rPr>
          <w:i/>
        </w:rPr>
        <w:t>Sage Publications</w:t>
      </w:r>
      <w:r>
        <w:rPr>
          <w:i/>
        </w:rPr>
        <w:t>.</w:t>
      </w:r>
    </w:p>
  </w:footnote>
  <w:footnote w:id="16">
    <w:p w14:paraId="72EF5C35" w14:textId="77777777" w:rsidR="002824B4" w:rsidRPr="00B13D00" w:rsidRDefault="002824B4" w:rsidP="00E05D08">
      <w:pPr>
        <w:pStyle w:val="FootnoteText"/>
      </w:pPr>
      <w:r>
        <w:rPr>
          <w:rStyle w:val="FootnoteReference"/>
        </w:rPr>
        <w:footnoteRef/>
      </w:r>
      <w:r>
        <w:t xml:space="preserve"> “Apvārsnis 2020” ir lielākā ES pētniecības un inovācijas programma, kuras mērķis ir apvienot pētniecību un inovāciju visās nozarēs, tostarp lauksaimniecībā un mežsaimniecībā, lai nodrošinātu gudru, ilgtspējīgu un integrējošu izaugsmi un darbvietas. Arī daudzas citas ES politikas jomas, kas attiecas uz inovāciju un prasmju veidošanu, var sniegt ieguldījumu lauksaimniecības pētniecībā un inovācijā (kohēzijas politika, </w:t>
      </w:r>
      <w:r w:rsidRPr="009C5E47">
        <w:rPr>
          <w:i/>
        </w:rPr>
        <w:t>COSME, ERASMUS, LIFE+</w:t>
      </w:r>
      <w:r>
        <w:t>).</w:t>
      </w:r>
    </w:p>
  </w:footnote>
  <w:footnote w:id="17">
    <w:p w14:paraId="63B1603A" w14:textId="3E3101E8" w:rsidR="002824B4" w:rsidRPr="00B13D00" w:rsidRDefault="002824B4" w:rsidP="00E05D08">
      <w:pPr>
        <w:pStyle w:val="FootnoteText"/>
      </w:pPr>
      <w:r>
        <w:rPr>
          <w:rStyle w:val="FootnoteReference"/>
          <w:rFonts w:cs="Helvetica"/>
          <w:szCs w:val="16"/>
        </w:rPr>
        <w:footnoteRef/>
      </w:r>
      <w:r>
        <w:t xml:space="preserve"> Tās mērķis ir risināt sabiedrības nozīmīgākās problēmas, piemēram, klimata pārmaiņas un resursu efektīvu izmantošanu, kā arī stiprināt saites inovācijas ķēdē (</w:t>
      </w:r>
      <w:hyperlink r:id="rId7" w:history="1">
        <w:r>
          <w:rPr>
            <w:rStyle w:val="Hyperlink"/>
          </w:rPr>
          <w:t>http://ec.europa.eu/europe2020/europe-2020-in-a-nutshell/flagship-initiatives/index_en.htm</w:t>
        </w:r>
      </w:hyperlink>
      <w:r>
        <w:t xml:space="preserve">). </w:t>
      </w:r>
    </w:p>
  </w:footnote>
  <w:footnote w:id="18">
    <w:p w14:paraId="26C57E64" w14:textId="7922E397" w:rsidR="002824B4" w:rsidRPr="00275EE5" w:rsidRDefault="002824B4"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rPr>
          <w:rStyle w:val="Hyperlink"/>
        </w:rPr>
        <w:t>.</w:t>
      </w:r>
      <w:r>
        <w:t xml:space="preserve"> </w:t>
      </w:r>
    </w:p>
  </w:footnote>
  <w:footnote w:id="19">
    <w:p w14:paraId="018E9CB2" w14:textId="4A820E8B" w:rsidR="002824B4" w:rsidRPr="00B13D00" w:rsidRDefault="002824B4" w:rsidP="00E05D08">
      <w:pPr>
        <w:pStyle w:val="FootnoteText"/>
      </w:pPr>
      <w:r>
        <w:rPr>
          <w:rStyle w:val="FootnoteReference"/>
        </w:rPr>
        <w:footnoteRef/>
      </w:r>
      <w:r>
        <w:t xml:space="preserve"> Regulas (ES) Nr. 1305/2013 5. pants.</w:t>
      </w:r>
    </w:p>
  </w:footnote>
  <w:footnote w:id="20">
    <w:p w14:paraId="571E0E63" w14:textId="7A74B98B" w:rsidR="002824B4" w:rsidRPr="00171202" w:rsidRDefault="002824B4" w:rsidP="00E05D08">
      <w:pPr>
        <w:pStyle w:val="FootnoteText"/>
      </w:pPr>
      <w:r>
        <w:rPr>
          <w:rStyle w:val="FootnoteReference"/>
        </w:rPr>
        <w:footnoteRef/>
      </w:r>
      <w:r>
        <w:t xml:space="preserve"> Regula Nr. 1305/2013, 8. panta 1. punkta c) apakšpunkta v) punkts.</w:t>
      </w:r>
    </w:p>
  </w:footnote>
  <w:footnote w:id="21">
    <w:p w14:paraId="371ACEDF" w14:textId="6AFEFB89" w:rsidR="002824B4" w:rsidRPr="00171202" w:rsidRDefault="002824B4" w:rsidP="00E05D08">
      <w:pPr>
        <w:pStyle w:val="FootnoteText"/>
      </w:pPr>
      <w:r>
        <w:rPr>
          <w:rStyle w:val="FootnoteReference"/>
          <w:i/>
        </w:rPr>
        <w:footnoteRef/>
      </w:r>
      <w:r>
        <w:t xml:space="preserve"> Regula Nr. 1305/2013, 8. panta 1. punkta b) apakšpunkts.</w:t>
      </w:r>
    </w:p>
  </w:footnote>
  <w:footnote w:id="22">
    <w:p w14:paraId="1A7F1D53" w14:textId="5304A224" w:rsidR="002824B4" w:rsidRPr="00171202" w:rsidRDefault="002824B4" w:rsidP="00E05D08">
      <w:pPr>
        <w:pStyle w:val="FootnoteText"/>
      </w:pPr>
      <w:r>
        <w:rPr>
          <w:rStyle w:val="FootnoteReference"/>
          <w:i/>
        </w:rPr>
        <w:footnoteRef/>
      </w:r>
      <w:r>
        <w:t xml:space="preserve"> Regula Nr. 1305/2013, 5. pants.</w:t>
      </w:r>
    </w:p>
  </w:footnote>
  <w:footnote w:id="23">
    <w:p w14:paraId="1994CA9A" w14:textId="77777777" w:rsidR="002824B4" w:rsidRPr="00D461AB" w:rsidRDefault="002824B4" w:rsidP="00D461AB">
      <w:pPr>
        <w:pStyle w:val="FootnoteText"/>
      </w:pPr>
      <w:r>
        <w:rPr>
          <w:rStyle w:val="FootnoteReference"/>
        </w:rPr>
        <w:footnoteRef/>
      </w:r>
      <w:r>
        <w:t xml:space="preserve"> Pamatnostādnes inovāciju plānošanai un EIP īstenošana lauksaimniecības ražīgumam un ilgtspējai, 8.2. sadaļa, 13. lpp.</w:t>
      </w:r>
    </w:p>
  </w:footnote>
  <w:footnote w:id="24">
    <w:p w14:paraId="7C2D3A6D" w14:textId="73CD2427" w:rsidR="002824B4" w:rsidRPr="00171202" w:rsidRDefault="002824B4" w:rsidP="00E05D08">
      <w:pPr>
        <w:pStyle w:val="FootnoteText"/>
      </w:pPr>
      <w:r>
        <w:rPr>
          <w:rStyle w:val="FootnoteReference"/>
        </w:rPr>
        <w:footnoteRef/>
      </w:r>
      <w:r>
        <w:t xml:space="preserve"> Regula (ES) Nr. 1303/2013; Regula (ES) Nr. 808/2014, 1. pielikums, 5. daļa un Pamatnostādnes inovāciju plānošanai un EIP īstenošana lauksaimniecības ražīgumam un ilgtspējai (2014., 10. lpp.).</w:t>
      </w:r>
    </w:p>
  </w:footnote>
  <w:footnote w:id="25">
    <w:p w14:paraId="6E27688C" w14:textId="77777777" w:rsidR="002824B4" w:rsidRPr="00171202" w:rsidRDefault="002824B4" w:rsidP="00E05D08">
      <w:pPr>
        <w:pStyle w:val="FootnoteText"/>
      </w:pPr>
      <w:r>
        <w:rPr>
          <w:rStyle w:val="FootnoteReference"/>
        </w:rPr>
        <w:footnoteRef/>
      </w:r>
      <w:r>
        <w:t xml:space="preserve"> Regula (ES) Nr. 1303/2013, 27. pants un Regula (ES) Nr. 808/2014, 1. pielikums, 5. daļa.</w:t>
      </w:r>
    </w:p>
  </w:footnote>
  <w:footnote w:id="26">
    <w:p w14:paraId="78E2B3EC" w14:textId="77777777" w:rsidR="002824B4" w:rsidRPr="00171202" w:rsidRDefault="002824B4" w:rsidP="00E05D08">
      <w:pPr>
        <w:pStyle w:val="FootnoteText"/>
      </w:pPr>
      <w:r>
        <w:rPr>
          <w:rStyle w:val="FootnoteReference"/>
        </w:rPr>
        <w:footnoteRef/>
      </w:r>
      <w:r>
        <w:t xml:space="preserve"> Regula (ES) Nr. 1303/2013, 32.–34. pants un Regula (ES) Nr. 808/2014, 1. pielikums, 5. daļa.</w:t>
      </w:r>
    </w:p>
  </w:footnote>
  <w:footnote w:id="27">
    <w:p w14:paraId="2C1D68AF" w14:textId="1FF0EDA5" w:rsidR="002824B4" w:rsidRPr="00171202" w:rsidRDefault="002824B4" w:rsidP="00E05D08">
      <w:pPr>
        <w:pStyle w:val="FootnoteText"/>
      </w:pPr>
      <w:r>
        <w:rPr>
          <w:rStyle w:val="FootnoteReference"/>
        </w:rPr>
        <w:footnoteRef/>
      </w:r>
      <w:r>
        <w:t xml:space="preserve"> Regulas (ES) Nr. 1305/2013 53. pants.</w:t>
      </w:r>
    </w:p>
  </w:footnote>
  <w:footnote w:id="28">
    <w:p w14:paraId="7F45D677" w14:textId="78D9A7FB" w:rsidR="002824B4" w:rsidRPr="00171202" w:rsidRDefault="002824B4" w:rsidP="00E05D08">
      <w:pPr>
        <w:pStyle w:val="FootnoteText"/>
      </w:pPr>
      <w:r>
        <w:rPr>
          <w:rStyle w:val="FootnoteReference"/>
        </w:rPr>
        <w:footnoteRef/>
      </w:r>
      <w:r>
        <w:t xml:space="preserve"> Regulas (ES) Nr. 1305/2013 54. panta d) punkts.</w:t>
      </w:r>
    </w:p>
  </w:footnote>
  <w:footnote w:id="29">
    <w:p w14:paraId="35418BB7" w14:textId="510E4E9B" w:rsidR="002824B4" w:rsidRPr="00171202" w:rsidRDefault="002824B4" w:rsidP="00E05D08">
      <w:pPr>
        <w:pStyle w:val="FootnoteText"/>
      </w:pPr>
      <w:r>
        <w:rPr>
          <w:rStyle w:val="FootnoteReference"/>
        </w:rPr>
        <w:footnoteRef/>
      </w:r>
      <w:r>
        <w:t xml:space="preserve"> Pamatnostādnes inovāciju plānošanai un EIP īstenošana lauksaimniecības ražīgumam un ilgtspējai (2014., 13. lpp.).</w:t>
      </w:r>
    </w:p>
  </w:footnote>
  <w:footnote w:id="30">
    <w:p w14:paraId="2E99C851" w14:textId="2CEA64E7" w:rsidR="002824B4" w:rsidRPr="00171202" w:rsidRDefault="002824B4" w:rsidP="00E05D08">
      <w:pPr>
        <w:pStyle w:val="FootnoteText"/>
      </w:pPr>
      <w:r>
        <w:rPr>
          <w:rStyle w:val="FootnoteReference"/>
        </w:rPr>
        <w:footnoteRef/>
      </w:r>
      <w:r>
        <w:t xml:space="preserve"> Regula (ES) Nr. 1305/2013, 54. panta 3. punkta b) apakšpunkta iv) punkts.</w:t>
      </w:r>
    </w:p>
  </w:footnote>
  <w:footnote w:id="31">
    <w:p w14:paraId="5CA6A749" w14:textId="372DCE88" w:rsidR="002824B4" w:rsidRPr="00171202" w:rsidRDefault="002824B4" w:rsidP="00E05D08">
      <w:pPr>
        <w:pStyle w:val="FootnoteText"/>
      </w:pPr>
      <w:r>
        <w:rPr>
          <w:rStyle w:val="FootnoteReference"/>
        </w:rPr>
        <w:footnoteRef/>
      </w:r>
      <w:r>
        <w:t xml:space="preserve"> Regula (ES) Nr. 808/2014, I pielikuma 1. daļas 9.3. punkta a) apakšpunkts.</w:t>
      </w:r>
    </w:p>
  </w:footnote>
  <w:footnote w:id="32">
    <w:p w14:paraId="006C8FE3" w14:textId="7358FE5C" w:rsidR="002824B4" w:rsidRPr="00171202" w:rsidRDefault="002824B4" w:rsidP="00E05D08">
      <w:pPr>
        <w:pStyle w:val="FootnoteText"/>
      </w:pPr>
      <w:r>
        <w:rPr>
          <w:rStyle w:val="FootnoteReference"/>
        </w:rPr>
        <w:footnoteRef/>
      </w:r>
      <w:r>
        <w:t xml:space="preserve"> Regula (ES) Nr. 808/2014, VII pielikuma 2. punkts.</w:t>
      </w:r>
    </w:p>
  </w:footnote>
  <w:footnote w:id="33">
    <w:p w14:paraId="5FD8AE50" w14:textId="38231026" w:rsidR="002824B4" w:rsidRPr="005F1B3E" w:rsidRDefault="002824B4" w:rsidP="00E05D08">
      <w:pPr>
        <w:pStyle w:val="FootnoteText"/>
      </w:pPr>
      <w:r>
        <w:rPr>
          <w:rStyle w:val="FootnoteReference"/>
        </w:rPr>
        <w:footnoteRef/>
      </w:r>
      <w:r>
        <w:t xml:space="preserve"> Regula (ES) Nr. 808/2014, IV pielikums.</w:t>
      </w:r>
    </w:p>
  </w:footnote>
  <w:footnote w:id="34">
    <w:p w14:paraId="16A40B68" w14:textId="342F5DE5" w:rsidR="002824B4" w:rsidRPr="00E14E11" w:rsidRDefault="002824B4" w:rsidP="00E05D08">
      <w:pPr>
        <w:pStyle w:val="FootnoteText"/>
      </w:pPr>
      <w:r>
        <w:rPr>
          <w:rStyle w:val="FootnoteReference"/>
        </w:rPr>
        <w:footnoteRef/>
      </w:r>
      <w:r>
        <w:t>Sk. EIP semināru par zināšanu sistēmām un interaktīvu inovāciju:</w:t>
      </w:r>
      <w:r>
        <w:rPr>
          <w:rStyle w:val="Hyperlink"/>
        </w:rPr>
        <w:t xml:space="preserve"> </w:t>
      </w:r>
      <w:hyperlink r:id="rId9" w:history="1">
        <w:r>
          <w:rPr>
            <w:rStyle w:val="Hyperlink"/>
          </w:rPr>
          <w:t>https://ec.europa.eu/eip/agriculture/sites/agri-eip/files/field_event_attachments/sem-knowledge-20151203-pres02-inge_van_oost.pdf</w:t>
        </w:r>
      </w:hyperlink>
      <w:r>
        <w:rPr>
          <w:rStyle w:val="Hyperlink"/>
        </w:rPr>
        <w:t>.</w:t>
      </w:r>
    </w:p>
  </w:footnote>
  <w:footnote w:id="35">
    <w:p w14:paraId="2E5659A4" w14:textId="1831D6BC" w:rsidR="002824B4" w:rsidRPr="008F676D" w:rsidRDefault="002824B4" w:rsidP="00E05D08">
      <w:pPr>
        <w:pStyle w:val="FootnoteText"/>
      </w:pPr>
      <w:r>
        <w:rPr>
          <w:rStyle w:val="FootnoteReference"/>
        </w:rPr>
        <w:footnoteRef/>
      </w:r>
      <w:r>
        <w:t xml:space="preserve"> Vairāk norādījumu sk. pamatnostādnēs “LAP rezultātu izvērtēšana. Kā sagatavoties ziņošanai par novērtējuma konstatējumiem 2017. gadā”, </w:t>
      </w:r>
      <w:hyperlink r:id="rId10" w:history="1">
        <w:r>
          <w:rPr>
            <w:rStyle w:val="Hyperlink"/>
          </w:rPr>
          <w:t>https://enrd.ec.europa.eu/evaluation/publications/guidelines-assessment-rdp-results-how-prepare-reporting-evaluation-2017_en</w:t>
        </w:r>
      </w:hyperlink>
      <w:r>
        <w:rPr>
          <w:rStyle w:val="Hyperlink"/>
        </w:rPr>
        <w:t>.</w:t>
      </w:r>
    </w:p>
  </w:footnote>
  <w:footnote w:id="36">
    <w:p w14:paraId="41B9BFA5" w14:textId="4B07BB25" w:rsidR="002824B4" w:rsidRPr="00401F29" w:rsidRDefault="002824B4" w:rsidP="00E05D08">
      <w:pPr>
        <w:pStyle w:val="FootnoteText"/>
      </w:pPr>
      <w:r>
        <w:rPr>
          <w:rStyle w:val="FootnoteReference"/>
        </w:rPr>
        <w:footnoteRef/>
      </w:r>
      <w:r>
        <w:t xml:space="preserve"> Regulas (ES) Nr. 1305/2013 66. pants un Regulas (ES) Nr. 808/2014 15. pants un VII pielikums.</w:t>
      </w:r>
    </w:p>
  </w:footnote>
  <w:footnote w:id="37">
    <w:p w14:paraId="0DF9F955" w14:textId="02A353E9" w:rsidR="002824B4" w:rsidRPr="00576A73" w:rsidRDefault="002824B4" w:rsidP="00804433">
      <w:pPr>
        <w:pStyle w:val="FootnoteText"/>
      </w:pPr>
      <w:r>
        <w:rPr>
          <w:rStyle w:val="FootnoteReference"/>
        </w:rPr>
        <w:footnoteRef/>
      </w:r>
      <w:r>
        <w:t xml:space="preserve"> Sk. pamatnostādnes “LAP rezultātu izvērtēšana. Kā sagatavoties ziņošanai par novērtējuma konstatējumiem 2017. gadā”, Vērtēšanas palīdzības dienests, 2016. gada septembris </w:t>
      </w:r>
      <w:hyperlink r:id="rId11" w:history="1">
        <w:r>
          <w:rPr>
            <w:rStyle w:val="Hyperlink"/>
          </w:rPr>
          <w:t>https://enrd.ec.europa.eu/evaluation/publications/guidelines-assessment-rdp-results-how-prepare-reporting-evaluation-2017_en</w:t>
        </w:r>
      </w:hyperlink>
      <w:r>
        <w:rPr>
          <w:rStyle w:val="Hyperlink"/>
        </w:rPr>
        <w:t>.</w:t>
      </w:r>
    </w:p>
  </w:footnote>
  <w:footnote w:id="38">
    <w:p w14:paraId="49DEE3EE" w14:textId="4ED6C079" w:rsidR="002824B4" w:rsidRPr="00626C0C" w:rsidRDefault="002824B4" w:rsidP="00583AC8">
      <w:pPr>
        <w:pStyle w:val="FootnoteText"/>
      </w:pPr>
      <w:r>
        <w:rPr>
          <w:rStyle w:val="FootnoteReference"/>
        </w:rPr>
        <w:footnoteRef/>
      </w:r>
      <w:r>
        <w:t xml:space="preserve"> Saite uz Zviedrijas Novērtēšanas sekretariātu: </w:t>
      </w:r>
      <w:hyperlink r:id="rId12" w:history="1">
        <w:r>
          <w:rPr>
            <w:rStyle w:val="Hyperlink"/>
          </w:rPr>
          <w:t>https://www.jordbruksverket.se/utvardering</w:t>
        </w:r>
      </w:hyperlink>
      <w:r>
        <w:rPr>
          <w:rStyle w:val="Hyperlink"/>
        </w:rPr>
        <w:t>.</w:t>
      </w:r>
    </w:p>
  </w:footnote>
  <w:footnote w:id="39">
    <w:p w14:paraId="06DB0831" w14:textId="1FA2CFF5" w:rsidR="002824B4" w:rsidRPr="00171202" w:rsidRDefault="002824B4" w:rsidP="00804433">
      <w:pPr>
        <w:pStyle w:val="FootnoteText"/>
      </w:pPr>
      <w:r>
        <w:rPr>
          <w:rStyle w:val="FootnoteReference"/>
        </w:rPr>
        <w:footnoteRef/>
      </w:r>
      <w:r>
        <w:t xml:space="preserve"> Regulas (ES) Nr. 808/2014 VII pielikuma 7. punkts.</w:t>
      </w:r>
    </w:p>
  </w:footnote>
  <w:footnote w:id="40">
    <w:p w14:paraId="1BD5F467" w14:textId="4410A6FF" w:rsidR="002824B4" w:rsidRPr="00171202" w:rsidRDefault="002824B4" w:rsidP="00804433">
      <w:pPr>
        <w:pStyle w:val="FootnoteText"/>
      </w:pPr>
      <w:r>
        <w:rPr>
          <w:rStyle w:val="FootnoteReference"/>
        </w:rPr>
        <w:footnoteRef/>
      </w:r>
      <w:r>
        <w:t xml:space="preserve"> Regulas (ES) Nr. 808/2014 IV pielikuma 2., 3. un 4. punkts.</w:t>
      </w:r>
    </w:p>
  </w:footnote>
  <w:footnote w:id="41">
    <w:p w14:paraId="7A0DDA86" w14:textId="4DE358EE" w:rsidR="002824B4" w:rsidRPr="00171202" w:rsidRDefault="002824B4" w:rsidP="00E05D08">
      <w:pPr>
        <w:pStyle w:val="FootnoteText"/>
      </w:pPr>
      <w:r>
        <w:rPr>
          <w:rStyle w:val="FootnoteReference"/>
        </w:rPr>
        <w:footnoteRef/>
      </w:r>
      <w:r>
        <w:t xml:space="preserve"> Sprieduma kritēriji, kā noteikts darba dokumentā “Kopējie novērtēšanas jautājumi 2014.–2020. gada lauku attīstības programmās”,</w:t>
      </w:r>
      <w:r>
        <w:rPr>
          <w:rStyle w:val="Hyperlink"/>
        </w:rPr>
        <w:t xml:space="preserve"> </w:t>
      </w:r>
      <w:hyperlink r:id="rId13" w:history="1">
        <w:r>
          <w:rPr>
            <w:rStyle w:val="Hyperlink"/>
          </w:rPr>
          <w:t>https://enrd.ec.europa.eu/evaluation/publications/working-document-common-evaluation-questions-rural-development-programmes_en</w:t>
        </w:r>
      </w:hyperlink>
      <w:r>
        <w:rPr>
          <w:rStyle w:val="Hyperlink"/>
        </w:rPr>
        <w:t>.</w:t>
      </w:r>
    </w:p>
  </w:footnote>
  <w:footnote w:id="42">
    <w:p w14:paraId="00852EFC" w14:textId="25D78990" w:rsidR="002824B4" w:rsidRPr="00171202" w:rsidRDefault="002824B4" w:rsidP="00E05D08">
      <w:pPr>
        <w:pStyle w:val="FootnoteText"/>
      </w:pPr>
      <w:r>
        <w:rPr>
          <w:rStyle w:val="FootnoteReference"/>
        </w:rPr>
        <w:footnoteRef/>
      </w:r>
      <w:r>
        <w:t xml:space="preserve"> Regulas (ES) Nr. 808/2014 IV pielikums.</w:t>
      </w:r>
    </w:p>
  </w:footnote>
  <w:footnote w:id="43">
    <w:p w14:paraId="10682708" w14:textId="77777777" w:rsidR="002824B4" w:rsidRPr="00091F73" w:rsidRDefault="002824B4" w:rsidP="00E05D08">
      <w:pPr>
        <w:pStyle w:val="FootnoteText"/>
      </w:pPr>
      <w:r>
        <w:rPr>
          <w:rStyle w:val="FootnoteReference"/>
        </w:rPr>
        <w:footnoteRef/>
      </w:r>
      <w:r>
        <w:t xml:space="preserve"> Dalībvalstīs tiek izstrādāti papildu sprieduma kritēriji papildus tiem, kas minēti darba dokumentā “Kopējie novērtēšanas jautājumi 2014.–2020. gada lauku attīstības programmās”. </w:t>
      </w:r>
    </w:p>
  </w:footnote>
  <w:footnote w:id="44">
    <w:p w14:paraId="06AE1B34" w14:textId="58C530C1" w:rsidR="002824B4" w:rsidRPr="00091F73" w:rsidRDefault="002824B4" w:rsidP="00E05D08">
      <w:pPr>
        <w:pStyle w:val="FootnoteText"/>
      </w:pPr>
      <w:r>
        <w:rPr>
          <w:rStyle w:val="FootnoteReference"/>
        </w:rPr>
        <w:footnoteRef/>
      </w:r>
      <w:r>
        <w:t xml:space="preserve"> Papildu rādītāji ir rādītāji, kas izstrādāti dalībvalstīs papildus kopējiem rādītājiem, ja kopējie rādītāji nav pietiekami, lai atbildētu uz novērtēšanas jautājumiem, kā noteikts ar sprieduma kritērijiem. Vairāk informācijas sk. pamatnostādnēs “LAP rezultātu izvērtēšana. Kā sagatavoties ziņošanai par novērtējuma konstatējumiem 2017. gadā”, </w:t>
      </w:r>
      <w:hyperlink r:id="rId14" w:history="1">
        <w:r>
          <w:rPr>
            <w:rStyle w:val="Hyperlink"/>
          </w:rPr>
          <w:t>https://enrd.ec.europa.eu/evaluation/publications/guidelines-assessment-rdp-results-how-prepare-reporting-evaluation-2017_en</w:t>
        </w:r>
      </w:hyperlink>
      <w:r>
        <w:rPr>
          <w:rStyle w:val="Hyperlink"/>
        </w:rPr>
        <w:t>.</w:t>
      </w:r>
    </w:p>
    <w:p w14:paraId="605648D5" w14:textId="77777777" w:rsidR="002824B4" w:rsidRPr="00091F73" w:rsidRDefault="002824B4" w:rsidP="00F74459">
      <w:pPr>
        <w:pStyle w:val="FootnoteText"/>
        <w:rPr>
          <w:lang w:val="sk-SK"/>
        </w:rPr>
      </w:pPr>
    </w:p>
  </w:footnote>
  <w:footnote w:id="45">
    <w:p w14:paraId="6934F8A4" w14:textId="1FEC34FB" w:rsidR="002824B4" w:rsidRPr="00576A73" w:rsidRDefault="002824B4">
      <w:pPr>
        <w:pStyle w:val="FootnoteText"/>
        <w:rPr>
          <w:sz w:val="12"/>
          <w:szCs w:val="12"/>
        </w:rPr>
      </w:pPr>
      <w:r>
        <w:rPr>
          <w:rStyle w:val="FootnoteReference"/>
          <w:szCs w:val="16"/>
        </w:rPr>
        <w:footnoteRef/>
      </w:r>
      <w:r>
        <w:rPr>
          <w:sz w:val="12"/>
          <w:szCs w:val="12"/>
        </w:rPr>
        <w:t xml:space="preserve"> </w:t>
      </w:r>
      <w:r>
        <w:t>15. panta 4. punkta a)–g) apakšpunkts.</w:t>
      </w:r>
    </w:p>
  </w:footnote>
  <w:footnote w:id="46">
    <w:p w14:paraId="3033AB42" w14:textId="43B944FE" w:rsidR="002824B4" w:rsidRPr="00401F29" w:rsidRDefault="002824B4" w:rsidP="00E05D08">
      <w:pPr>
        <w:pStyle w:val="FootnoteText"/>
        <w:rPr>
          <w:rStyle w:val="Hyperlink"/>
        </w:rPr>
      </w:pPr>
      <w:r>
        <w:rPr>
          <w:rStyle w:val="FootnoteReference"/>
        </w:rPr>
        <w:footnoteRef/>
      </w:r>
      <w:r>
        <w:t xml:space="preserve"> Skatīt:</w:t>
      </w:r>
      <w:r>
        <w:rPr>
          <w:rStyle w:val="Hyperlink"/>
        </w:rPr>
        <w:t xml:space="preserve"> </w:t>
      </w:r>
      <w:hyperlink r:id="rId15" w:history="1">
        <w:r>
          <w:rPr>
            <w:rStyle w:val="Hyperlink"/>
          </w:rPr>
          <w:t>http://ec.europa.eu/europe2020/targets/eu-targets/index_en.htm</w:t>
        </w:r>
      </w:hyperlink>
      <w:r>
        <w:rPr>
          <w:rStyle w:val="Hyperlink"/>
        </w:rPr>
        <w:t>.</w:t>
      </w:r>
    </w:p>
  </w:footnote>
  <w:footnote w:id="47">
    <w:p w14:paraId="493DCA3C" w14:textId="3598ACE0" w:rsidR="002824B4" w:rsidRPr="00401F29" w:rsidRDefault="002824B4" w:rsidP="00C3092C">
      <w:pPr>
        <w:pStyle w:val="FootnoteText"/>
      </w:pPr>
      <w:r>
        <w:rPr>
          <w:vertAlign w:val="superscript"/>
        </w:rPr>
        <w:footnoteRef/>
      </w:r>
      <w:r>
        <w:t xml:space="preserve"> Darba programma “Kopējie novērtēšanas jautājumi 2014.–2020. gada LAP” </w:t>
      </w:r>
      <w:hyperlink r:id="rId16" w:history="1">
        <w:r>
          <w:rPr>
            <w:rStyle w:val="Hyperlink"/>
          </w:rPr>
          <w:t>http://enrd.ec.europa.eu/evaluation/publications/working-document-common-evaluation-questions-rural-development-programmes_en</w:t>
        </w:r>
      </w:hyperlink>
      <w:r>
        <w:rPr>
          <w:rStyle w:val="Hyperlink"/>
        </w:rPr>
        <w:t>.</w:t>
      </w:r>
    </w:p>
  </w:footnote>
  <w:footnote w:id="48">
    <w:p w14:paraId="62842FAB" w14:textId="3D2CD6BB" w:rsidR="002824B4" w:rsidRPr="00401F29" w:rsidRDefault="002824B4" w:rsidP="00E05D08">
      <w:pPr>
        <w:pStyle w:val="FootnoteText"/>
      </w:pPr>
      <w:r>
        <w:rPr>
          <w:rStyle w:val="FootnoteReference"/>
        </w:rPr>
        <w:footnoteRef/>
      </w:r>
      <w:r>
        <w:t xml:space="preserve"> Regula (ES) Nr. 1305/2013.</w:t>
      </w:r>
    </w:p>
  </w:footnote>
  <w:footnote w:id="49">
    <w:p w14:paraId="0425A517" w14:textId="7C36971A" w:rsidR="002824B4" w:rsidRPr="00401F29" w:rsidRDefault="002824B4" w:rsidP="00E05D08">
      <w:pPr>
        <w:pStyle w:val="FootnoteText"/>
      </w:pPr>
      <w:r>
        <w:rPr>
          <w:rStyle w:val="FootnoteReference"/>
        </w:rPr>
        <w:footnoteRef/>
      </w:r>
      <w:r>
        <w:t xml:space="preserve"> Regulas (ES) Nr. 1305/2013 15. panta 4. punkta c) apakšpunkts.</w:t>
      </w:r>
    </w:p>
  </w:footnote>
  <w:footnote w:id="50">
    <w:p w14:paraId="333B2166" w14:textId="554FB21C" w:rsidR="002824B4" w:rsidRPr="00401F29" w:rsidRDefault="002824B4" w:rsidP="00E05D08">
      <w:pPr>
        <w:pStyle w:val="FootnoteText"/>
      </w:pPr>
      <w:r>
        <w:rPr>
          <w:rStyle w:val="FootnoteReference"/>
        </w:rPr>
        <w:footnoteRef/>
      </w:r>
      <w:r>
        <w:t xml:space="preserve"> Regulas (ES) Nr. 1303/2013 32. pants.</w:t>
      </w:r>
    </w:p>
  </w:footnote>
  <w:footnote w:id="51">
    <w:p w14:paraId="7E7D08D0" w14:textId="6D70CB23" w:rsidR="002824B4" w:rsidRPr="00C3092C" w:rsidRDefault="002824B4" w:rsidP="00C3092C">
      <w:pPr>
        <w:pStyle w:val="FootnoteText"/>
      </w:pPr>
      <w:r>
        <w:rPr>
          <w:rStyle w:val="FootnoteReference"/>
        </w:rPr>
        <w:footnoteRef/>
      </w:r>
      <w:r>
        <w:t xml:space="preserve"> Regulas (ES) Nr. 1305/2013 35. panta 2. punkta b) apakšpunkts.</w:t>
      </w:r>
    </w:p>
  </w:footnote>
  <w:footnote w:id="52">
    <w:p w14:paraId="1DC80DB3" w14:textId="1B2DFE4B" w:rsidR="002824B4" w:rsidRPr="0026694F" w:rsidRDefault="002824B4" w:rsidP="00E05D08">
      <w:pPr>
        <w:pStyle w:val="FootnoteText"/>
        <w:rPr>
          <w:color w:val="373737"/>
        </w:rPr>
      </w:pPr>
      <w:r>
        <w:rPr>
          <w:rStyle w:val="FootnoteReference"/>
        </w:rPr>
        <w:footnoteRef/>
      </w:r>
      <w:r>
        <w:t xml:space="preserve"> Regulas (ES) Nr. 1305/2013 35. pants. Norādījumu “Sadarbības pasākums” (2014. gada novembra versija) I pielikumā sniegts </w:t>
      </w:r>
      <w:r>
        <w:t>viss sadarbības pasākuma apakšpasākumu saraksts,</w:t>
      </w:r>
      <w:r>
        <w:rPr>
          <w:color w:val="373737"/>
        </w:rPr>
        <w:t xml:space="preserve"> </w:t>
      </w:r>
      <w:hyperlink r:id="rId17" w:history="1">
        <w:r>
          <w:rPr>
            <w:rStyle w:val="Hyperlink"/>
          </w:rPr>
          <w:t>https://ec.europa.eu/eip/agriculture/sites/agri-eip/files/16_measure_fiche_art_35_co-operation.pdf</w:t>
        </w:r>
      </w:hyperlink>
      <w:r>
        <w:rPr>
          <w:rStyle w:val="Hyperlink"/>
        </w:rPr>
        <w:t>.</w:t>
      </w:r>
    </w:p>
  </w:footnote>
  <w:footnote w:id="53">
    <w:p w14:paraId="1EC24281" w14:textId="4E815165" w:rsidR="002824B4" w:rsidRPr="00401F29" w:rsidRDefault="002824B4" w:rsidP="00E05D08">
      <w:pPr>
        <w:pStyle w:val="FootnoteText"/>
      </w:pPr>
      <w:r>
        <w:rPr>
          <w:rStyle w:val="FootnoteReference"/>
        </w:rPr>
        <w:footnoteRef/>
      </w:r>
      <w:r>
        <w:t xml:space="preserve"> Regulas (ES) Nr. 1305/2013 35. panta 1. punkts.</w:t>
      </w:r>
    </w:p>
  </w:footnote>
  <w:footnote w:id="54">
    <w:p w14:paraId="1D7E045D" w14:textId="1E98D6C2" w:rsidR="002824B4" w:rsidRPr="00AB16BB" w:rsidRDefault="002824B4">
      <w:pPr>
        <w:pStyle w:val="FootnoteText"/>
        <w:rPr>
          <w:sz w:val="12"/>
          <w:szCs w:val="12"/>
        </w:rPr>
      </w:pPr>
      <w:r>
        <w:rPr>
          <w:rStyle w:val="FootnoteReference"/>
          <w:szCs w:val="16"/>
        </w:rPr>
        <w:footnoteRef/>
      </w:r>
      <w:r>
        <w:t xml:space="preserve">Ar ELFLA prioritātēm P4 un P5 saistīto plānošanas piemēru prezentācija. Pieejama šeit: </w:t>
      </w:r>
      <w:hyperlink r:id="rId18" w:history="1">
        <w:r>
          <w:rPr>
            <w:rStyle w:val="Hyperlink"/>
          </w:rPr>
          <w:t>http://enrd.ec.europa.eu/sites/enrd/files/w10_m16_finland_karlsson.pdf</w:t>
        </w:r>
      </w:hyperlink>
      <w:r>
        <w:rPr>
          <w:sz w:val="12"/>
          <w:szCs w:val="12"/>
        </w:rPr>
        <w:t>.</w:t>
      </w:r>
    </w:p>
  </w:footnote>
  <w:footnote w:id="55">
    <w:p w14:paraId="067A31CA" w14:textId="7821EA18" w:rsidR="002824B4" w:rsidRPr="00A45935" w:rsidRDefault="002824B4">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r>
        <w:rPr>
          <w:rStyle w:val="Hyperlink"/>
        </w:rPr>
        <w:t>.</w:t>
      </w:r>
    </w:p>
  </w:footnote>
  <w:footnote w:id="56">
    <w:p w14:paraId="18D4C93C" w14:textId="481E84F8" w:rsidR="002824B4" w:rsidRDefault="002824B4">
      <w:pPr>
        <w:pStyle w:val="FootnoteText"/>
      </w:pPr>
      <w:r>
        <w:rPr>
          <w:rStyle w:val="FootnoteReference"/>
          <w:szCs w:val="16"/>
        </w:rPr>
        <w:footnoteRef/>
      </w:r>
      <w:r>
        <w:t xml:space="preserve"> Ar ELFLA prioritātēm P4 un P5 saistīto plānošanas piemēru prezentācija. Pieejama šeit: </w:t>
      </w:r>
      <w:hyperlink r:id="rId20" w:history="1">
        <w:r>
          <w:rPr>
            <w:rStyle w:val="Hyperlink"/>
          </w:rPr>
          <w:t>http://enrd.ec.europa.eu/sites/enrd/files/w10_m16.5_hesse_de_vonkutzleben.pdf</w:t>
        </w:r>
      </w:hyperlink>
      <w:r>
        <w:rPr>
          <w:rStyle w:val="Hyperlink"/>
        </w:rPr>
        <w:t>.</w:t>
      </w:r>
    </w:p>
  </w:footnote>
  <w:footnote w:id="57">
    <w:p w14:paraId="3638B4C6" w14:textId="77777777" w:rsidR="002824B4" w:rsidRPr="00401F29" w:rsidRDefault="002824B4" w:rsidP="00E05D08">
      <w:pPr>
        <w:pStyle w:val="FootnoteText"/>
      </w:pPr>
      <w:r>
        <w:rPr>
          <w:rStyle w:val="FootnoteReference"/>
        </w:rPr>
        <w:footnoteRef/>
      </w:r>
      <w:r>
        <w:t xml:space="preserve"> Regulas (ES) Nr. 1305/2013 54. panta 2. punkts.</w:t>
      </w:r>
    </w:p>
  </w:footnote>
  <w:footnote w:id="58">
    <w:p w14:paraId="387BEFB0" w14:textId="55DFE74C" w:rsidR="002824B4" w:rsidRPr="002D11C3" w:rsidRDefault="002824B4" w:rsidP="00E05D08">
      <w:pPr>
        <w:pStyle w:val="FootnoteText"/>
      </w:pPr>
      <w:r>
        <w:rPr>
          <w:rStyle w:val="FootnoteReference"/>
        </w:rPr>
        <w:footnoteRef/>
      </w:r>
      <w:r>
        <w:t xml:space="preserve"> Norādījumi par to, kā atbildēt uz KNJ Nr. 21, sniegti arī pamatnostādņu “LAP rezultātu izvērtēšana. Kā sagatavoties ziņošanai par novērtējumu 2017. gadā” 11. pielikumā, kurā visi ar VLT saistītie mērķi ir ņemti vērā attiecībā uz KNJ atbildēšanu, </w:t>
      </w:r>
      <w:hyperlink r:id="rId21" w:history="1">
        <w:r>
          <w:rPr>
            <w:rStyle w:val="Hyperlink"/>
          </w:rPr>
          <w:t>https://enrd.ec.europa.eu/evaluation/publications/guidelines-assessment-rdp-results-how-prepare-reporting-evaluation-2017_en</w:t>
        </w:r>
      </w:hyperlink>
      <w:r>
        <w:rPr>
          <w:rStyle w:val="Hyperlink"/>
        </w:rPr>
        <w:t>.</w:t>
      </w:r>
    </w:p>
  </w:footnote>
  <w:footnote w:id="59">
    <w:p w14:paraId="05A71206" w14:textId="09B93A36" w:rsidR="002824B4" w:rsidRPr="00401F29" w:rsidRDefault="002824B4" w:rsidP="00E05D08">
      <w:pPr>
        <w:pStyle w:val="FootnoteText"/>
      </w:pPr>
      <w:r>
        <w:rPr>
          <w:rStyle w:val="FootnoteReference"/>
        </w:rPr>
        <w:footnoteRef/>
      </w:r>
      <w:r>
        <w:t xml:space="preserve"> Regulas (ES) Nr. 1305/2013 54. pants.</w:t>
      </w:r>
    </w:p>
  </w:footnote>
  <w:footnote w:id="60">
    <w:p w14:paraId="756B36E9" w14:textId="21FAD6CD" w:rsidR="002824B4" w:rsidRPr="00401F29" w:rsidRDefault="002824B4" w:rsidP="00E05D08">
      <w:pPr>
        <w:pStyle w:val="FootnoteText"/>
      </w:pPr>
      <w:r>
        <w:rPr>
          <w:rStyle w:val="FootnoteReference"/>
        </w:rPr>
        <w:footnoteRef/>
      </w:r>
      <w:r>
        <w:t xml:space="preserve"> Regulas (ES) Nr. 1305/2013 54. panta 3. punkta b) apakšpunkts.</w:t>
      </w:r>
    </w:p>
  </w:footnote>
  <w:footnote w:id="61">
    <w:p w14:paraId="2D267478" w14:textId="77777777" w:rsidR="002824B4" w:rsidRPr="00401F29" w:rsidRDefault="002824B4" w:rsidP="00E05D08">
      <w:pPr>
        <w:pStyle w:val="FootnoteText"/>
      </w:pPr>
      <w:r>
        <w:rPr>
          <w:rStyle w:val="FootnoteReference"/>
        </w:rPr>
        <w:footnoteRef/>
      </w:r>
      <w:r>
        <w:t xml:space="preserve"> Regulas (ES) Nr. 1305/2013 8. panta 1. punkta c) apakšpunkta v) punkts un Regulas (ES) Nr. 808/2014 I pielikuma 1. daļas 5. punkta c) un e) apakšpunkts.</w:t>
      </w:r>
    </w:p>
  </w:footnote>
  <w:footnote w:id="62">
    <w:p w14:paraId="374EE1C2" w14:textId="77777777" w:rsidR="002824B4" w:rsidRPr="00401F29" w:rsidRDefault="002824B4" w:rsidP="00E05D08">
      <w:pPr>
        <w:pStyle w:val="FootnoteText"/>
      </w:pPr>
      <w:r>
        <w:rPr>
          <w:rStyle w:val="FootnoteReference"/>
        </w:rPr>
        <w:footnoteRef/>
      </w:r>
      <w:r>
        <w:t xml:space="preserve"> Regulas (ES) Nr. 1305/2013 54. pants.</w:t>
      </w:r>
    </w:p>
  </w:footnote>
  <w:footnote w:id="63">
    <w:p w14:paraId="683791DC" w14:textId="2F0F3E41" w:rsidR="002824B4" w:rsidRPr="00401F29" w:rsidRDefault="002824B4" w:rsidP="00E05D08">
      <w:pPr>
        <w:pStyle w:val="FootnoteText"/>
        <w:rPr>
          <w:rStyle w:val="Hyperlink"/>
        </w:rPr>
      </w:pPr>
      <w:r>
        <w:rPr>
          <w:rStyle w:val="FootnoteReference"/>
        </w:rPr>
        <w:footnoteRef/>
      </w:r>
      <w:r>
        <w:t xml:space="preserve"> Novērtēšanas palīdzības dienests, darba dokuments “Kopējie novērtēšanas jautājumi 2014.–2020. gada LAP”, pieejams šeit: </w:t>
      </w:r>
      <w:hyperlink r:id="rId22" w:history="1">
        <w:r>
          <w:rPr>
            <w:rStyle w:val="Hyperlink"/>
          </w:rPr>
          <w:t>http://enrd.ec.europa.eu/evaluation/publications/working-document-common-evaluation-questions-rural-development-programmes_en</w:t>
        </w:r>
      </w:hyperlink>
      <w:r>
        <w:rPr>
          <w:rStyle w:val="Hyperlink"/>
        </w:rPr>
        <w:t>.</w:t>
      </w:r>
    </w:p>
  </w:footnote>
  <w:footnote w:id="64">
    <w:p w14:paraId="36E3A294" w14:textId="77777777" w:rsidR="002824B4" w:rsidRPr="00401F29" w:rsidRDefault="002824B4" w:rsidP="00E05D08">
      <w:pPr>
        <w:pStyle w:val="FootnoteText"/>
      </w:pPr>
      <w:r>
        <w:rPr>
          <w:rStyle w:val="FootnoteReference"/>
        </w:rPr>
        <w:footnoteRef/>
      </w:r>
      <w:r>
        <w:t xml:space="preserve"> Turpat.</w:t>
      </w:r>
    </w:p>
  </w:footnote>
  <w:footnote w:id="65">
    <w:p w14:paraId="03ADA7B4" w14:textId="77777777" w:rsidR="002824B4" w:rsidRPr="00401F29" w:rsidRDefault="002824B4" w:rsidP="00E26D79">
      <w:pPr>
        <w:pStyle w:val="FootnoteText"/>
      </w:pPr>
      <w:r>
        <w:rPr>
          <w:rStyle w:val="FootnoteReference"/>
        </w:rPr>
        <w:footnoteRef/>
      </w:r>
      <w:r>
        <w:t xml:space="preserve"> </w:t>
      </w:r>
      <w:r w:rsidRPr="00933A6E">
        <w:rPr>
          <w:i/>
        </w:rPr>
        <w:t>Allen</w:t>
      </w:r>
      <w:r>
        <w:t xml:space="preserve"> un </w:t>
      </w:r>
      <w:r w:rsidRPr="00933A6E">
        <w:rPr>
          <w:i/>
        </w:rPr>
        <w:t>Seaman</w:t>
      </w:r>
      <w:r>
        <w:t xml:space="preserve"> (2007).</w:t>
      </w:r>
    </w:p>
  </w:footnote>
  <w:footnote w:id="66">
    <w:p w14:paraId="2CFFC2B8" w14:textId="428BFC09" w:rsidR="002824B4" w:rsidRPr="00401F29" w:rsidRDefault="002824B4" w:rsidP="00E05D08">
      <w:pPr>
        <w:pStyle w:val="FootnoteText"/>
      </w:pPr>
      <w:r>
        <w:rPr>
          <w:rStyle w:val="FootnoteReference"/>
        </w:rPr>
        <w:footnoteRef/>
      </w:r>
      <w:r>
        <w:t xml:space="preserve"> Novērtēšanas palīdzības dienests, Pamatnostādnes VLT novērtēšanai 2014.–2020. gadā, 2016., 3.1.3. nodaļa un III daļa.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14:paraId="6ADDCE54" w14:textId="0F50CC4D" w:rsidR="002824B4" w:rsidRPr="00401F29" w:rsidRDefault="002824B4" w:rsidP="00E05D08">
      <w:pPr>
        <w:pStyle w:val="FootnoteText"/>
        <w:rPr>
          <w:rStyle w:val="Hyperlink"/>
        </w:rPr>
      </w:pPr>
      <w:r>
        <w:rPr>
          <w:rStyle w:val="FootnoteReference"/>
        </w:rPr>
        <w:footnoteRef/>
      </w:r>
      <w:r>
        <w:t xml:space="preserve"> Itālijas VLT piemērs: </w:t>
      </w:r>
      <w:hyperlink r:id="rId25" w:history="1">
        <w:r>
          <w:rPr>
            <w:rStyle w:val="Hyperlink"/>
          </w:rPr>
          <w:t>http://www.reterurale.it/flex/cm/pages/ServeBLOB.php/L/IT/IDPagina/16281</w:t>
        </w:r>
      </w:hyperlink>
      <w:r>
        <w:rPr>
          <w:rStyle w:val="Hyperlink"/>
        </w:rPr>
        <w:t>.</w:t>
      </w:r>
    </w:p>
    <w:p w14:paraId="5A416347" w14:textId="77777777" w:rsidR="002824B4" w:rsidRPr="00F743D3" w:rsidRDefault="002824B4" w:rsidP="00F74459">
      <w:pPr>
        <w:pStyle w:val="FootnoteText"/>
        <w:rPr>
          <w:lang w:val="sk-SK"/>
        </w:rPr>
      </w:pPr>
    </w:p>
  </w:footnote>
  <w:footnote w:id="68">
    <w:p w14:paraId="198A70E3" w14:textId="29BA5016" w:rsidR="002824B4" w:rsidRPr="00CE37B0" w:rsidRDefault="002824B4" w:rsidP="00E05D08">
      <w:pPr>
        <w:pStyle w:val="FootnoteText"/>
      </w:pPr>
      <w:r>
        <w:rPr>
          <w:rStyle w:val="FootnoteReference"/>
        </w:rPr>
        <w:footnoteRef/>
      </w:r>
      <w:r>
        <w:t xml:space="preserve"> “Eiropa 2020” — stratēģija gudrai, ilgtspējīgai un integrējošai izaugsmei. </w:t>
      </w:r>
      <w:hyperlink r:id="rId26" w:history="1">
        <w:r>
          <w:rPr>
            <w:rStyle w:val="Hyperlink"/>
          </w:rPr>
          <w:t>http://eur-lex.europa.eu/legal-content/en/ALL/?uri=CELEX%3A52010DC2020</w:t>
        </w:r>
      </w:hyperlink>
      <w:r>
        <w:rPr>
          <w:rStyle w:val="Hyperlink"/>
        </w:rPr>
        <w:t>.</w:t>
      </w:r>
    </w:p>
  </w:footnote>
  <w:footnote w:id="69">
    <w:p w14:paraId="6F1982FD" w14:textId="6B9F129D" w:rsidR="002824B4" w:rsidRPr="0026694F" w:rsidRDefault="002824B4"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hyperlink>
      <w:r>
        <w:rPr>
          <w:rStyle w:val="Hyperlink"/>
        </w:rPr>
        <w:t>.</w:t>
      </w:r>
    </w:p>
  </w:footnote>
  <w:footnote w:id="70">
    <w:p w14:paraId="40C30B89" w14:textId="5099FAD5" w:rsidR="002824B4" w:rsidRPr="008F676D" w:rsidRDefault="002824B4"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r>
        <w:rPr>
          <w:rStyle w:val="Hyperlink"/>
        </w:rPr>
        <w:t>.</w:t>
      </w:r>
    </w:p>
  </w:footnote>
  <w:footnote w:id="71">
    <w:p w14:paraId="159E68B4" w14:textId="3E38A980" w:rsidR="002824B4" w:rsidRPr="0026694F" w:rsidRDefault="002824B4"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r>
        <w:rPr>
          <w:rStyle w:val="Hyperlink"/>
        </w:rPr>
        <w:t>.</w:t>
      </w:r>
    </w:p>
  </w:footnote>
  <w:footnote w:id="72">
    <w:p w14:paraId="79238460" w14:textId="1ECB7176" w:rsidR="002824B4" w:rsidRPr="00401F29" w:rsidRDefault="002824B4" w:rsidP="00E05D08">
      <w:pPr>
        <w:pStyle w:val="FootnoteText"/>
      </w:pPr>
      <w:r>
        <w:rPr>
          <w:rStyle w:val="FootnoteReference"/>
          <w:rFonts w:cs="Helvetica"/>
          <w:szCs w:val="18"/>
        </w:rPr>
        <w:footnoteRef/>
      </w:r>
      <w:r>
        <w:rPr>
          <w:color w:val="373737"/>
          <w:szCs w:val="18"/>
        </w:rPr>
        <w:t xml:space="preserve"> </w:t>
      </w:r>
      <w:r>
        <w:t>Eiropas Parlamenta un Padomes Lēmums Nr. 1608/2003/EK, Regula (EK) Nr. 753/2004 un Regula (ES) Nr. 995/2012.</w:t>
      </w:r>
    </w:p>
  </w:footnote>
  <w:footnote w:id="73">
    <w:p w14:paraId="629A3F8C" w14:textId="7DCC8D29" w:rsidR="002824B4" w:rsidRPr="008F676D" w:rsidRDefault="002824B4"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r>
        <w:rPr>
          <w:rStyle w:val="Hyperlink"/>
        </w:rPr>
        <w:t>.</w:t>
      </w:r>
    </w:p>
  </w:footnote>
  <w:footnote w:id="74">
    <w:p w14:paraId="5284D49F" w14:textId="77777777" w:rsidR="002824B4" w:rsidRPr="0026694F" w:rsidRDefault="002824B4"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Vācijā pētījums par </w:t>
      </w:r>
      <w:r w:rsidRPr="003F3392">
        <w:rPr>
          <w:rFonts w:ascii="Helvetica" w:hAnsi="Helvetica"/>
          <w:i/>
          <w:szCs w:val="16"/>
        </w:rPr>
        <w:t>ex ante</w:t>
      </w:r>
      <w:r>
        <w:rPr>
          <w:rFonts w:ascii="Helvetica" w:hAnsi="Helvetica"/>
          <w:szCs w:val="16"/>
        </w:rPr>
        <w:t xml:space="preserve"> novērtējumiem, kuros (cita starpā) pētīts LAP nozīmīgums “Eiropa 2020” mērķu sasniegšanā, apliecināja, ka LAP ieguldījums 3 % pamatmērķa sasniegšanā ir novērtēts kā ļoti zems. Izdevumiem būs tikai neliels ieguldījums pētniecības un attīstības izdevumos vairākās federālajās zemēs. </w:t>
      </w:r>
    </w:p>
    <w:bookmarkEnd w:id="124"/>
    <w:p w14:paraId="4CDDADC7" w14:textId="77777777" w:rsidR="002824B4" w:rsidRPr="00E05D08" w:rsidRDefault="002824B4" w:rsidP="00F74459">
      <w:pPr>
        <w:pStyle w:val="FootnoteText"/>
        <w:rPr>
          <w:rFonts w:ascii="Calibri" w:hAnsi="Calibri"/>
          <w:lang w:val="sk-SK"/>
        </w:rPr>
      </w:pPr>
    </w:p>
  </w:footnote>
  <w:footnote w:id="75">
    <w:p w14:paraId="6F609936" w14:textId="466AF427" w:rsidR="002824B4" w:rsidRPr="0026694F" w:rsidRDefault="002824B4" w:rsidP="00E05D08">
      <w:pPr>
        <w:pStyle w:val="FootnoteText"/>
        <w:rPr>
          <w:rFonts w:cs="Helvetica"/>
          <w:color w:val="373737"/>
        </w:rPr>
      </w:pPr>
      <w:r>
        <w:rPr>
          <w:rStyle w:val="FootnoteReference"/>
          <w:rFonts w:cs="Helvetica"/>
        </w:rPr>
        <w:footnoteRef/>
      </w:r>
      <w:r>
        <w:t xml:space="preserve"> Darba dokuments “Kopējie novērtēšanas jautājumi 2014.–2020. gada LAP” </w:t>
      </w:r>
      <w:hyperlink r:id="rId31" w:history="1">
        <w:r>
          <w:rPr>
            <w:rStyle w:val="Hyperlink"/>
          </w:rPr>
          <w:t>http://enrd.ec.europa.eu/evaluation/publications/working-document-common-evaluation-questions-rural-development-programmes_en</w:t>
        </w:r>
      </w:hyperlink>
      <w:r>
        <w:rPr>
          <w:rStyle w:val="Hyperlink"/>
        </w:rPr>
        <w:t>.</w:t>
      </w:r>
    </w:p>
  </w:footnote>
  <w:footnote w:id="76">
    <w:p w14:paraId="67E2985D" w14:textId="77777777" w:rsidR="002824B4" w:rsidRPr="00014A2E" w:rsidRDefault="002824B4" w:rsidP="00E05D08">
      <w:pPr>
        <w:pStyle w:val="FootnoteText"/>
      </w:pPr>
      <w:r>
        <w:rPr>
          <w:rStyle w:val="FootnoteReference"/>
        </w:rPr>
        <w:footnoteRef/>
      </w:r>
      <w:r>
        <w:t xml:space="preserve"> Regulas (ES) Nr. 1305/2013 8. panta 1. punkta c) apakšpunkta v) punkts un Regulas (ES) Nr. 808/2014 I pielikuma 1. daļas 5. punkta c) un e) apakšpunkts.</w:t>
      </w:r>
    </w:p>
  </w:footnote>
  <w:footnote w:id="77">
    <w:p w14:paraId="7AFC096A" w14:textId="10255FC0" w:rsidR="002824B4" w:rsidRPr="001D68A9" w:rsidRDefault="002824B4" w:rsidP="00E05D08">
      <w:pPr>
        <w:pStyle w:val="FootnoteText"/>
      </w:pPr>
      <w:r>
        <w:rPr>
          <w:rStyle w:val="FootnoteReference"/>
        </w:rPr>
        <w:footnoteRef/>
      </w:r>
      <w:r>
        <w:t xml:space="preserve"> </w:t>
      </w:r>
      <w:hyperlink r:id="rId32" w:history="1">
        <w:r>
          <w:rPr>
            <w:rStyle w:val="Hyperlink"/>
          </w:rPr>
          <w:t>http://www.analytictech.com/networks/whatis.htm</w:t>
        </w:r>
      </w:hyperlink>
      <w:r>
        <w:rPr>
          <w:rStyle w:val="Hyperlink"/>
        </w:rPr>
        <w:t>.</w:t>
      </w:r>
    </w:p>
  </w:footnote>
  <w:footnote w:id="78">
    <w:p w14:paraId="32021B59" w14:textId="04D70B97" w:rsidR="002824B4" w:rsidRPr="00401F29" w:rsidRDefault="002824B4" w:rsidP="00E05D08">
      <w:pPr>
        <w:pStyle w:val="FootnoteText"/>
      </w:pPr>
      <w:r>
        <w:rPr>
          <w:rStyle w:val="FootnoteReference"/>
        </w:rPr>
        <w:footnoteRef/>
      </w:r>
      <w:r>
        <w:t xml:space="preserve"> </w:t>
      </w:r>
      <w:r w:rsidRPr="000E3171">
        <w:rPr>
          <w:i/>
        </w:rPr>
        <w:t>Wilson-Grau</w:t>
      </w:r>
      <w:r>
        <w:t>, 2015. </w:t>
      </w:r>
    </w:p>
  </w:footnote>
  <w:footnote w:id="79">
    <w:p w14:paraId="15DFF848" w14:textId="77777777" w:rsidR="002824B4" w:rsidRPr="00401F29" w:rsidRDefault="002824B4" w:rsidP="00E05D08">
      <w:pPr>
        <w:pStyle w:val="FootnoteText"/>
      </w:pPr>
      <w:r>
        <w:rPr>
          <w:rStyle w:val="FootnoteReference"/>
        </w:rPr>
        <w:footnoteRef/>
      </w:r>
      <w:r>
        <w:t xml:space="preserve"> Gadījumu izpēte ir mācīšanās metode par kompleksām situācijām, pamatojoties uz visaptverošu izpratni par attiecīgo situāciju, kas iegūta ar tās izsmeļošu aprakstu un analīzi kopumā un attiecīgajā kontekstā (</w:t>
      </w:r>
      <w:r w:rsidRPr="000E3171">
        <w:rPr>
          <w:i/>
        </w:rPr>
        <w:t>GAO</w:t>
      </w:r>
      <w:r>
        <w:t>, 1990, 15. lpp.).</w:t>
      </w:r>
    </w:p>
  </w:footnote>
  <w:footnote w:id="80">
    <w:p w14:paraId="4C44988E" w14:textId="26E111C6" w:rsidR="002824B4" w:rsidRPr="00401F29" w:rsidRDefault="002824B4" w:rsidP="00E05D08">
      <w:pPr>
        <w:pStyle w:val="FootnoteText"/>
      </w:pPr>
      <w:r>
        <w:rPr>
          <w:rStyle w:val="FootnoteReference"/>
        </w:rPr>
        <w:footnoteRef/>
      </w:r>
      <w:r>
        <w:rPr>
          <w:rStyle w:val="FootnoteReference"/>
        </w:rPr>
        <w:t xml:space="preserve"> </w:t>
      </w:r>
      <w:r>
        <w:t xml:space="preserve">Procesa izsekošana ir uz gadījumu balstīta pieeja cēloņsakarības konstatēšanai, kas vērsta uz norāžu izmantošanu gadījumā (cēloņsakarības procesa novērojumi), lai izdarītu spriedumu starp alternatīviem iespējamiem skaidrojumiem, vairāk informācijas ir </w:t>
      </w:r>
      <w:r>
        <w:t>šeit:</w:t>
      </w:r>
      <w:hyperlink r:id="rId33" w:history="1">
        <w:r>
          <w:rPr>
            <w:rStyle w:val="Hyperlink"/>
            <w:szCs w:val="16"/>
            <w:shd w:val="clear" w:color="auto" w:fill="FFFFFF"/>
          </w:rPr>
          <w:t xml:space="preserve"> http://www.betterevaluation.org/en/evaluation-options/processtracing</w:t>
        </w:r>
      </w:hyperlink>
      <w:r>
        <w:t xml:space="preserve"> un </w:t>
      </w:r>
      <w:r w:rsidRPr="000E3171">
        <w:rPr>
          <w:i/>
        </w:rPr>
        <w:t>Collier</w:t>
      </w:r>
      <w:r>
        <w:t xml:space="preserve"> 2011, sk. literatūras sarakstu.</w:t>
      </w:r>
    </w:p>
  </w:footnote>
  <w:footnote w:id="81">
    <w:p w14:paraId="7E9D547A" w14:textId="77777777" w:rsidR="002824B4" w:rsidRPr="00401F29" w:rsidRDefault="002824B4" w:rsidP="00E05D08">
      <w:pPr>
        <w:pStyle w:val="FootnoteText"/>
      </w:pPr>
      <w:r>
        <w:rPr>
          <w:rStyle w:val="FootnoteReference"/>
        </w:rPr>
        <w:footnoteRef/>
      </w:r>
      <w:r>
        <w:t xml:space="preserve"> ““Inovācijas vēstures sagatavošana” ir metode inovācijas procesa reģistrēšanai un pārdomāšanai. Tie, kas bija iesaistīti inovācijā, kopīgi izveido detalizētu rakstisku pārskatu (reizēm dēvētu par “mācīšanās vēsturi”), pamatojoties uz savām atmiņām un pieejamajiem dokumentiem.” Vairāk informācijas ir šeit: </w:t>
      </w:r>
      <w:hyperlink r:id="rId34" w:history="1">
        <w:r>
          <w:rPr>
            <w:rStyle w:val="Hyperlink"/>
          </w:rPr>
          <w:t>http://www.betterevaluation.org/en/resources/tools/innovation_history/innovation_timeline</w:t>
        </w:r>
      </w:hyperlink>
      <w:r>
        <w:t xml:space="preserve">, </w:t>
      </w:r>
      <w:r>
        <w:t xml:space="preserve">kā arī </w:t>
      </w:r>
      <w:r w:rsidRPr="000E3171">
        <w:rPr>
          <w:i/>
        </w:rPr>
        <w:t>Douthwaite</w:t>
      </w:r>
      <w:r>
        <w:t xml:space="preserve">, </w:t>
      </w:r>
      <w:r w:rsidRPr="000E3171">
        <w:rPr>
          <w:i/>
        </w:rPr>
        <w:t>Ashby</w:t>
      </w:r>
      <w:r>
        <w:t xml:space="preserve">, 2005, sk. literatūras sarakstu. </w:t>
      </w:r>
    </w:p>
  </w:footnote>
  <w:footnote w:id="82">
    <w:p w14:paraId="74BEC4CD" w14:textId="77777777" w:rsidR="002824B4" w:rsidRPr="00A847F8" w:rsidRDefault="002824B4" w:rsidP="00A847F8">
      <w:pPr>
        <w:pStyle w:val="FootnoteText"/>
      </w:pPr>
      <w:r>
        <w:rPr>
          <w:rStyle w:val="FootnoteReference"/>
        </w:rPr>
        <w:footnoteRef/>
      </w:r>
      <w:r>
        <w:t xml:space="preserve"> </w:t>
      </w:r>
      <w:r w:rsidRPr="000E3171">
        <w:rPr>
          <w:i/>
        </w:rPr>
        <w:t>Mayne</w:t>
      </w:r>
      <w:r>
        <w:t xml:space="preserve">, </w:t>
      </w:r>
      <w:r>
        <w:t>2012, sk. literatūras sarakstu.</w:t>
      </w:r>
    </w:p>
  </w:footnote>
  <w:footnote w:id="83">
    <w:p w14:paraId="5590EFAC" w14:textId="77777777" w:rsidR="002824B4" w:rsidRPr="00A847F8" w:rsidRDefault="002824B4" w:rsidP="00A847F8">
      <w:pPr>
        <w:pStyle w:val="FootnoteText"/>
      </w:pPr>
      <w:r>
        <w:rPr>
          <w:rStyle w:val="FootnoteReference"/>
        </w:rPr>
        <w:footnoteRef/>
      </w:r>
      <w:r>
        <w:t xml:space="preserve"> </w:t>
      </w:r>
      <w:r w:rsidRPr="000E3171">
        <w:rPr>
          <w:i/>
        </w:rPr>
        <w:t>Hilton</w:t>
      </w:r>
      <w:r>
        <w:t xml:space="preserve">, </w:t>
      </w:r>
      <w:r>
        <w:t>1996, sk. literatūras sarakstu.</w:t>
      </w:r>
    </w:p>
  </w:footnote>
  <w:footnote w:id="84">
    <w:p w14:paraId="3447756C" w14:textId="77777777" w:rsidR="002824B4" w:rsidRDefault="002824B4" w:rsidP="00A847F8">
      <w:pPr>
        <w:pStyle w:val="FootnoteText"/>
      </w:pPr>
      <w:r>
        <w:rPr>
          <w:rStyle w:val="FootnoteReference"/>
        </w:rPr>
        <w:footnoteRef/>
      </w:r>
      <w:r>
        <w:t xml:space="preserve"> </w:t>
      </w:r>
      <w:r w:rsidRPr="000E3171">
        <w:rPr>
          <w:i/>
        </w:rPr>
        <w:t xml:space="preserve">Pawson </w:t>
      </w:r>
      <w:r w:rsidRPr="000E3171">
        <w:rPr>
          <w:i/>
        </w:rPr>
        <w:t>et al.</w:t>
      </w:r>
      <w:r>
        <w:t>, 2005, sk. literatūras sarakstu.</w:t>
      </w:r>
    </w:p>
  </w:footnote>
  <w:footnote w:id="85">
    <w:p w14:paraId="34708534" w14:textId="48E4543B" w:rsidR="002824B4" w:rsidRDefault="002824B4"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 xml:space="preserve">un </w:t>
      </w:r>
      <w:r w:rsidRPr="000E3171">
        <w:rPr>
          <w:i/>
        </w:rPr>
        <w:t>Allen and Seaman</w:t>
      </w:r>
      <w:r>
        <w:t xml:space="preserve">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6B2A5" w14:textId="77777777" w:rsidR="002824B4" w:rsidRDefault="002824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DDA1" w14:textId="77777777" w:rsidR="002824B4" w:rsidRDefault="002824B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457B0" w14:textId="77777777" w:rsidR="002824B4" w:rsidRPr="00656719" w:rsidRDefault="002824B4" w:rsidP="00E16522">
    <w:pPr>
      <w:pStyle w:val="Header"/>
    </w:pPr>
    <w:r>
      <w:tab/>
      <w:t>Pamatojuma dokuments: “Inovācijas novērtēšana Lauku attīstības programmās”</w:t>
    </w:r>
  </w:p>
  <w:p w14:paraId="3D94E03E" w14:textId="77777777" w:rsidR="002824B4" w:rsidRPr="000977E5" w:rsidRDefault="002824B4" w:rsidP="00E16522">
    <w:pPr>
      <w:pStyle w:val="Header"/>
      <w:rPr>
        <w:sz w:val="24"/>
      </w:rPr>
    </w:pPr>
  </w:p>
  <w:p w14:paraId="136B742E" w14:textId="77777777" w:rsidR="002824B4" w:rsidRPr="0047590C" w:rsidRDefault="002824B4" w:rsidP="00E16522">
    <w:pPr>
      <w:pStyle w:val="Header"/>
      <w:rPr>
        <w:color w:val="6F6F6F"/>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1CA82" w14:textId="793EEFBD" w:rsidR="002824B4" w:rsidRPr="00400064" w:rsidRDefault="002824B4" w:rsidP="0025413B">
    <w:pPr>
      <w:jc w:val="right"/>
      <w:rPr>
        <w:color w:val="F07E31"/>
        <w:sz w:val="18"/>
        <w:szCs w:val="18"/>
      </w:rPr>
    </w:pPr>
    <w:r>
      <w:rPr>
        <w:color w:val="F07E31"/>
        <w:sz w:val="18"/>
        <w:szCs w:val="18"/>
      </w:rPr>
      <w:t>Pamatnostādnes. Inovācijas novērtēšana lauku attīstības programmās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11EC" w14:textId="77777777" w:rsidR="002824B4" w:rsidRPr="00400064" w:rsidRDefault="002824B4" w:rsidP="00400064">
    <w:pPr>
      <w:jc w:val="right"/>
      <w:rPr>
        <w:color w:val="F07E31"/>
        <w:sz w:val="18"/>
        <w:szCs w:val="18"/>
      </w:rPr>
    </w:pPr>
    <w:r>
      <w:rPr>
        <w:color w:val="F07E31"/>
        <w:sz w:val="18"/>
        <w:szCs w:val="18"/>
      </w:rPr>
      <w:t>Pamatnostādnes. “Inovācijas novērtēšana Lauku attīstības programmās”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B446F" w14:textId="28A18CAD" w:rsidR="002824B4" w:rsidRDefault="002824B4" w:rsidP="00400064">
    <w:pPr>
      <w:pStyle w:val="Header"/>
      <w:tabs>
        <w:tab w:val="clear" w:pos="4513"/>
        <w:tab w:val="clear" w:pos="9026"/>
      </w:tabs>
      <w:jc w:val="right"/>
    </w:pPr>
    <w:r>
      <w:t>Pamatnostādnes. Inovācijas novērtēšana lauku attīstības programmās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5E573" w14:textId="77777777" w:rsidR="002824B4" w:rsidRDefault="002824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E6495" w14:textId="77777777" w:rsidR="002824B4" w:rsidRDefault="002824B4" w:rsidP="00E1652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FC690" w14:textId="36ACB964" w:rsidR="002824B4" w:rsidRPr="00E4509B" w:rsidRDefault="002824B4" w:rsidP="00D50EF0">
    <w:pPr>
      <w:pStyle w:val="Header"/>
      <w:tabs>
        <w:tab w:val="clear" w:pos="4513"/>
      </w:tabs>
    </w:pPr>
    <w:r>
      <w:tab/>
    </w:r>
    <w:bookmarkStart w:id="4" w:name="_Hlk503344243"/>
    <w:r>
      <w:t>Pamatnostādnes. Inovācijas novērtēšana lauku attīstības programmās</w:t>
    </w:r>
    <w:bookmarkEnd w:id="4"/>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280D5" w14:textId="738D7A94" w:rsidR="002824B4" w:rsidRPr="00400064" w:rsidRDefault="002824B4" w:rsidP="00400064">
    <w:pPr>
      <w:jc w:val="right"/>
      <w:rPr>
        <w:color w:val="F07E31"/>
        <w:sz w:val="18"/>
        <w:szCs w:val="18"/>
      </w:rPr>
    </w:pPr>
    <w:r>
      <w:rPr>
        <w:color w:val="F07E31"/>
        <w:sz w:val="18"/>
        <w:szCs w:val="18"/>
      </w:rPr>
      <w:t>Pamatnostādnes. Inovācijas novērtēšana lauku attīstības programmās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AFFD4" w14:textId="3E58832C" w:rsidR="002824B4" w:rsidRPr="00C947BA" w:rsidRDefault="002824B4" w:rsidP="00C947BA">
    <w:pPr>
      <w:jc w:val="right"/>
      <w:rPr>
        <w:color w:val="F07E31"/>
        <w:sz w:val="18"/>
        <w:szCs w:val="18"/>
      </w:rPr>
    </w:pPr>
    <w:r>
      <w:rPr>
        <w:color w:val="F07E31"/>
        <w:sz w:val="18"/>
        <w:szCs w:val="18"/>
      </w:rPr>
      <w:t>Pamatnostādnes. Inovācijas novērtēšana lauku attīstības programmās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133B2" w14:textId="77777777" w:rsidR="002824B4" w:rsidRDefault="002824B4" w:rsidP="00E165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2907D" w14:textId="77777777" w:rsidR="002824B4" w:rsidRPr="0052778E" w:rsidRDefault="002824B4" w:rsidP="00E16522">
    <w:pPr>
      <w:pStyle w:val="Header"/>
      <w:rPr>
        <w:sz w:val="24"/>
      </w:rPr>
    </w:pPr>
    <w:r>
      <w:tab/>
    </w:r>
  </w:p>
  <w:p w14:paraId="3CEDD524" w14:textId="77777777" w:rsidR="002824B4" w:rsidRPr="0047590C" w:rsidRDefault="002824B4"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3E1C8E"/>
    <w:multiLevelType w:val="hybridMultilevel"/>
    <w:tmpl w:val="3C3E7B42"/>
    <w:lvl w:ilvl="0" w:tplc="0809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1"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3"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43A72027"/>
    <w:multiLevelType w:val="hybridMultilevel"/>
    <w:tmpl w:val="16FAEA16"/>
    <w:lvl w:ilvl="0" w:tplc="3A20254C">
      <w:start w:val="1"/>
      <w:numFmt w:val="decimal"/>
      <w:pStyle w:val="HHeadingtables"/>
      <w:lvlText w:val="%1. tabula"/>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9"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4"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4BD0BEC"/>
    <w:multiLevelType w:val="singleLevel"/>
    <w:tmpl w:val="72D6F376"/>
    <w:lvl w:ilvl="0">
      <w:numFmt w:val="decimal"/>
      <w:lvlText w:val=""/>
      <w:lvlJc w:val="left"/>
    </w:lvl>
  </w:abstractNum>
  <w:abstractNum w:abstractNumId="82"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7"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8"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9"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3"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4"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7"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E696902"/>
    <w:multiLevelType w:val="multilevel"/>
    <w:tmpl w:val="943C3062"/>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21"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8"/>
  </w:num>
  <w:num w:numId="3">
    <w:abstractNumId w:val="71"/>
  </w:num>
  <w:num w:numId="4">
    <w:abstractNumId w:val="37"/>
  </w:num>
  <w:num w:numId="5">
    <w:abstractNumId w:val="121"/>
  </w:num>
  <w:num w:numId="6">
    <w:abstractNumId w:val="116"/>
  </w:num>
  <w:num w:numId="7">
    <w:abstractNumId w:val="65"/>
  </w:num>
  <w:num w:numId="8">
    <w:abstractNumId w:val="46"/>
    <w:lvlOverride w:ilvl="0">
      <w:lvl w:ilvl="0" w:tplc="222EA85A">
        <w:start w:val="1"/>
        <w:numFmt w:val="decimal"/>
        <w:pStyle w:val="HHeadingfigures"/>
        <w:lvlText w:val="%1. attēls"/>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30"/>
  </w:num>
  <w:num w:numId="12">
    <w:abstractNumId w:val="75"/>
  </w:num>
  <w:num w:numId="13">
    <w:abstractNumId w:val="38"/>
  </w:num>
  <w:num w:numId="14">
    <w:abstractNumId w:val="42"/>
  </w:num>
  <w:num w:numId="15">
    <w:abstractNumId w:val="39"/>
  </w:num>
  <w:num w:numId="16">
    <w:abstractNumId w:val="68"/>
  </w:num>
  <w:num w:numId="17">
    <w:abstractNumId w:val="56"/>
  </w:num>
  <w:num w:numId="18">
    <w:abstractNumId w:val="99"/>
  </w:num>
  <w:num w:numId="19">
    <w:abstractNumId w:val="107"/>
  </w:num>
  <w:num w:numId="20">
    <w:abstractNumId w:val="22"/>
  </w:num>
  <w:num w:numId="21">
    <w:abstractNumId w:val="24"/>
  </w:num>
  <w:num w:numId="22">
    <w:abstractNumId w:val="98"/>
  </w:num>
  <w:num w:numId="23">
    <w:abstractNumId w:val="70"/>
  </w:num>
  <w:num w:numId="24">
    <w:abstractNumId w:val="40"/>
  </w:num>
  <w:num w:numId="25">
    <w:abstractNumId w:val="43"/>
  </w:num>
  <w:num w:numId="26">
    <w:abstractNumId w:val="63"/>
  </w:num>
  <w:num w:numId="27">
    <w:abstractNumId w:val="14"/>
  </w:num>
  <w:num w:numId="28">
    <w:abstractNumId w:val="51"/>
  </w:num>
  <w:num w:numId="29">
    <w:abstractNumId w:val="119"/>
  </w:num>
  <w:num w:numId="30">
    <w:abstractNumId w:val="18"/>
  </w:num>
  <w:num w:numId="31">
    <w:abstractNumId w:val="81"/>
  </w:num>
  <w:num w:numId="32">
    <w:abstractNumId w:val="73"/>
  </w:num>
  <w:num w:numId="33">
    <w:abstractNumId w:val="52"/>
  </w:num>
  <w:num w:numId="34">
    <w:abstractNumId w:val="44"/>
  </w:num>
  <w:num w:numId="35">
    <w:abstractNumId w:val="93"/>
  </w:num>
  <w:num w:numId="36">
    <w:abstractNumId w:val="27"/>
  </w:num>
  <w:num w:numId="37">
    <w:abstractNumId w:val="103"/>
  </w:num>
  <w:num w:numId="38">
    <w:abstractNumId w:val="97"/>
  </w:num>
  <w:num w:numId="39">
    <w:abstractNumId w:val="86"/>
  </w:num>
  <w:num w:numId="40">
    <w:abstractNumId w:val="94"/>
  </w:num>
  <w:num w:numId="41">
    <w:abstractNumId w:val="53"/>
  </w:num>
  <w:num w:numId="42">
    <w:abstractNumId w:val="102"/>
  </w:num>
  <w:num w:numId="43">
    <w:abstractNumId w:val="111"/>
  </w:num>
  <w:num w:numId="44">
    <w:abstractNumId w:val="57"/>
  </w:num>
  <w:num w:numId="45">
    <w:abstractNumId w:val="33"/>
  </w:num>
  <w:num w:numId="46">
    <w:abstractNumId w:val="72"/>
  </w:num>
  <w:num w:numId="47">
    <w:abstractNumId w:val="32"/>
  </w:num>
  <w:num w:numId="48">
    <w:abstractNumId w:val="88"/>
  </w:num>
  <w:num w:numId="49">
    <w:abstractNumId w:val="67"/>
  </w:num>
  <w:num w:numId="50">
    <w:abstractNumId w:val="110"/>
  </w:num>
  <w:num w:numId="51">
    <w:abstractNumId w:val="29"/>
  </w:num>
  <w:num w:numId="52">
    <w:abstractNumId w:val="17"/>
  </w:num>
  <w:num w:numId="53">
    <w:abstractNumId w:val="55"/>
  </w:num>
  <w:num w:numId="54">
    <w:abstractNumId w:val="105"/>
  </w:num>
  <w:num w:numId="55">
    <w:abstractNumId w:val="85"/>
  </w:num>
  <w:num w:numId="56">
    <w:abstractNumId w:val="48"/>
  </w:num>
  <w:num w:numId="57">
    <w:abstractNumId w:val="79"/>
  </w:num>
  <w:num w:numId="58">
    <w:abstractNumId w:val="28"/>
  </w:num>
  <w:num w:numId="59">
    <w:abstractNumId w:val="100"/>
  </w:num>
  <w:num w:numId="60">
    <w:abstractNumId w:val="23"/>
  </w:num>
  <w:num w:numId="61">
    <w:abstractNumId w:val="78"/>
  </w:num>
  <w:num w:numId="62">
    <w:abstractNumId w:val="80"/>
  </w:num>
  <w:num w:numId="63">
    <w:abstractNumId w:val="89"/>
  </w:num>
  <w:num w:numId="64">
    <w:abstractNumId w:val="47"/>
  </w:num>
  <w:num w:numId="65">
    <w:abstractNumId w:val="36"/>
  </w:num>
  <w:num w:numId="66">
    <w:abstractNumId w:val="118"/>
  </w:num>
  <w:num w:numId="67">
    <w:abstractNumId w:val="117"/>
  </w:num>
  <w:num w:numId="68">
    <w:abstractNumId w:val="108"/>
  </w:num>
  <w:num w:numId="69">
    <w:abstractNumId w:val="66"/>
  </w:num>
  <w:num w:numId="70">
    <w:abstractNumId w:val="113"/>
  </w:num>
  <w:num w:numId="71">
    <w:abstractNumId w:val="34"/>
  </w:num>
  <w:num w:numId="72">
    <w:abstractNumId w:val="95"/>
  </w:num>
  <w:num w:numId="73">
    <w:abstractNumId w:val="69"/>
  </w:num>
  <w:num w:numId="74">
    <w:abstractNumId w:val="26"/>
  </w:num>
  <w:num w:numId="75">
    <w:abstractNumId w:val="112"/>
  </w:num>
  <w:num w:numId="76">
    <w:abstractNumId w:val="61"/>
  </w:num>
  <w:num w:numId="77">
    <w:abstractNumId w:val="84"/>
  </w:num>
  <w:num w:numId="78">
    <w:abstractNumId w:val="90"/>
  </w:num>
  <w:num w:numId="79">
    <w:abstractNumId w:val="106"/>
  </w:num>
  <w:num w:numId="80">
    <w:abstractNumId w:val="77"/>
  </w:num>
  <w:num w:numId="81">
    <w:abstractNumId w:val="101"/>
  </w:num>
  <w:num w:numId="82">
    <w:abstractNumId w:val="41"/>
  </w:num>
  <w:num w:numId="83">
    <w:abstractNumId w:val="91"/>
  </w:num>
  <w:num w:numId="84">
    <w:abstractNumId w:val="4"/>
  </w:num>
  <w:num w:numId="85">
    <w:abstractNumId w:val="92"/>
  </w:num>
  <w:num w:numId="86">
    <w:abstractNumId w:val="49"/>
  </w:num>
  <w:num w:numId="87">
    <w:abstractNumId w:val="60"/>
  </w:num>
  <w:num w:numId="88">
    <w:abstractNumId w:val="104"/>
  </w:num>
  <w:num w:numId="89">
    <w:abstractNumId w:val="13"/>
  </w:num>
  <w:num w:numId="90">
    <w:abstractNumId w:val="115"/>
  </w:num>
  <w:num w:numId="91">
    <w:abstractNumId w:val="9"/>
  </w:num>
  <w:num w:numId="92">
    <w:abstractNumId w:val="50"/>
  </w:num>
  <w:num w:numId="93">
    <w:abstractNumId w:val="16"/>
  </w:num>
  <w:num w:numId="94">
    <w:abstractNumId w:val="83"/>
  </w:num>
  <w:num w:numId="95">
    <w:abstractNumId w:val="114"/>
  </w:num>
  <w:num w:numId="96">
    <w:abstractNumId w:val="11"/>
  </w:num>
  <w:num w:numId="97">
    <w:abstractNumId w:val="74"/>
  </w:num>
  <w:num w:numId="98">
    <w:abstractNumId w:val="82"/>
  </w:num>
  <w:num w:numId="99">
    <w:abstractNumId w:val="76"/>
  </w:num>
  <w:num w:numId="100">
    <w:abstractNumId w:val="15"/>
  </w:num>
  <w:num w:numId="101">
    <w:abstractNumId w:val="54"/>
  </w:num>
  <w:num w:numId="102">
    <w:abstractNumId w:val="19"/>
  </w:num>
  <w:num w:numId="103">
    <w:abstractNumId w:val="96"/>
  </w:num>
  <w:num w:numId="104">
    <w:abstractNumId w:val="109"/>
  </w:num>
  <w:num w:numId="105">
    <w:abstractNumId w:val="35"/>
  </w:num>
  <w:num w:numId="106">
    <w:abstractNumId w:val="45"/>
  </w:num>
  <w:num w:numId="107">
    <w:abstractNumId w:val="20"/>
  </w:num>
  <w:num w:numId="108">
    <w:abstractNumId w:val="3"/>
  </w:num>
  <w:num w:numId="109">
    <w:abstractNumId w:val="46"/>
  </w:num>
  <w:num w:numId="110">
    <w:abstractNumId w:val="7"/>
  </w:num>
  <w:num w:numId="111">
    <w:abstractNumId w:val="5"/>
  </w:num>
  <w:num w:numId="112">
    <w:abstractNumId w:val="6"/>
  </w:num>
  <w:num w:numId="113">
    <w:abstractNumId w:val="12"/>
  </w:num>
  <w:num w:numId="114">
    <w:abstractNumId w:val="1"/>
  </w:num>
  <w:num w:numId="115">
    <w:abstractNumId w:val="31"/>
  </w:num>
  <w:num w:numId="116">
    <w:abstractNumId w:val="62"/>
  </w:num>
  <w:num w:numId="117">
    <w:abstractNumId w:val="8"/>
  </w:num>
  <w:num w:numId="118">
    <w:abstractNumId w:val="64"/>
  </w:num>
  <w:num w:numId="119">
    <w:abstractNumId w:val="2"/>
  </w:num>
  <w:num w:numId="120">
    <w:abstractNumId w:val="87"/>
  </w:num>
  <w:num w:numId="12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9"/>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 w:numId="126">
    <w:abstractNumId w:val="120"/>
  </w:num>
  <w:num w:numId="127">
    <w:abstractNumId w:val="2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wpJustification/>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36C8"/>
    <w:rsid w:val="00015AA7"/>
    <w:rsid w:val="00021844"/>
    <w:rsid w:val="00021A55"/>
    <w:rsid w:val="00022CA7"/>
    <w:rsid w:val="00027AF3"/>
    <w:rsid w:val="000324A5"/>
    <w:rsid w:val="00036912"/>
    <w:rsid w:val="00037CA6"/>
    <w:rsid w:val="000520DE"/>
    <w:rsid w:val="00053109"/>
    <w:rsid w:val="00055039"/>
    <w:rsid w:val="000637B7"/>
    <w:rsid w:val="000828C6"/>
    <w:rsid w:val="000904EE"/>
    <w:rsid w:val="000977E5"/>
    <w:rsid w:val="000A1399"/>
    <w:rsid w:val="000A14B3"/>
    <w:rsid w:val="000A250D"/>
    <w:rsid w:val="000A307F"/>
    <w:rsid w:val="000A43B7"/>
    <w:rsid w:val="000A53D4"/>
    <w:rsid w:val="000A718F"/>
    <w:rsid w:val="000B1654"/>
    <w:rsid w:val="000B6304"/>
    <w:rsid w:val="000C1DDC"/>
    <w:rsid w:val="000C5359"/>
    <w:rsid w:val="000D5C65"/>
    <w:rsid w:val="000D7245"/>
    <w:rsid w:val="000E0645"/>
    <w:rsid w:val="000E0FE4"/>
    <w:rsid w:val="000E1023"/>
    <w:rsid w:val="000E1D4B"/>
    <w:rsid w:val="000E3171"/>
    <w:rsid w:val="000E3675"/>
    <w:rsid w:val="000E5544"/>
    <w:rsid w:val="000E73F5"/>
    <w:rsid w:val="000F0497"/>
    <w:rsid w:val="000F0841"/>
    <w:rsid w:val="000F23A8"/>
    <w:rsid w:val="00110179"/>
    <w:rsid w:val="00111ADE"/>
    <w:rsid w:val="001120E4"/>
    <w:rsid w:val="001126AE"/>
    <w:rsid w:val="001137A3"/>
    <w:rsid w:val="00116EF8"/>
    <w:rsid w:val="001244F9"/>
    <w:rsid w:val="00125266"/>
    <w:rsid w:val="001275FF"/>
    <w:rsid w:val="00130EA0"/>
    <w:rsid w:val="001319A0"/>
    <w:rsid w:val="001327F5"/>
    <w:rsid w:val="0013321C"/>
    <w:rsid w:val="0013661C"/>
    <w:rsid w:val="00141818"/>
    <w:rsid w:val="001427A5"/>
    <w:rsid w:val="00142A64"/>
    <w:rsid w:val="00151D94"/>
    <w:rsid w:val="001524F5"/>
    <w:rsid w:val="00155E3F"/>
    <w:rsid w:val="00156460"/>
    <w:rsid w:val="00157FE9"/>
    <w:rsid w:val="001609F3"/>
    <w:rsid w:val="00161D7E"/>
    <w:rsid w:val="00164489"/>
    <w:rsid w:val="00165BF1"/>
    <w:rsid w:val="001744D0"/>
    <w:rsid w:val="00177C4F"/>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C325A"/>
    <w:rsid w:val="001E1B68"/>
    <w:rsid w:val="001E4AE1"/>
    <w:rsid w:val="001F6140"/>
    <w:rsid w:val="001F626E"/>
    <w:rsid w:val="001F6F07"/>
    <w:rsid w:val="001F7296"/>
    <w:rsid w:val="0020060A"/>
    <w:rsid w:val="0021105B"/>
    <w:rsid w:val="002126B4"/>
    <w:rsid w:val="002271D9"/>
    <w:rsid w:val="00230C31"/>
    <w:rsid w:val="00232CF1"/>
    <w:rsid w:val="00235D46"/>
    <w:rsid w:val="00237EDF"/>
    <w:rsid w:val="002403DE"/>
    <w:rsid w:val="00241663"/>
    <w:rsid w:val="00253803"/>
    <w:rsid w:val="0025413B"/>
    <w:rsid w:val="002560BD"/>
    <w:rsid w:val="00260B97"/>
    <w:rsid w:val="002621F2"/>
    <w:rsid w:val="00267762"/>
    <w:rsid w:val="002714FC"/>
    <w:rsid w:val="0027220F"/>
    <w:rsid w:val="002803D8"/>
    <w:rsid w:val="002824B4"/>
    <w:rsid w:val="00282948"/>
    <w:rsid w:val="00283811"/>
    <w:rsid w:val="00291921"/>
    <w:rsid w:val="00291B0D"/>
    <w:rsid w:val="002964ED"/>
    <w:rsid w:val="002B11B0"/>
    <w:rsid w:val="002B4923"/>
    <w:rsid w:val="002B590B"/>
    <w:rsid w:val="002C2419"/>
    <w:rsid w:val="002C2C15"/>
    <w:rsid w:val="002C308C"/>
    <w:rsid w:val="002C3A1C"/>
    <w:rsid w:val="002C4556"/>
    <w:rsid w:val="002D1C8F"/>
    <w:rsid w:val="002D399D"/>
    <w:rsid w:val="002E1723"/>
    <w:rsid w:val="002F0ABF"/>
    <w:rsid w:val="002F11D9"/>
    <w:rsid w:val="002F520A"/>
    <w:rsid w:val="00300AA0"/>
    <w:rsid w:val="0030377F"/>
    <w:rsid w:val="00304961"/>
    <w:rsid w:val="00310F20"/>
    <w:rsid w:val="00310FA9"/>
    <w:rsid w:val="00311624"/>
    <w:rsid w:val="0031411F"/>
    <w:rsid w:val="00320AA0"/>
    <w:rsid w:val="00320B7D"/>
    <w:rsid w:val="003224A2"/>
    <w:rsid w:val="0032496B"/>
    <w:rsid w:val="00324C42"/>
    <w:rsid w:val="0032506F"/>
    <w:rsid w:val="00326DA8"/>
    <w:rsid w:val="00330136"/>
    <w:rsid w:val="00331223"/>
    <w:rsid w:val="00333EDF"/>
    <w:rsid w:val="0033617A"/>
    <w:rsid w:val="0034028A"/>
    <w:rsid w:val="003411D5"/>
    <w:rsid w:val="0034160A"/>
    <w:rsid w:val="00347A2C"/>
    <w:rsid w:val="00350B30"/>
    <w:rsid w:val="003537AD"/>
    <w:rsid w:val="00364255"/>
    <w:rsid w:val="003737FE"/>
    <w:rsid w:val="00374290"/>
    <w:rsid w:val="003766ED"/>
    <w:rsid w:val="00382BE4"/>
    <w:rsid w:val="00385368"/>
    <w:rsid w:val="00387226"/>
    <w:rsid w:val="003A1316"/>
    <w:rsid w:val="003A1D8C"/>
    <w:rsid w:val="003A5A53"/>
    <w:rsid w:val="003B44A9"/>
    <w:rsid w:val="003B4F0F"/>
    <w:rsid w:val="003B7EB7"/>
    <w:rsid w:val="003C03DA"/>
    <w:rsid w:val="003C170B"/>
    <w:rsid w:val="003D242C"/>
    <w:rsid w:val="003D5EED"/>
    <w:rsid w:val="003E2CE0"/>
    <w:rsid w:val="003E55F2"/>
    <w:rsid w:val="003F3392"/>
    <w:rsid w:val="003F416E"/>
    <w:rsid w:val="003F6478"/>
    <w:rsid w:val="003F6AF1"/>
    <w:rsid w:val="00400064"/>
    <w:rsid w:val="0040535E"/>
    <w:rsid w:val="00405B0B"/>
    <w:rsid w:val="00406C98"/>
    <w:rsid w:val="00412D26"/>
    <w:rsid w:val="0042403E"/>
    <w:rsid w:val="00426618"/>
    <w:rsid w:val="00431FF5"/>
    <w:rsid w:val="00433C03"/>
    <w:rsid w:val="0043528C"/>
    <w:rsid w:val="00444308"/>
    <w:rsid w:val="00447906"/>
    <w:rsid w:val="004508D0"/>
    <w:rsid w:val="00451BFA"/>
    <w:rsid w:val="00452B13"/>
    <w:rsid w:val="00466157"/>
    <w:rsid w:val="00471221"/>
    <w:rsid w:val="00472162"/>
    <w:rsid w:val="00485923"/>
    <w:rsid w:val="0048755C"/>
    <w:rsid w:val="00490F5A"/>
    <w:rsid w:val="00497AC7"/>
    <w:rsid w:val="004A2989"/>
    <w:rsid w:val="004A2B05"/>
    <w:rsid w:val="004A4591"/>
    <w:rsid w:val="004A6339"/>
    <w:rsid w:val="004B5B60"/>
    <w:rsid w:val="004C17C9"/>
    <w:rsid w:val="004C2BB4"/>
    <w:rsid w:val="004C32F7"/>
    <w:rsid w:val="004C7474"/>
    <w:rsid w:val="004D352C"/>
    <w:rsid w:val="004E18C8"/>
    <w:rsid w:val="004E272E"/>
    <w:rsid w:val="004E38AA"/>
    <w:rsid w:val="004E3DD3"/>
    <w:rsid w:val="004F414C"/>
    <w:rsid w:val="00500604"/>
    <w:rsid w:val="00500D52"/>
    <w:rsid w:val="00501827"/>
    <w:rsid w:val="00501BF6"/>
    <w:rsid w:val="0050721E"/>
    <w:rsid w:val="0051700B"/>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3A3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1A0F"/>
    <w:rsid w:val="005A3DB3"/>
    <w:rsid w:val="005A5457"/>
    <w:rsid w:val="005B3685"/>
    <w:rsid w:val="005C596C"/>
    <w:rsid w:val="005D0347"/>
    <w:rsid w:val="005D4F74"/>
    <w:rsid w:val="005E1D93"/>
    <w:rsid w:val="005F09BC"/>
    <w:rsid w:val="005F6A11"/>
    <w:rsid w:val="00600BE3"/>
    <w:rsid w:val="0060261A"/>
    <w:rsid w:val="00604B7A"/>
    <w:rsid w:val="00607DCF"/>
    <w:rsid w:val="00610B59"/>
    <w:rsid w:val="0061195A"/>
    <w:rsid w:val="00612D54"/>
    <w:rsid w:val="00615785"/>
    <w:rsid w:val="00617D7B"/>
    <w:rsid w:val="00623618"/>
    <w:rsid w:val="006239C7"/>
    <w:rsid w:val="00624393"/>
    <w:rsid w:val="00626C0C"/>
    <w:rsid w:val="006418CA"/>
    <w:rsid w:val="00642394"/>
    <w:rsid w:val="00643DF6"/>
    <w:rsid w:val="00644398"/>
    <w:rsid w:val="006450B6"/>
    <w:rsid w:val="00645874"/>
    <w:rsid w:val="0064682B"/>
    <w:rsid w:val="00647766"/>
    <w:rsid w:val="006501D4"/>
    <w:rsid w:val="00651F1C"/>
    <w:rsid w:val="00653B72"/>
    <w:rsid w:val="00654F10"/>
    <w:rsid w:val="0066160E"/>
    <w:rsid w:val="00665417"/>
    <w:rsid w:val="00671004"/>
    <w:rsid w:val="00673E3D"/>
    <w:rsid w:val="00674A4B"/>
    <w:rsid w:val="00676750"/>
    <w:rsid w:val="00676B41"/>
    <w:rsid w:val="0067759D"/>
    <w:rsid w:val="006803A8"/>
    <w:rsid w:val="00680E36"/>
    <w:rsid w:val="00682C8C"/>
    <w:rsid w:val="006871D2"/>
    <w:rsid w:val="00690E70"/>
    <w:rsid w:val="00695A11"/>
    <w:rsid w:val="006973C5"/>
    <w:rsid w:val="00697455"/>
    <w:rsid w:val="006A092E"/>
    <w:rsid w:val="006A32EF"/>
    <w:rsid w:val="006A4676"/>
    <w:rsid w:val="006A4AEC"/>
    <w:rsid w:val="006B5943"/>
    <w:rsid w:val="006B72BF"/>
    <w:rsid w:val="006C085A"/>
    <w:rsid w:val="006C63CD"/>
    <w:rsid w:val="006D0B02"/>
    <w:rsid w:val="006D209F"/>
    <w:rsid w:val="006E0E48"/>
    <w:rsid w:val="006E1BE8"/>
    <w:rsid w:val="006E2A31"/>
    <w:rsid w:val="006E592C"/>
    <w:rsid w:val="006E597D"/>
    <w:rsid w:val="006F0B79"/>
    <w:rsid w:val="006F1601"/>
    <w:rsid w:val="006F3FC1"/>
    <w:rsid w:val="006F4A7B"/>
    <w:rsid w:val="006F63C5"/>
    <w:rsid w:val="007005B3"/>
    <w:rsid w:val="00703AD9"/>
    <w:rsid w:val="00710753"/>
    <w:rsid w:val="0071141A"/>
    <w:rsid w:val="00712357"/>
    <w:rsid w:val="00717885"/>
    <w:rsid w:val="00725801"/>
    <w:rsid w:val="00734B11"/>
    <w:rsid w:val="007372CD"/>
    <w:rsid w:val="007441E3"/>
    <w:rsid w:val="00750F6C"/>
    <w:rsid w:val="00757688"/>
    <w:rsid w:val="007603A8"/>
    <w:rsid w:val="007648AF"/>
    <w:rsid w:val="00764D33"/>
    <w:rsid w:val="00767F5C"/>
    <w:rsid w:val="007707EC"/>
    <w:rsid w:val="0078182B"/>
    <w:rsid w:val="00782C87"/>
    <w:rsid w:val="00786BEF"/>
    <w:rsid w:val="0079071D"/>
    <w:rsid w:val="007A450E"/>
    <w:rsid w:val="007B0E8B"/>
    <w:rsid w:val="007B323F"/>
    <w:rsid w:val="007B37B1"/>
    <w:rsid w:val="007B4A6D"/>
    <w:rsid w:val="007B4D84"/>
    <w:rsid w:val="007C2C6A"/>
    <w:rsid w:val="007C69CD"/>
    <w:rsid w:val="007C7A64"/>
    <w:rsid w:val="007D2A0C"/>
    <w:rsid w:val="007D301C"/>
    <w:rsid w:val="007D62E6"/>
    <w:rsid w:val="007E16DD"/>
    <w:rsid w:val="007E63EF"/>
    <w:rsid w:val="007E7353"/>
    <w:rsid w:val="007F0B5B"/>
    <w:rsid w:val="007F4DD3"/>
    <w:rsid w:val="00803501"/>
    <w:rsid w:val="00804314"/>
    <w:rsid w:val="00804433"/>
    <w:rsid w:val="00805EDF"/>
    <w:rsid w:val="00807A63"/>
    <w:rsid w:val="0081188E"/>
    <w:rsid w:val="00812586"/>
    <w:rsid w:val="00814B95"/>
    <w:rsid w:val="008164E6"/>
    <w:rsid w:val="0081791E"/>
    <w:rsid w:val="00826484"/>
    <w:rsid w:val="0084203A"/>
    <w:rsid w:val="008518F2"/>
    <w:rsid w:val="00857D5C"/>
    <w:rsid w:val="00863DB0"/>
    <w:rsid w:val="00864D7B"/>
    <w:rsid w:val="00866B4D"/>
    <w:rsid w:val="00872383"/>
    <w:rsid w:val="00876579"/>
    <w:rsid w:val="00877871"/>
    <w:rsid w:val="0088164B"/>
    <w:rsid w:val="0088190F"/>
    <w:rsid w:val="00881BD8"/>
    <w:rsid w:val="008873D9"/>
    <w:rsid w:val="00890C92"/>
    <w:rsid w:val="00891109"/>
    <w:rsid w:val="00893616"/>
    <w:rsid w:val="00897804"/>
    <w:rsid w:val="008A0CA3"/>
    <w:rsid w:val="008A0CFF"/>
    <w:rsid w:val="008A260B"/>
    <w:rsid w:val="008B008F"/>
    <w:rsid w:val="008B1A09"/>
    <w:rsid w:val="008C0B17"/>
    <w:rsid w:val="008C3EAC"/>
    <w:rsid w:val="008D05D4"/>
    <w:rsid w:val="008D178A"/>
    <w:rsid w:val="008D63A8"/>
    <w:rsid w:val="008E0B32"/>
    <w:rsid w:val="008E3485"/>
    <w:rsid w:val="008E4AA6"/>
    <w:rsid w:val="008E7D16"/>
    <w:rsid w:val="008F1372"/>
    <w:rsid w:val="008F1F04"/>
    <w:rsid w:val="008F2166"/>
    <w:rsid w:val="0090245E"/>
    <w:rsid w:val="009044EE"/>
    <w:rsid w:val="009106EA"/>
    <w:rsid w:val="00912430"/>
    <w:rsid w:val="0091343D"/>
    <w:rsid w:val="00916AB5"/>
    <w:rsid w:val="00916BE2"/>
    <w:rsid w:val="00920CB9"/>
    <w:rsid w:val="00923609"/>
    <w:rsid w:val="00927245"/>
    <w:rsid w:val="00933A6E"/>
    <w:rsid w:val="009373CD"/>
    <w:rsid w:val="00937724"/>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37FF"/>
    <w:rsid w:val="00985D1F"/>
    <w:rsid w:val="00987055"/>
    <w:rsid w:val="00990BF3"/>
    <w:rsid w:val="009968A7"/>
    <w:rsid w:val="00997571"/>
    <w:rsid w:val="009A02D3"/>
    <w:rsid w:val="009A27E2"/>
    <w:rsid w:val="009A2DAD"/>
    <w:rsid w:val="009A64EA"/>
    <w:rsid w:val="009B603C"/>
    <w:rsid w:val="009C2EC2"/>
    <w:rsid w:val="009C372F"/>
    <w:rsid w:val="009C5E47"/>
    <w:rsid w:val="009C70F8"/>
    <w:rsid w:val="009C734C"/>
    <w:rsid w:val="009C743B"/>
    <w:rsid w:val="009D0C0A"/>
    <w:rsid w:val="009D3A3F"/>
    <w:rsid w:val="009D479A"/>
    <w:rsid w:val="009D56E6"/>
    <w:rsid w:val="009F145D"/>
    <w:rsid w:val="009F1589"/>
    <w:rsid w:val="009F5AB5"/>
    <w:rsid w:val="009F6BBC"/>
    <w:rsid w:val="00A008D3"/>
    <w:rsid w:val="00A04209"/>
    <w:rsid w:val="00A209BF"/>
    <w:rsid w:val="00A304B0"/>
    <w:rsid w:val="00A31D39"/>
    <w:rsid w:val="00A35C6D"/>
    <w:rsid w:val="00A43434"/>
    <w:rsid w:val="00A43EFD"/>
    <w:rsid w:val="00A45935"/>
    <w:rsid w:val="00A51882"/>
    <w:rsid w:val="00A60495"/>
    <w:rsid w:val="00A610F6"/>
    <w:rsid w:val="00A61B29"/>
    <w:rsid w:val="00A66638"/>
    <w:rsid w:val="00A66F3C"/>
    <w:rsid w:val="00A6785E"/>
    <w:rsid w:val="00A71A31"/>
    <w:rsid w:val="00A77E99"/>
    <w:rsid w:val="00A807A5"/>
    <w:rsid w:val="00A823A8"/>
    <w:rsid w:val="00A847F8"/>
    <w:rsid w:val="00A90171"/>
    <w:rsid w:val="00A92E91"/>
    <w:rsid w:val="00A95542"/>
    <w:rsid w:val="00A961A7"/>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AF3C3F"/>
    <w:rsid w:val="00AF635C"/>
    <w:rsid w:val="00B026AF"/>
    <w:rsid w:val="00B05B45"/>
    <w:rsid w:val="00B10B3C"/>
    <w:rsid w:val="00B24679"/>
    <w:rsid w:val="00B311E6"/>
    <w:rsid w:val="00B35581"/>
    <w:rsid w:val="00B36B77"/>
    <w:rsid w:val="00B37E2A"/>
    <w:rsid w:val="00B40DBF"/>
    <w:rsid w:val="00B41573"/>
    <w:rsid w:val="00B421B9"/>
    <w:rsid w:val="00B42774"/>
    <w:rsid w:val="00B51B3B"/>
    <w:rsid w:val="00B5530E"/>
    <w:rsid w:val="00B63DE8"/>
    <w:rsid w:val="00B64C7D"/>
    <w:rsid w:val="00B737D4"/>
    <w:rsid w:val="00B76BA4"/>
    <w:rsid w:val="00B91D56"/>
    <w:rsid w:val="00BA0589"/>
    <w:rsid w:val="00BA248B"/>
    <w:rsid w:val="00BA2C5D"/>
    <w:rsid w:val="00BA450C"/>
    <w:rsid w:val="00BA4FCD"/>
    <w:rsid w:val="00BA5122"/>
    <w:rsid w:val="00BA5CE1"/>
    <w:rsid w:val="00BA6A33"/>
    <w:rsid w:val="00BB0A98"/>
    <w:rsid w:val="00BB551B"/>
    <w:rsid w:val="00BC211C"/>
    <w:rsid w:val="00BC2432"/>
    <w:rsid w:val="00BC406C"/>
    <w:rsid w:val="00BC471E"/>
    <w:rsid w:val="00BC5B1D"/>
    <w:rsid w:val="00BD475B"/>
    <w:rsid w:val="00BD7227"/>
    <w:rsid w:val="00BE0462"/>
    <w:rsid w:val="00BE1F31"/>
    <w:rsid w:val="00BE3A11"/>
    <w:rsid w:val="00BE70EE"/>
    <w:rsid w:val="00C013AD"/>
    <w:rsid w:val="00C02FCB"/>
    <w:rsid w:val="00C046E8"/>
    <w:rsid w:val="00C12F9C"/>
    <w:rsid w:val="00C14650"/>
    <w:rsid w:val="00C16E3D"/>
    <w:rsid w:val="00C202EC"/>
    <w:rsid w:val="00C20C97"/>
    <w:rsid w:val="00C22932"/>
    <w:rsid w:val="00C3092C"/>
    <w:rsid w:val="00C317F6"/>
    <w:rsid w:val="00C31DF0"/>
    <w:rsid w:val="00C3302E"/>
    <w:rsid w:val="00C3334D"/>
    <w:rsid w:val="00C35A25"/>
    <w:rsid w:val="00C37C7A"/>
    <w:rsid w:val="00C477ED"/>
    <w:rsid w:val="00C5127D"/>
    <w:rsid w:val="00C51F59"/>
    <w:rsid w:val="00C61277"/>
    <w:rsid w:val="00C621C4"/>
    <w:rsid w:val="00C6361D"/>
    <w:rsid w:val="00C64B64"/>
    <w:rsid w:val="00C67D38"/>
    <w:rsid w:val="00C67E9D"/>
    <w:rsid w:val="00C8095B"/>
    <w:rsid w:val="00C84B5B"/>
    <w:rsid w:val="00C861EB"/>
    <w:rsid w:val="00C947BA"/>
    <w:rsid w:val="00C9522B"/>
    <w:rsid w:val="00C95BD6"/>
    <w:rsid w:val="00CA12E6"/>
    <w:rsid w:val="00CA28E6"/>
    <w:rsid w:val="00CA3A48"/>
    <w:rsid w:val="00CA6EC8"/>
    <w:rsid w:val="00CB3AD0"/>
    <w:rsid w:val="00CB4818"/>
    <w:rsid w:val="00CB68D9"/>
    <w:rsid w:val="00CC53B5"/>
    <w:rsid w:val="00CD3BC8"/>
    <w:rsid w:val="00CE2990"/>
    <w:rsid w:val="00CF37F0"/>
    <w:rsid w:val="00CF4822"/>
    <w:rsid w:val="00CF6D0E"/>
    <w:rsid w:val="00D010F5"/>
    <w:rsid w:val="00D02CBD"/>
    <w:rsid w:val="00D05E3A"/>
    <w:rsid w:val="00D076E7"/>
    <w:rsid w:val="00D10FA6"/>
    <w:rsid w:val="00D13817"/>
    <w:rsid w:val="00D141B8"/>
    <w:rsid w:val="00D201A2"/>
    <w:rsid w:val="00D31D99"/>
    <w:rsid w:val="00D320DC"/>
    <w:rsid w:val="00D32DA8"/>
    <w:rsid w:val="00D32E53"/>
    <w:rsid w:val="00D35751"/>
    <w:rsid w:val="00D369AF"/>
    <w:rsid w:val="00D4053E"/>
    <w:rsid w:val="00D461AB"/>
    <w:rsid w:val="00D50380"/>
    <w:rsid w:val="00D50EF0"/>
    <w:rsid w:val="00D55226"/>
    <w:rsid w:val="00D56486"/>
    <w:rsid w:val="00D56B7F"/>
    <w:rsid w:val="00D57D0A"/>
    <w:rsid w:val="00D612DC"/>
    <w:rsid w:val="00D6241F"/>
    <w:rsid w:val="00D62992"/>
    <w:rsid w:val="00D62ED4"/>
    <w:rsid w:val="00D64561"/>
    <w:rsid w:val="00D66182"/>
    <w:rsid w:val="00D66501"/>
    <w:rsid w:val="00D72E12"/>
    <w:rsid w:val="00D73319"/>
    <w:rsid w:val="00D7340E"/>
    <w:rsid w:val="00D77B96"/>
    <w:rsid w:val="00D815E7"/>
    <w:rsid w:val="00D85FF6"/>
    <w:rsid w:val="00D91213"/>
    <w:rsid w:val="00D91569"/>
    <w:rsid w:val="00D930A2"/>
    <w:rsid w:val="00D96C8F"/>
    <w:rsid w:val="00DA22EB"/>
    <w:rsid w:val="00DB1887"/>
    <w:rsid w:val="00DB2595"/>
    <w:rsid w:val="00DC1C77"/>
    <w:rsid w:val="00DC20D6"/>
    <w:rsid w:val="00DC2840"/>
    <w:rsid w:val="00DC6C4F"/>
    <w:rsid w:val="00DD247A"/>
    <w:rsid w:val="00DD473C"/>
    <w:rsid w:val="00DD4C4C"/>
    <w:rsid w:val="00DE256D"/>
    <w:rsid w:val="00DE2C82"/>
    <w:rsid w:val="00DE6340"/>
    <w:rsid w:val="00DF68E2"/>
    <w:rsid w:val="00E03826"/>
    <w:rsid w:val="00E05D08"/>
    <w:rsid w:val="00E16522"/>
    <w:rsid w:val="00E20A5B"/>
    <w:rsid w:val="00E26D79"/>
    <w:rsid w:val="00E30E27"/>
    <w:rsid w:val="00E33F37"/>
    <w:rsid w:val="00E34FAC"/>
    <w:rsid w:val="00E36F81"/>
    <w:rsid w:val="00E54013"/>
    <w:rsid w:val="00E54929"/>
    <w:rsid w:val="00E60EC9"/>
    <w:rsid w:val="00E634DC"/>
    <w:rsid w:val="00E63D41"/>
    <w:rsid w:val="00E64309"/>
    <w:rsid w:val="00E71021"/>
    <w:rsid w:val="00E713B8"/>
    <w:rsid w:val="00E72529"/>
    <w:rsid w:val="00E8197A"/>
    <w:rsid w:val="00E8290B"/>
    <w:rsid w:val="00E849E7"/>
    <w:rsid w:val="00EA0618"/>
    <w:rsid w:val="00EA0974"/>
    <w:rsid w:val="00EA499D"/>
    <w:rsid w:val="00EB77F2"/>
    <w:rsid w:val="00EB7915"/>
    <w:rsid w:val="00EC2C86"/>
    <w:rsid w:val="00EC468B"/>
    <w:rsid w:val="00EC4AF4"/>
    <w:rsid w:val="00EC5172"/>
    <w:rsid w:val="00ED1295"/>
    <w:rsid w:val="00ED1649"/>
    <w:rsid w:val="00ED4334"/>
    <w:rsid w:val="00ED47C5"/>
    <w:rsid w:val="00ED5248"/>
    <w:rsid w:val="00ED62F5"/>
    <w:rsid w:val="00EE3543"/>
    <w:rsid w:val="00EF0A96"/>
    <w:rsid w:val="00EF11FB"/>
    <w:rsid w:val="00EF1B0F"/>
    <w:rsid w:val="00EF4540"/>
    <w:rsid w:val="00F01E0F"/>
    <w:rsid w:val="00F0545B"/>
    <w:rsid w:val="00F117CA"/>
    <w:rsid w:val="00F139A7"/>
    <w:rsid w:val="00F13B45"/>
    <w:rsid w:val="00F200A2"/>
    <w:rsid w:val="00F224DC"/>
    <w:rsid w:val="00F2388D"/>
    <w:rsid w:val="00F250EC"/>
    <w:rsid w:val="00F27F13"/>
    <w:rsid w:val="00F31494"/>
    <w:rsid w:val="00F31AD6"/>
    <w:rsid w:val="00F32874"/>
    <w:rsid w:val="00F37A59"/>
    <w:rsid w:val="00F4055A"/>
    <w:rsid w:val="00F41E63"/>
    <w:rsid w:val="00F5230D"/>
    <w:rsid w:val="00F55124"/>
    <w:rsid w:val="00F60A36"/>
    <w:rsid w:val="00F64797"/>
    <w:rsid w:val="00F66623"/>
    <w:rsid w:val="00F6793F"/>
    <w:rsid w:val="00F73706"/>
    <w:rsid w:val="00F74459"/>
    <w:rsid w:val="00F74623"/>
    <w:rsid w:val="00F74C18"/>
    <w:rsid w:val="00F75C03"/>
    <w:rsid w:val="00F8743F"/>
    <w:rsid w:val="00F9406A"/>
    <w:rsid w:val="00F94F86"/>
    <w:rsid w:val="00FA12EA"/>
    <w:rsid w:val="00FA6691"/>
    <w:rsid w:val="00FB51EF"/>
    <w:rsid w:val="00FB5B14"/>
    <w:rsid w:val="00FC1408"/>
    <w:rsid w:val="00FC14FF"/>
    <w:rsid w:val="00FC7364"/>
    <w:rsid w:val="00FF02C1"/>
    <w:rsid w:val="00FF15CC"/>
    <w:rsid w:val="00FF4353"/>
    <w:rsid w:val="00FF49D1"/>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8305A"/>
  <w15:docId w15:val="{78524F59-A693-420E-B3A2-18A19346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lv-LV"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lv-LV"/>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lv-LV"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journals.sagepub.com/doi/abs/10.1177/1356389012451663" TargetMode="External"/><Relationship Id="rId21" Type="http://schemas.openxmlformats.org/officeDocument/2006/relationships/header" Target="header5.xml"/><Relationship Id="rId42" Type="http://schemas.openxmlformats.org/officeDocument/2006/relationships/footer" Target="footer11.xml"/><Relationship Id="rId47" Type="http://schemas.openxmlformats.org/officeDocument/2006/relationships/image" Target="media/image15.jpg"/><Relationship Id="rId63" Type="http://schemas.openxmlformats.org/officeDocument/2006/relationships/hyperlink" Target="https://enrd.ec.europa.eu/evaluation/publications/guidelines-assessment-rdp-results-how-prepare-reporting-evaluation-2017_en" TargetMode="External"/><Relationship Id="rId68" Type="http://schemas.openxmlformats.org/officeDocument/2006/relationships/hyperlink" Target="https://enrd.ec.europa.eu/evaluation/publications/guidelines-evaluation-national-rural-networks-2014-2020_en" TargetMode="External"/><Relationship Id="rId84" Type="http://schemas.openxmlformats.org/officeDocument/2006/relationships/hyperlink" Target="http://enrd.ec.europa.eu/enrd-static/evaluation/good-practices-workshops/national-rural-networks/en/national-rural-networks_en.html" TargetMode="External"/><Relationship Id="rId89" Type="http://schemas.openxmlformats.org/officeDocument/2006/relationships/hyperlink" Target="http://www.men-d.de/uploads/media/MEN-D_Jahresveranstaltung_2017.pdf" TargetMode="External"/><Relationship Id="rId112" Type="http://schemas.openxmlformats.org/officeDocument/2006/relationships/hyperlink" Target="https://www.gao.gov/products/GAO/PEMD-10.1.9" TargetMode="External"/><Relationship Id="rId133" Type="http://schemas.openxmlformats.org/officeDocument/2006/relationships/hyperlink" Target="https://ec.europa.eu/eip/agriculture/en/content/innovation-support-services" TargetMode="External"/><Relationship Id="rId138" Type="http://schemas.openxmlformats.org/officeDocument/2006/relationships/hyperlink" Target="http://ec.europa.eu/eip/agriculture/sites/agri-eip/files/16_measure_fiche_art_35_co-operation.pdf" TargetMode="External"/><Relationship Id="rId16" Type="http://schemas.openxmlformats.org/officeDocument/2006/relationships/header" Target="header3.xml"/><Relationship Id="rId107" Type="http://schemas.openxmlformats.org/officeDocument/2006/relationships/hyperlink" Target="https://enrd.ec.europa.eu/sites/enrd/files/uploaded-files/wp_evaluation_questions_2015.pdf" TargetMode="External"/><Relationship Id="rId11" Type="http://schemas.openxmlformats.org/officeDocument/2006/relationships/image" Target="media/image2.jpe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s://enrd.ec.europa.eu/sites/enrd/files/twg-02-nrn-july2016.pdf" TargetMode="External"/><Relationship Id="rId79" Type="http://schemas.openxmlformats.org/officeDocument/2006/relationships/hyperlink" Target="https://enrd.ec.europa.eu/evaluation/publications/guidelines-assessment-rdp-results-how-prepare-reporting-evaluation-2017_en" TargetMode="External"/><Relationship Id="rId102" Type="http://schemas.openxmlformats.org/officeDocument/2006/relationships/hyperlink" Target="https://enrd.ec.europa.eu/sites/enrd/files/uploaded-files/wp_evaluation_questions_2015.pdf" TargetMode="External"/><Relationship Id="rId123" Type="http://schemas.openxmlformats.org/officeDocument/2006/relationships/hyperlink" Target="http://ageconsearch.umn.edu/bitstream/52515/2/ILAC_Brief05_Histories.pdf" TargetMode="External"/><Relationship Id="rId128" Type="http://schemas.openxmlformats.org/officeDocument/2006/relationships/hyperlink" Target="http://journals.sagepub.com/doi/abs/10.1177/1356389012451663" TargetMode="External"/><Relationship Id="rId5" Type="http://schemas.openxmlformats.org/officeDocument/2006/relationships/webSettings" Target="webSettings.xml"/><Relationship Id="rId90" Type="http://schemas.openxmlformats.org/officeDocument/2006/relationships/hyperlink" Target="http://www.men-d.de/index.php?id=81&amp;tx_ttnews%5btt_news%5d=150&amp;tx_ttnews%5bbackPid%5d=85&amp;cHash=41ecd4ea5c" TargetMode="External"/><Relationship Id="rId95" Type="http://schemas.openxmlformats.org/officeDocument/2006/relationships/hyperlink" Target="http://www.men-d.de/uploads/media/MEN-D_Jahresveranstaltung_2017.pdf" TargetMode="External"/><Relationship Id="rId22" Type="http://schemas.openxmlformats.org/officeDocument/2006/relationships/footer" Target="footer6.xml"/><Relationship Id="rId27" Type="http://schemas.openxmlformats.org/officeDocument/2006/relationships/image" Target="media/image4.png"/><Relationship Id="rId43" Type="http://schemas.openxmlformats.org/officeDocument/2006/relationships/footer" Target="footer12.xml"/><Relationship Id="rId48"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s://enrd.ec.europa.eu/evaluation/publications/guidelines-evaluation-national-rural-networks-2014-2020_en" TargetMode="External"/><Relationship Id="rId113" Type="http://schemas.openxmlformats.org/officeDocument/2006/relationships/hyperlink" Target="https://www.gao.gov/products/GAO/PEMD-10.1.9" TargetMode="External"/><Relationship Id="rId118" Type="http://schemas.openxmlformats.org/officeDocument/2006/relationships/hyperlink" Target="http://journals.sagepub.com/doi/abs/10.1177/1356389012451663" TargetMode="External"/><Relationship Id="rId134" Type="http://schemas.openxmlformats.org/officeDocument/2006/relationships/hyperlink" Target="https://ec.europa.eu/research/innovation-union/pdf/innovation-union-communication_en.pdf" TargetMode="External"/><Relationship Id="rId139" Type="http://schemas.openxmlformats.org/officeDocument/2006/relationships/hyperlink" Target="http://enrd.ec.europa.eu/enrd-static/app_templates/enrd_assets/pdf/guidebook/nrn_handbook_webversion.pdf"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enrd.ec.europa.eu/news-events/events/enrd-workshop-measure-16-cooperation_en" TargetMode="External"/><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yperlink" Target="http://enrd.ec.europa.eu/enrd-static/app_templates/enrd_assets/pdf/guidebook/nrn_handbook_webversion.pdf" TargetMode="External"/><Relationship Id="rId85" Type="http://schemas.openxmlformats.org/officeDocument/2006/relationships/hyperlink" Target="https://enrd.ec.europa.eu/sites/enrd/files/uploaded-files/wp_evaluation_questions_2015.pdf" TargetMode="External"/><Relationship Id="rId93" Type="http://schemas.openxmlformats.org/officeDocument/2006/relationships/hyperlink" Target="http://ec.europa.eu/eurostat/statistics-explained/index.php/Smarter,_greener,_more_inclusive_-_indicators_to_support_the_Europe_2020_strategy" TargetMode="External"/><Relationship Id="rId98" Type="http://schemas.openxmlformats.org/officeDocument/2006/relationships/image" Target="media/image18.png"/><Relationship Id="rId121" Type="http://schemas.openxmlformats.org/officeDocument/2006/relationships/hyperlink" Target="http://asq.org/quality-progress/2007/07/statistics/likert-scales-and-data-analyses.html"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hyperlink" Target="https://enrd.ec.europa.eu/sites/enrd/files/uploaded-files/wp_evaluation_questions_2015.pdf" TargetMode="External"/><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image" Target="media/image17.png"/><Relationship Id="rId103" Type="http://schemas.openxmlformats.org/officeDocument/2006/relationships/hyperlink" Target="http://www.hnvlink.eu/" TargetMode="External"/><Relationship Id="rId108" Type="http://schemas.openxmlformats.org/officeDocument/2006/relationships/header" Target="header12.xml"/><Relationship Id="rId116" Type="http://schemas.openxmlformats.org/officeDocument/2006/relationships/hyperlink" Target="http://journals.sagepub.com/doi/abs/10.1177/1356389012451663" TargetMode="External"/><Relationship Id="rId124" Type="http://schemas.openxmlformats.org/officeDocument/2006/relationships/hyperlink" Target="https://www.gao.gov/products/GAO/PEMD-10.1.9" TargetMode="External"/><Relationship Id="rId129" Type="http://schemas.openxmlformats.org/officeDocument/2006/relationships/hyperlink" Target="http://journals.sagepub.com/doi/abs/10.1177/1356389012451663" TargetMode="External"/><Relationship Id="rId137" Type="http://schemas.openxmlformats.org/officeDocument/2006/relationships/hyperlink" Target="http://ec.europa.eu/eip/agriculture/sites/agri-eip/files/eip-guidelines-july-2014_en.pdf" TargetMode="Externa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hyperlink" Target="https://ec.europa.eu/eip/agriculture/sites/agri-eip/files/16_measure_fiche_art_35_co-operation.pdf" TargetMode="External"/><Relationship Id="rId62" Type="http://schemas.openxmlformats.org/officeDocument/2006/relationships/hyperlink" Target="http://enrd.ec.europa.eu/news-events/events/enrd-workshop-measure-16-cooperation_en" TargetMode="External"/><Relationship Id="rId70" Type="http://schemas.openxmlformats.org/officeDocument/2006/relationships/header" Target="header9.xml"/><Relationship Id="rId75" Type="http://schemas.openxmlformats.org/officeDocument/2006/relationships/hyperlink" Target="https://ec.europa.eu/eip/agriculture/en/publications/guidelines-programming-innovation-and" TargetMode="External"/><Relationship Id="rId83" Type="http://schemas.openxmlformats.org/officeDocument/2006/relationships/hyperlink" Target="http://enrd.ec.europa.eu/enrd-static/evaluation/good-practices-workshops/national-rural-networks/en/national-rural-networks_en.html"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tx_ttnews%5btt_news%5d=195&amp;tx_ttnews%5bbackPid%5d=85&amp;cHash=08539b2ad7" TargetMode="External"/><Relationship Id="rId96" Type="http://schemas.openxmlformats.org/officeDocument/2006/relationships/hyperlink" Target="http://www.men-d.de/index.php?id=81&amp;tx_ttnews%5btt_news%5d=150&amp;tx_ttnews%5bbackPid%5d=85&amp;cHash=41ecd4ea5c" TargetMode="External"/><Relationship Id="rId111" Type="http://schemas.openxmlformats.org/officeDocument/2006/relationships/hyperlink" Target="http://ageconsearch.umn.edu/bitstream/52515/2/ILAC_Brief05_Histories.pdf" TargetMode="External"/><Relationship Id="rId132" Type="http://schemas.openxmlformats.org/officeDocument/2006/relationships/hyperlink" Target="http://betterevaluation.org/plan/approach/outcome_harvesting" TargetMode="External"/><Relationship Id="rId14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image" Target="media/image12.png"/><Relationship Id="rId49" Type="http://schemas.openxmlformats.org/officeDocument/2006/relationships/hyperlink" Target="https://enrd.ec.europa.eu/evaluation/publications/guidelines-assessment-rdp-results-how-prepare-reporting-evaluation-2017_en" TargetMode="External"/><Relationship Id="rId57" Type="http://schemas.openxmlformats.org/officeDocument/2006/relationships/hyperlink" Target="https://enrd.ec.europa.eu/evaluation/publications/guidelines-assessment-rdp-results-how-prepare-reporting-evaluation-2017_en" TargetMode="External"/><Relationship Id="rId106" Type="http://schemas.openxmlformats.org/officeDocument/2006/relationships/hyperlink" Target="http://www.hnvlink.eu/download/D1.3BAcomplete.pdf" TargetMode="External"/><Relationship Id="rId114" Type="http://schemas.openxmlformats.org/officeDocument/2006/relationships/hyperlink" Target="http://www.tandfonline.com/doi/abs/10.1080/135467896394447" TargetMode="External"/><Relationship Id="rId119" Type="http://schemas.openxmlformats.org/officeDocument/2006/relationships/hyperlink" Target="https://www.ncbi.nlm.nih.gov/pubmed/16053581" TargetMode="External"/><Relationship Id="rId127" Type="http://schemas.openxmlformats.org/officeDocument/2006/relationships/hyperlink" Target="http://www.tandfonline.com/doi/abs/10.1080/135467896394447" TargetMode="External"/><Relationship Id="rId10" Type="http://schemas.openxmlformats.org/officeDocument/2006/relationships/image" Target="media/image1.jpg"/><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nrd.ec.europa.eu/evaluation/publications/guidelines-assessment-rdp-results-how-prepare-reporting-evaluation-2017_en" TargetMode="External"/><Relationship Id="rId65" Type="http://schemas.openxmlformats.org/officeDocument/2006/relationships/hyperlink" Target="https://ec.europa.eu/eip/agriculture/sites/agri-eip/files/16_measure_fiche_art_35_co-operation.pdf" TargetMode="External"/><Relationship Id="rId73" Type="http://schemas.openxmlformats.org/officeDocument/2006/relationships/hyperlink" Target="http://enrd.ec.europa.eu/enrd-static/app_templates/enrd_assets/pdf/guidebook/nrn_handbook_webversion.pdf" TargetMode="External"/><Relationship Id="rId78" Type="http://schemas.openxmlformats.org/officeDocument/2006/relationships/hyperlink" Target="https://enrd.ec.europa.eu/evaluation/publications/guidelines-assessment-rdp-results-how-prepare-reporting-evaluation-2017_en" TargetMode="External"/><Relationship Id="rId81" Type="http://schemas.openxmlformats.org/officeDocument/2006/relationships/hyperlink" Target="https://enrd.ec.europa.eu/sites/enrd/files/twg-02-nrn-july2016.pdf" TargetMode="External"/><Relationship Id="rId86" Type="http://schemas.openxmlformats.org/officeDocument/2006/relationships/hyperlink" Target="http://eur-lex.europa.eu/LexUriServ/LexUriServ.do?uri=COM:2010:2020:FIN:EN:PDF" TargetMode="External"/><Relationship Id="rId94" Type="http://schemas.openxmlformats.org/officeDocument/2006/relationships/hyperlink" Target="http://ec.europa.eu/eurostat/statistics-explained/index.php/Smarter,_greener,_more_inclusive_-_indicators_to_support_the_Europe_2020_strategy" TargetMode="External"/><Relationship Id="rId99" Type="http://schemas.openxmlformats.org/officeDocument/2006/relationships/header" Target="header10.xml"/><Relationship Id="rId101" Type="http://schemas.openxmlformats.org/officeDocument/2006/relationships/hyperlink" Target="https://enrd.ec.europa.eu/sites/enrd/files/uploaded-files/wp_evaluation_questions_2015.pdf" TargetMode="External"/><Relationship Id="rId122" Type="http://schemas.openxmlformats.org/officeDocument/2006/relationships/hyperlink" Target="https://www.cambridge.org/core/journals/ps-political-science-and-politics/article/understanding-process-tracing/183A057AD6A36783E678CB37440346D1" TargetMode="External"/><Relationship Id="rId130" Type="http://schemas.openxmlformats.org/officeDocument/2006/relationships/hyperlink" Target="http://journals.sagepub.com/doi/abs/10.1177/1356389012451663" TargetMode="External"/><Relationship Id="rId135" Type="http://schemas.openxmlformats.org/officeDocument/2006/relationships/hyperlink" Target="https://ec.europa.eu/eip/agriculture/sites/agri-eip/files/communication_on_eip_-_en.pdf" TargetMode="Externa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asq.org/quality-progress/2007/07/statistics/likert-scales-and-data-analyses.html" TargetMode="External"/><Relationship Id="rId34" Type="http://schemas.openxmlformats.org/officeDocument/2006/relationships/image" Target="media/image10.png"/><Relationship Id="rId50" Type="http://schemas.openxmlformats.org/officeDocument/2006/relationships/hyperlink" Target="https://ec.europa.eu/eip/agriculture/sites/agri-eip/files/16_measure_fiche_art_35_co-operation.pdf" TargetMode="External"/><Relationship Id="rId55" Type="http://schemas.openxmlformats.org/officeDocument/2006/relationships/hyperlink" Target="http://enrd.ec.europa.eu/news-events/events/enrd-workshop-measure-16-cooperation_en" TargetMode="External"/><Relationship Id="rId76" Type="http://schemas.openxmlformats.org/officeDocument/2006/relationships/hyperlink" Target="http://enrd.ec.europa.eu/enrd-static/evaluation/good-practices-workshops/national-rural-networks/en/national-rural-networks_en.html" TargetMode="External"/><Relationship Id="rId97" Type="http://schemas.openxmlformats.org/officeDocument/2006/relationships/hyperlink" Target="http://www.men-d.de/index.php?id=81&amp;tx_ttnews%5btt_news%5d=195&amp;tx_ttnews%5bbackPid%5d=85&amp;cHash=08539b2ad7" TargetMode="External"/><Relationship Id="rId104" Type="http://schemas.openxmlformats.org/officeDocument/2006/relationships/hyperlink" Target="http://www.hnvlink.eu/download/D1.3BAcomplete.pdf" TargetMode="External"/><Relationship Id="rId120" Type="http://schemas.openxmlformats.org/officeDocument/2006/relationships/hyperlink" Target="http://betterevaluation.org/plan/approach/outcome_harvesting" TargetMode="External"/><Relationship Id="rId125" Type="http://schemas.openxmlformats.org/officeDocument/2006/relationships/hyperlink" Target="https://www.gao.gov/products/GAO/PEMD-10.1.9"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nrd.ec.europa.eu/evaluation/publications/guidelines-assessment-rdp-results-how-prepare-reporting-evaluation-2017_en" TargetMode="External"/><Relationship Id="rId92" Type="http://schemas.openxmlformats.org/officeDocument/2006/relationships/hyperlink" Target="http://eur-lex.europa.eu/LexUriServ/LexUriServ.do?uri=COM:2010:2020:FIN:EN:PDF"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7.xml"/><Relationship Id="rId40" Type="http://schemas.openxmlformats.org/officeDocument/2006/relationships/header" Target="header8.xml"/><Relationship Id="rId45" Type="http://schemas.openxmlformats.org/officeDocument/2006/relationships/hyperlink" Target="https://enrd.ec.europa.eu/evaluation/publications/guidelines-assessment-rdp-results-how-prepare-reporting-evaluation-2017_en" TargetMode="External"/><Relationship Id="rId66" Type="http://schemas.openxmlformats.org/officeDocument/2006/relationships/hyperlink" Target="http://enrd.ec.europa.eu/news-events/events/enrd-workshop-measure-16-cooperation_en" TargetMode="External"/><Relationship Id="rId87" Type="http://schemas.openxmlformats.org/officeDocument/2006/relationships/hyperlink" Target="http://ec.europa.eu/eurostat/statistics-explained/index.php/Smarter,_greener,_more_inclusive_-_indicators_to_support_the_Europe_2020_strategy" TargetMode="External"/><Relationship Id="rId110" Type="http://schemas.openxmlformats.org/officeDocument/2006/relationships/hyperlink" Target="https://www.cambridge.org/core/journals/ps-political-science-and-politics/article/understanding-process-tracing/183A057AD6A36783E678CB37440346D1" TargetMode="External"/><Relationship Id="rId115" Type="http://schemas.openxmlformats.org/officeDocument/2006/relationships/hyperlink" Target="http://www.tandfonline.com/doi/abs/10.1080/135467896394447" TargetMode="External"/><Relationship Id="rId131" Type="http://schemas.openxmlformats.org/officeDocument/2006/relationships/hyperlink" Target="https://www.ncbi.nlm.nih.gov/pubmed/16053581" TargetMode="External"/><Relationship Id="rId136" Type="http://schemas.openxmlformats.org/officeDocument/2006/relationships/hyperlink" Target="https://ec.europa.eu/eip/agriculture/en/content/innovation-support-services" TargetMode="External"/><Relationship Id="rId61" Type="http://schemas.openxmlformats.org/officeDocument/2006/relationships/hyperlink" Target="https://ec.europa.eu/eip/agriculture/sites/agri-eip/files/16_measure_fiche_art_35_co-operation.pdf" TargetMode="External"/><Relationship Id="rId82" Type="http://schemas.openxmlformats.org/officeDocument/2006/relationships/hyperlink" Target="https://ec.europa.eu/eip/agriculture/en/publications/guidelines-programming-innovation-and"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16.png"/><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eader" Target="header11.xml"/><Relationship Id="rId105" Type="http://schemas.openxmlformats.org/officeDocument/2006/relationships/hyperlink" Target="http://www.hnvlink.eu/" TargetMode="External"/><Relationship Id="rId126" Type="http://schemas.openxmlformats.org/officeDocument/2006/relationships/hyperlink" Target="http://www.tandfonline.com/doi/abs/10.1080/135467896394447"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FDE42-A415-422C-B409-43763A2F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78</Pages>
  <Words>19133</Words>
  <Characters>109059</Characters>
  <Application>Microsoft Office Word</Application>
  <DocSecurity>0</DocSecurity>
  <Lines>908</Lines>
  <Paragraphs>255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127937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Myles Stiffler</dc:creator>
  <cp:lastModifiedBy>Myles Stiffler</cp:lastModifiedBy>
  <cp:revision>15</cp:revision>
  <cp:lastPrinted>2018-01-12T09:16:00Z</cp:lastPrinted>
  <dcterms:created xsi:type="dcterms:W3CDTF">2018-03-23T16:00:00Z</dcterms:created>
  <dcterms:modified xsi:type="dcterms:W3CDTF">2018-03-26T09:43:00Z</dcterms:modified>
</cp:coreProperties>
</file>