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F82EA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6192;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style="mso-next-textbox:#Text Box 5" inset="0,0,0,0">
              <w:txbxContent>
                <w:p w:rsidR="00F82EA8" w:rsidRPr="00DD6E53" w:rsidRDefault="00F82EA8" w:rsidP="00E05D08">
                  <w:pPr>
                    <w:pStyle w:val="HTitle1"/>
                  </w:pPr>
                  <w:r>
                    <w:t xml:space="preserve">Suuntaviivat </w:t>
                  </w:r>
                </w:p>
                <w:p w:rsidR="00F82EA8" w:rsidRPr="00DD6E53" w:rsidRDefault="00F82EA8" w:rsidP="00C947BA">
                  <w:pPr>
                    <w:pStyle w:val="HTitle2"/>
                    <w:jc w:val="left"/>
                  </w:pPr>
                  <w:bookmarkStart w:id="1" w:name="_Hlk501355929"/>
                  <w:r>
                    <w:t>Innovoinnin arviointi maaseudun kehittämisohjelmissa kaudella 2014–2020</w:t>
                  </w:r>
                  <w:bookmarkEnd w:id="1"/>
                  <w:r>
                    <w:t xml:space="preserve"> </w:t>
                  </w:r>
                </w:p>
                <w:p w:rsidR="00F82EA8" w:rsidRPr="00DD6E53" w:rsidRDefault="00F82EA8" w:rsidP="00E05D08">
                  <w:pPr>
                    <w:rPr>
                      <w:color w:val="6F6F6F"/>
                      <w:sz w:val="28"/>
                      <w:szCs w:val="28"/>
                    </w:rPr>
                  </w:pPr>
                </w:p>
                <w:p w:rsidR="00F82EA8" w:rsidRDefault="00F82EA8" w:rsidP="00E05D08">
                  <w:pPr>
                    <w:pStyle w:val="HTitle3"/>
                  </w:pPr>
                  <w:r>
                    <w:t xml:space="preserve">Joulukuu 2017 </w:t>
                  </w:r>
                </w:p>
                <w:p w:rsidR="00F82EA8" w:rsidRDefault="00F82EA8" w:rsidP="00E05D08">
                  <w:pPr>
                    <w:pStyle w:val="HTitle3"/>
                  </w:pPr>
                </w:p>
                <w:p w:rsidR="00F82EA8" w:rsidRDefault="00F82EA8" w:rsidP="00E05D08">
                  <w:pPr>
                    <w:pStyle w:val="HTitle3"/>
                  </w:pPr>
                </w:p>
                <w:p w:rsidR="00F82EA8" w:rsidRDefault="00F82EA8" w:rsidP="00E05D08">
                  <w:pPr>
                    <w:pStyle w:val="HTitle3"/>
                  </w:pPr>
                </w:p>
                <w:p w:rsidR="00F82EA8" w:rsidRPr="00912430" w:rsidRDefault="00F82EA8" w:rsidP="00912430">
                  <w:pPr>
                    <w:rPr>
                      <w:color w:val="auto"/>
                      <w:sz w:val="18"/>
                      <w:szCs w:val="18"/>
                    </w:rPr>
                  </w:pPr>
                  <w:r>
                    <w:rPr>
                      <w:i/>
                      <w:sz w:val="18"/>
                      <w:szCs w:val="18"/>
                    </w:rPr>
                    <w:t xml:space="preserve">Tämä asiakirja on käännös joulukuussa 2017 laaditusta asiakirjan ”Guidelines: Evaluation of Innovation in Rural Development Programmes 2014-2020” toisinnosta. Käännöksen tarkoituksena on lisätä suuntaviivojen hyödyllisyyttä ja helpottaa niiden käytettävyyttä kaikkien sidosryhmien kannalta. Varsinaisena viiteasiakirjana on kuitenkin käytettävä englanninkielistä toisintoa. Englanninkielinen toisinto on saatavilla </w:t>
                  </w:r>
                  <w:hyperlink r:id="rId11" w:tgtFrame="_blank" w:history="1">
                    <w:r>
                      <w:rPr>
                        <w:rStyle w:val="Hyperlink"/>
                        <w:i/>
                        <w:sz w:val="18"/>
                        <w:szCs w:val="18"/>
                      </w:rPr>
                      <w:t>tämän linkin kautta</w:t>
                    </w:r>
                  </w:hyperlink>
                  <w:r>
                    <w:rPr>
                      <w:rStyle w:val="Hyperlink"/>
                      <w:color w:val="auto"/>
                      <w:sz w:val="18"/>
                      <w:szCs w:val="18"/>
                      <w:u w:val="none"/>
                    </w:rPr>
                    <w:t>.</w:t>
                  </w:r>
                </w:p>
              </w:txbxContent>
            </v:textbox>
            <w10:wrap type="tight" anchorx="page" anchory="page"/>
          </v:shape>
        </w:pict>
      </w:r>
      <w:r w:rsidR="00E05D08">
        <w:br w:type="page"/>
      </w:r>
    </w:p>
    <w:p w:rsidR="00E05D08" w:rsidRPr="00E05D08" w:rsidRDefault="00F82EA8" w:rsidP="00E05D08">
      <w:pPr>
        <w:spacing w:after="120" w:line="280" w:lineRule="atLeast"/>
        <w:mirrorIndents/>
        <w:rPr>
          <w:rFonts w:eastAsia="Times New Roman" w:cs="Times New Roman"/>
          <w:szCs w:val="20"/>
        </w:rPr>
      </w:pPr>
      <w:r>
        <w:rPr>
          <w:rFonts w:eastAsia="Times New Roman" w:cs="Times New Roman"/>
          <w:noProof/>
          <w:szCs w:val="20"/>
          <w:lang w:val="en-US"/>
        </w:rPr>
        <w:lastRenderedPageBreak/>
        <w:pict>
          <v:shape id="Text Box 7" o:spid="_x0000_s1027" type="#_x0000_t202" style="position:absolute;left:0;text-align:left;margin-left:-33.55pt;margin-top:322.45pt;width:518.4pt;height:406.45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style="mso-next-textbox:#Text Box 7">
              <w:txbxContent>
                <w:p w:rsidR="00F82EA8" w:rsidRPr="007F1B7F" w:rsidRDefault="00F82EA8" w:rsidP="00E05D08">
                  <w:pPr>
                    <w:pStyle w:val="Normal12PTcouleurgris"/>
                    <w:rPr>
                      <w:sz w:val="18"/>
                    </w:rPr>
                  </w:pPr>
                  <w:r>
                    <w:rPr>
                      <w:sz w:val="18"/>
                    </w:rPr>
                    <w:t>Tekijänoikeusilmoitus</w:t>
                  </w:r>
                </w:p>
                <w:p w:rsidR="00F82EA8" w:rsidRPr="007F1B7F" w:rsidRDefault="00F82EA8" w:rsidP="00E05D08">
                  <w:pPr>
                    <w:pStyle w:val="Normal12PTcouleurgris"/>
                    <w:rPr>
                      <w:sz w:val="18"/>
                    </w:rPr>
                  </w:pPr>
                  <w:r>
                    <w:rPr>
                      <w:sz w:val="18"/>
                    </w:rPr>
                    <w:t>© Euroopan unioni, 2017</w:t>
                  </w:r>
                </w:p>
                <w:p w:rsidR="00F82EA8" w:rsidRPr="007F1B7F" w:rsidRDefault="00F82EA8" w:rsidP="00E05D08">
                  <w:pPr>
                    <w:pStyle w:val="Normal12PTcouleurgris"/>
                    <w:rPr>
                      <w:sz w:val="18"/>
                    </w:rPr>
                  </w:pPr>
                  <w:r>
                    <w:rPr>
                      <w:sz w:val="18"/>
                    </w:rPr>
                    <w:t>Tekstiä lainattaessa on mainittava lähde.</w:t>
                  </w:r>
                </w:p>
                <w:p w:rsidR="00F82EA8" w:rsidRPr="0002668A" w:rsidRDefault="00F82EA8" w:rsidP="00E05D08">
                  <w:pPr>
                    <w:pStyle w:val="Normal12PTcouleurgris"/>
                    <w:rPr>
                      <w:sz w:val="18"/>
                    </w:rPr>
                  </w:pPr>
                  <w:r>
                    <w:rPr>
                      <w:bCs/>
                      <w:sz w:val="18"/>
                      <w:u w:val="single"/>
                    </w:rPr>
                    <w:t>Suositeltu viittaus</w:t>
                  </w:r>
                  <w:r>
                    <w:rPr>
                      <w:bCs/>
                      <w:sz w:val="18"/>
                    </w:rPr>
                    <w:t>:</w:t>
                  </w:r>
                  <w:r>
                    <w:rPr>
                      <w:sz w:val="18"/>
                    </w:rPr>
                    <w:t xml:space="preserve"> </w:t>
                  </w:r>
                </w:p>
                <w:p w:rsidR="00F82EA8" w:rsidRPr="0002668A" w:rsidRDefault="00F82EA8" w:rsidP="00E05D08">
                  <w:pPr>
                    <w:pStyle w:val="Normal12PTcouleurgris"/>
                    <w:rPr>
                      <w:sz w:val="18"/>
                    </w:rPr>
                  </w:pPr>
                  <w:r>
                    <w:rPr>
                      <w:sz w:val="18"/>
                    </w:rPr>
                    <w:t>EUROOPAN KOMISSIO – Maatalouden ja maaseudun kehittämisen pääosasto – Yksikkö C.4 (2017): Suuntaviivat. Innovoinnin arviointi maaseudun kehittämisohjelmissa kaudella 2014–2020</w:t>
                  </w:r>
                </w:p>
                <w:p w:rsidR="00F82EA8" w:rsidRPr="0002668A" w:rsidRDefault="00F82EA8" w:rsidP="00E05D08">
                  <w:pPr>
                    <w:pStyle w:val="Normal12PTcouleurgris"/>
                    <w:rPr>
                      <w:bCs/>
                      <w:sz w:val="18"/>
                      <w:u w:val="single"/>
                    </w:rPr>
                  </w:pPr>
                  <w:r>
                    <w:rPr>
                      <w:bCs/>
                      <w:sz w:val="18"/>
                      <w:u w:val="single"/>
                    </w:rPr>
                    <w:t>Vastuuvapauslauseke:</w:t>
                  </w:r>
                </w:p>
                <w:p w:rsidR="00F82EA8" w:rsidRPr="0002668A" w:rsidRDefault="00F82EA8" w:rsidP="00E05D08">
                  <w:pPr>
                    <w:pStyle w:val="Normal12PTcouleurgris"/>
                    <w:rPr>
                      <w:sz w:val="18"/>
                    </w:rPr>
                  </w:pPr>
                  <w:r>
                    <w:rPr>
                      <w:sz w:val="18"/>
                    </w:rPr>
                    <w:t>Tässä julkaisussa esitetyt tiedot ja näkemykset ovat kirjoittajien omia, eivätkä ne välttämättä edusta komission virallista kantaa. Komissio ei takaa julkaisussa esitettyjen tietojen virheettömyyttä. Komissio tai sen nimissä toimivat henkilöt eivät vastaa siitä, miten julkaisun sisältämiä tietoja käytetään.</w:t>
                  </w:r>
                </w:p>
                <w:p w:rsidR="00F82EA8" w:rsidRPr="000B1DDA" w:rsidRDefault="00F82EA8" w:rsidP="00E05D08">
                  <w:pPr>
                    <w:pStyle w:val="Normal12PTcouleurgris"/>
                  </w:pPr>
                </w:p>
                <w:p w:rsidR="00F82EA8" w:rsidRPr="004D4D87" w:rsidRDefault="00F82EA8" w:rsidP="00E05D08">
                  <w:pPr>
                    <w:pStyle w:val="Normal12PTcouleurgris"/>
                  </w:pPr>
                  <w:r>
                    <w:rPr>
                      <w:noProof/>
                      <w:lang w:val="en-GB" w:eastAsia="en-GB"/>
                    </w:rPr>
                    <w:drawing>
                      <wp:inline distT="0" distB="0" distL="0" distR="0" wp14:anchorId="2BA2AA82" wp14:editId="1A7412A6">
                        <wp:extent cx="1676400" cy="792474"/>
                        <wp:effectExtent l="0" t="0" r="0" b="8255"/>
                        <wp:docPr id="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71FC207A" wp14:editId="7076CEAB">
                        <wp:extent cx="1808480" cy="665125"/>
                        <wp:effectExtent l="0" t="0" r="1270" b="1905"/>
                        <wp:docPr id="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F82EA8" w:rsidRPr="00E05D08" w:rsidRDefault="00F82EA8" w:rsidP="00E05D08">
                  <w:pPr>
                    <w:pStyle w:val="Normal12PTcouleurgris"/>
                    <w:rPr>
                      <w:color w:val="BFBFBF"/>
                    </w:rPr>
                  </w:pPr>
                </w:p>
                <w:p w:rsidR="00F82EA8" w:rsidRPr="007F1B7F" w:rsidRDefault="00F82EA8" w:rsidP="00E05D08">
                  <w:pPr>
                    <w:pStyle w:val="Normal12PTcouleurgris"/>
                    <w:rPr>
                      <w:sz w:val="18"/>
                    </w:rPr>
                  </w:pPr>
                  <w:r>
                    <w:rPr>
                      <w:sz w:val="18"/>
                    </w:rPr>
                    <w:t xml:space="preserve">Arvioinnin tukipalvelu (Evaluation Helpdesk) on palvelu, joka vastaa eurooppalaisen maaseudun kehittämisverkoston (ENRD) arviointitoiminnasta. Tukipalvelu antaa opastusta kysymyksissä, jotka liittyvät Euroopan komission maatalouden ja maaseudun kehittämisen pääosaston yksikön C.4 (Seuranta ja arviointi) toimialaan ja ohjaukseen kuuluvien maaseudun kehittämisohjelmien ja </w:t>
                  </w:r>
                  <w:r>
                    <w:rPr>
                      <w:sz w:val="18"/>
                    </w:rPr>
                    <w:noBreakHyphen/>
                    <w:t xml:space="preserve">politiikkojen arviointiin. Tukipalvelun tarkoituksena on parantaa maaseudun kehittämistä koskevan EU:n politiikan arviointia tukemalla kaikkia arviointiin osallistuvia, erityisesti maatalouden ja maaseudun kehittämisen pääosastoa, kansallisia viranomaisia sekä maaseudun kehittämisohjelmien hallintoviranomaisia ja arvioijia. Tätä varten arvioinnin tukipalvelu kehittää arviointimenetelmiä ja </w:t>
                  </w:r>
                  <w:r>
                    <w:rPr>
                      <w:sz w:val="18"/>
                    </w:rPr>
                    <w:noBreakHyphen/>
                    <w:t>välineitä ja levittää niistä tietoa, kerää ja jakaa hyviä käytäntöjä, luo entistä parempia valmiuksia sekä viestii verkoston jäsenille arviointiin liittyvistä asioista.</w:t>
                  </w:r>
                </w:p>
                <w:p w:rsidR="00F82EA8" w:rsidRPr="007F1B7F" w:rsidRDefault="00F82EA8" w:rsidP="00E05D08">
                  <w:pPr>
                    <w:pStyle w:val="Normal12PTcouleurgris"/>
                    <w:rPr>
                      <w:sz w:val="18"/>
                    </w:rPr>
                  </w:pPr>
                  <w:r>
                    <w:rPr>
                      <w:sz w:val="18"/>
                    </w:rPr>
                    <w:t>Maaseudun kehittämisverkoston arvioinnin eurooppalaisesta tukipalvelusta on saatavilla lisätietoa Europa-verkkosivustolla (http://enrd.ec.europa.eu).</w:t>
                  </w:r>
                </w:p>
                <w:p w:rsidR="00F82EA8" w:rsidRPr="00811EF1" w:rsidRDefault="00F82EA8" w:rsidP="00E05D08">
                  <w:pPr>
                    <w:pStyle w:val="Hdisclaimer"/>
                  </w:pPr>
                </w:p>
              </w:txbxContent>
            </v:textbox>
            <w10:wrap anchorx="margin"/>
          </v:shape>
        </w:pict>
      </w:r>
      <w:r w:rsidR="00E05D08">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F82EA8" w:rsidP="00E05D08">
      <w:pPr>
        <w:spacing w:after="120" w:line="280" w:lineRule="atLeast"/>
        <w:mirrorIndents/>
        <w:rPr>
          <w:rFonts w:eastAsia="Times New Roman" w:cs="Times New Roman"/>
          <w:szCs w:val="20"/>
        </w:rPr>
      </w:pPr>
      <w:r>
        <w:rPr>
          <w:rFonts w:eastAsia="Times New Roman" w:cs="Times New Roman"/>
          <w:noProof/>
          <w:szCs w:val="20"/>
          <w:lang w:val="en-US"/>
        </w:rPr>
        <w:pict>
          <v:shape id="Text Box 16" o:spid="_x0000_s1028" type="#_x0000_t202" style="position:absolute;left:0;text-align:left;margin-left:173.6pt;margin-top:407.5pt;width:390.4pt;height:303.6pt;z-index:-25165414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style="mso-next-textbox:#Text Box 16" inset="0,0,0,0">
              <w:txbxContent>
                <w:p w:rsidR="00F82EA8" w:rsidRPr="002D3552" w:rsidRDefault="00F82EA8" w:rsidP="00E05D08">
                  <w:pPr>
                    <w:pStyle w:val="HTitle1"/>
                  </w:pPr>
                  <w:r>
                    <w:t xml:space="preserve">Suuntaviivat </w:t>
                  </w:r>
                </w:p>
                <w:p w:rsidR="00F82EA8" w:rsidRPr="00DD6E53" w:rsidRDefault="00F82EA8" w:rsidP="00C947BA">
                  <w:pPr>
                    <w:pStyle w:val="HTitle2"/>
                    <w:jc w:val="left"/>
                  </w:pPr>
                  <w:r>
                    <w:t xml:space="preserve">Innovoinnin arviointi maaseudun kehittämisohjelmissa kaudella 2014–2020 </w:t>
                  </w:r>
                </w:p>
                <w:p w:rsidR="00F82EA8" w:rsidRPr="00DD6E53" w:rsidRDefault="00F82EA8" w:rsidP="00E05D08">
                  <w:pPr>
                    <w:rPr>
                      <w:color w:val="6F6F6F"/>
                      <w:sz w:val="28"/>
                      <w:szCs w:val="28"/>
                    </w:rPr>
                  </w:pPr>
                </w:p>
                <w:p w:rsidR="00F82EA8" w:rsidRDefault="00F82EA8" w:rsidP="00E05D08">
                  <w:pPr>
                    <w:pStyle w:val="HTitle3"/>
                  </w:pPr>
                  <w:r>
                    <w:t xml:space="preserve">Joulukuu 2017 </w:t>
                  </w:r>
                </w:p>
                <w:p w:rsidR="00F82EA8" w:rsidRPr="00BE49CF" w:rsidRDefault="00F82EA8" w:rsidP="00E05D08">
                  <w:pPr>
                    <w:pStyle w:val="HTitle3"/>
                  </w:pPr>
                </w:p>
              </w:txbxContent>
            </v:textbox>
            <w10:wrap type="tight" anchorx="page" anchory="page"/>
          </v:shape>
        </w:pic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4"/>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Sisältö</w:t>
      </w:r>
    </w:p>
    <w:p w:rsidR="00BE606E" w:rsidRDefault="00F60A5A">
      <w:pPr>
        <w:pStyle w:val="TOC1"/>
        <w:tabs>
          <w:tab w:val="right" w:leader="dot" w:pos="9040"/>
        </w:tabs>
        <w:rPr>
          <w:rFonts w:asciiTheme="minorHAnsi" w:eastAsiaTheme="minorEastAsia" w:hAnsiTheme="minorHAnsi"/>
          <w:b w:val="0"/>
          <w:caps w:val="0"/>
          <w:noProof/>
          <w:color w:val="auto"/>
          <w:sz w:val="22"/>
          <w:lang w:val="en-GB" w:eastAsia="en-GB"/>
        </w:rPr>
      </w:pPr>
      <w:r>
        <w:rPr>
          <w:rFonts w:ascii="Helvetica LT Pro" w:eastAsia="Times New Roman" w:hAnsi="Helvetica LT Pro" w:cs="Times New Roman"/>
          <w:caps w:val="0"/>
          <w:color w:val="000000" w:themeColor="text1"/>
          <w:szCs w:val="20"/>
        </w:rPr>
        <w:fldChar w:fldCharType="begin"/>
      </w:r>
      <w:r w:rsidR="009837FF">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605857" w:history="1">
        <w:r w:rsidR="00BE606E" w:rsidRPr="000B64A0">
          <w:rPr>
            <w:rStyle w:val="Hyperlink"/>
            <w:noProof/>
          </w:rPr>
          <w:t>1.</w:t>
        </w:r>
        <w:r w:rsidR="00BE606E">
          <w:rPr>
            <w:rFonts w:asciiTheme="minorHAnsi" w:eastAsiaTheme="minorEastAsia" w:hAnsiTheme="minorHAnsi"/>
            <w:b w:val="0"/>
            <w:caps w:val="0"/>
            <w:noProof/>
            <w:color w:val="auto"/>
            <w:sz w:val="22"/>
            <w:lang w:val="en-GB" w:eastAsia="en-GB"/>
          </w:rPr>
          <w:tab/>
        </w:r>
        <w:r w:rsidR="00BE606E" w:rsidRPr="000B64A0">
          <w:rPr>
            <w:rStyle w:val="Hyperlink"/>
            <w:noProof/>
          </w:rPr>
          <w:t>KÄSITTEELLINEN VIITEKEHYS</w:t>
        </w:r>
        <w:r w:rsidR="00BE606E">
          <w:rPr>
            <w:noProof/>
            <w:webHidden/>
          </w:rPr>
          <w:tab/>
        </w:r>
        <w:r w:rsidR="00BE606E">
          <w:rPr>
            <w:noProof/>
            <w:webHidden/>
          </w:rPr>
          <w:fldChar w:fldCharType="begin"/>
        </w:r>
        <w:r w:rsidR="00BE606E">
          <w:rPr>
            <w:noProof/>
            <w:webHidden/>
          </w:rPr>
          <w:instrText xml:space="preserve"> PAGEREF _Toc508605857 \h </w:instrText>
        </w:r>
        <w:r w:rsidR="00BE606E">
          <w:rPr>
            <w:noProof/>
            <w:webHidden/>
          </w:rPr>
        </w:r>
        <w:r w:rsidR="00BE606E">
          <w:rPr>
            <w:noProof/>
            <w:webHidden/>
          </w:rPr>
          <w:fldChar w:fldCharType="separate"/>
        </w:r>
        <w:r w:rsidR="00B748DD">
          <w:rPr>
            <w:noProof/>
            <w:webHidden/>
          </w:rPr>
          <w:t>3</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58" w:history="1">
        <w:r w:rsidR="00BE606E" w:rsidRPr="000B64A0">
          <w:rPr>
            <w:rStyle w:val="Hyperlink"/>
            <w:noProof/>
          </w:rPr>
          <w:t>1.1</w:t>
        </w:r>
        <w:r w:rsidR="00BE606E">
          <w:rPr>
            <w:rFonts w:asciiTheme="minorHAnsi" w:eastAsiaTheme="minorEastAsia" w:hAnsiTheme="minorHAnsi"/>
            <w:noProof/>
            <w:color w:val="auto"/>
            <w:sz w:val="22"/>
            <w:lang w:val="en-GB" w:eastAsia="en-GB"/>
          </w:rPr>
          <w:tab/>
        </w:r>
        <w:r w:rsidR="00BE606E" w:rsidRPr="000B64A0">
          <w:rPr>
            <w:rStyle w:val="Hyperlink"/>
            <w:noProof/>
          </w:rPr>
          <w:t>Innovointi ja maaseudun kehittäminen</w:t>
        </w:r>
        <w:r w:rsidR="00BE606E">
          <w:rPr>
            <w:noProof/>
            <w:webHidden/>
          </w:rPr>
          <w:tab/>
        </w:r>
        <w:r w:rsidR="00BE606E">
          <w:rPr>
            <w:noProof/>
            <w:webHidden/>
          </w:rPr>
          <w:fldChar w:fldCharType="begin"/>
        </w:r>
        <w:r w:rsidR="00BE606E">
          <w:rPr>
            <w:noProof/>
            <w:webHidden/>
          </w:rPr>
          <w:instrText xml:space="preserve"> PAGEREF _Toc508605858 \h </w:instrText>
        </w:r>
        <w:r w:rsidR="00BE606E">
          <w:rPr>
            <w:noProof/>
            <w:webHidden/>
          </w:rPr>
        </w:r>
        <w:r w:rsidR="00BE606E">
          <w:rPr>
            <w:noProof/>
            <w:webHidden/>
          </w:rPr>
          <w:fldChar w:fldCharType="separate"/>
        </w:r>
        <w:r w:rsidR="00B748DD">
          <w:rPr>
            <w:noProof/>
            <w:webHidden/>
          </w:rPr>
          <w:t>3</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59" w:history="1">
        <w:r w:rsidR="00BE606E" w:rsidRPr="000B64A0">
          <w:rPr>
            <w:rStyle w:val="Hyperlink"/>
            <w:noProof/>
          </w:rPr>
          <w:t>1.2</w:t>
        </w:r>
        <w:r w:rsidR="00BE606E">
          <w:rPr>
            <w:rFonts w:asciiTheme="minorHAnsi" w:eastAsiaTheme="minorEastAsia" w:hAnsiTheme="minorHAnsi"/>
            <w:noProof/>
            <w:color w:val="auto"/>
            <w:sz w:val="22"/>
            <w:lang w:val="en-GB" w:eastAsia="en-GB"/>
          </w:rPr>
          <w:tab/>
        </w:r>
        <w:r w:rsidR="00BE606E" w:rsidRPr="000B64A0">
          <w:rPr>
            <w:rStyle w:val="Hyperlink"/>
            <w:noProof/>
          </w:rPr>
          <w:t>EU:n toimintakehys</w:t>
        </w:r>
        <w:r w:rsidR="00BE606E">
          <w:rPr>
            <w:noProof/>
            <w:webHidden/>
          </w:rPr>
          <w:tab/>
        </w:r>
        <w:r w:rsidR="00BE606E">
          <w:rPr>
            <w:noProof/>
            <w:webHidden/>
          </w:rPr>
          <w:fldChar w:fldCharType="begin"/>
        </w:r>
        <w:r w:rsidR="00BE606E">
          <w:rPr>
            <w:noProof/>
            <w:webHidden/>
          </w:rPr>
          <w:instrText xml:space="preserve"> PAGEREF _Toc508605859 \h </w:instrText>
        </w:r>
        <w:r w:rsidR="00BE606E">
          <w:rPr>
            <w:noProof/>
            <w:webHidden/>
          </w:rPr>
        </w:r>
        <w:r w:rsidR="00BE606E">
          <w:rPr>
            <w:noProof/>
            <w:webHidden/>
          </w:rPr>
          <w:fldChar w:fldCharType="separate"/>
        </w:r>
        <w:r w:rsidR="00B748DD">
          <w:rPr>
            <w:noProof/>
            <w:webHidden/>
          </w:rPr>
          <w:t>11</w:t>
        </w:r>
        <w:r w:rsidR="00BE606E">
          <w:rPr>
            <w:noProof/>
            <w:webHidden/>
          </w:rPr>
          <w:fldChar w:fldCharType="end"/>
        </w:r>
      </w:hyperlink>
    </w:p>
    <w:p w:rsidR="00BE606E" w:rsidRDefault="00F82EA8">
      <w:pPr>
        <w:pStyle w:val="TOC3"/>
        <w:tabs>
          <w:tab w:val="right" w:leader="dot" w:pos="9040"/>
        </w:tabs>
        <w:rPr>
          <w:rFonts w:asciiTheme="minorHAnsi" w:eastAsiaTheme="minorEastAsia" w:hAnsiTheme="minorHAnsi"/>
          <w:noProof/>
          <w:color w:val="auto"/>
          <w:sz w:val="22"/>
          <w:lang w:val="en-GB" w:eastAsia="en-GB"/>
        </w:rPr>
      </w:pPr>
      <w:hyperlink w:anchor="_Toc508605860" w:history="1">
        <w:r w:rsidR="00BE606E" w:rsidRPr="000B64A0">
          <w:rPr>
            <w:rStyle w:val="Hyperlink"/>
            <w:noProof/>
          </w:rPr>
          <w:t>1.2.1</w:t>
        </w:r>
        <w:r w:rsidR="00BE606E">
          <w:rPr>
            <w:rFonts w:asciiTheme="minorHAnsi" w:eastAsiaTheme="minorEastAsia" w:hAnsiTheme="minorHAnsi"/>
            <w:noProof/>
            <w:color w:val="auto"/>
            <w:sz w:val="22"/>
            <w:lang w:val="en-GB" w:eastAsia="en-GB"/>
          </w:rPr>
          <w:tab/>
        </w:r>
        <w:r w:rsidR="00BE606E" w:rsidRPr="000B64A0">
          <w:rPr>
            <w:rStyle w:val="Hyperlink"/>
            <w:noProof/>
          </w:rPr>
          <w:t>Innovoinnin toimintakehys EU:n politiikassa ja maaseudun kehittämispolitiikassa</w:t>
        </w:r>
        <w:r w:rsidR="00BE606E">
          <w:rPr>
            <w:noProof/>
            <w:webHidden/>
          </w:rPr>
          <w:tab/>
        </w:r>
        <w:r w:rsidR="00BE606E">
          <w:rPr>
            <w:noProof/>
            <w:webHidden/>
          </w:rPr>
          <w:fldChar w:fldCharType="begin"/>
        </w:r>
        <w:r w:rsidR="00BE606E">
          <w:rPr>
            <w:noProof/>
            <w:webHidden/>
          </w:rPr>
          <w:instrText xml:space="preserve"> PAGEREF _Toc508605860 \h </w:instrText>
        </w:r>
        <w:r w:rsidR="00BE606E">
          <w:rPr>
            <w:noProof/>
            <w:webHidden/>
          </w:rPr>
        </w:r>
        <w:r w:rsidR="00BE606E">
          <w:rPr>
            <w:noProof/>
            <w:webHidden/>
          </w:rPr>
          <w:fldChar w:fldCharType="separate"/>
        </w:r>
        <w:r w:rsidR="00B748DD">
          <w:rPr>
            <w:noProof/>
            <w:webHidden/>
          </w:rPr>
          <w:t>11</w:t>
        </w:r>
        <w:r w:rsidR="00BE606E">
          <w:rPr>
            <w:noProof/>
            <w:webHidden/>
          </w:rPr>
          <w:fldChar w:fldCharType="end"/>
        </w:r>
      </w:hyperlink>
    </w:p>
    <w:p w:rsidR="00BE606E" w:rsidRDefault="00F82EA8">
      <w:pPr>
        <w:pStyle w:val="TOC3"/>
        <w:tabs>
          <w:tab w:val="right" w:leader="dot" w:pos="9040"/>
        </w:tabs>
        <w:rPr>
          <w:rFonts w:asciiTheme="minorHAnsi" w:eastAsiaTheme="minorEastAsia" w:hAnsiTheme="minorHAnsi"/>
          <w:noProof/>
          <w:color w:val="auto"/>
          <w:sz w:val="22"/>
          <w:lang w:val="en-GB" w:eastAsia="en-GB"/>
        </w:rPr>
      </w:pPr>
      <w:hyperlink w:anchor="_Toc508605861" w:history="1">
        <w:r w:rsidR="00BE606E" w:rsidRPr="000B64A0">
          <w:rPr>
            <w:rStyle w:val="Hyperlink"/>
            <w:noProof/>
          </w:rPr>
          <w:t>1.2.2</w:t>
        </w:r>
        <w:r w:rsidR="00BE606E">
          <w:rPr>
            <w:rFonts w:asciiTheme="minorHAnsi" w:eastAsiaTheme="minorEastAsia" w:hAnsiTheme="minorHAnsi"/>
            <w:noProof/>
            <w:color w:val="auto"/>
            <w:sz w:val="22"/>
            <w:lang w:val="en-GB" w:eastAsia="en-GB"/>
          </w:rPr>
          <w:tab/>
        </w:r>
        <w:r w:rsidR="00BE606E" w:rsidRPr="000B64A0">
          <w:rPr>
            <w:rStyle w:val="Hyperlink"/>
            <w:noProof/>
          </w:rPr>
          <w:t>Innovoinnin yhteisen arvioinnin osatekijät</w:t>
        </w:r>
        <w:r w:rsidR="00BE606E">
          <w:rPr>
            <w:noProof/>
            <w:webHidden/>
          </w:rPr>
          <w:tab/>
        </w:r>
        <w:r w:rsidR="00BE606E">
          <w:rPr>
            <w:noProof/>
            <w:webHidden/>
          </w:rPr>
          <w:fldChar w:fldCharType="begin"/>
        </w:r>
        <w:r w:rsidR="00BE606E">
          <w:rPr>
            <w:noProof/>
            <w:webHidden/>
          </w:rPr>
          <w:instrText xml:space="preserve"> PAGEREF _Toc508605861 \h </w:instrText>
        </w:r>
        <w:r w:rsidR="00BE606E">
          <w:rPr>
            <w:noProof/>
            <w:webHidden/>
          </w:rPr>
        </w:r>
        <w:r w:rsidR="00BE606E">
          <w:rPr>
            <w:noProof/>
            <w:webHidden/>
          </w:rPr>
          <w:fldChar w:fldCharType="separate"/>
        </w:r>
        <w:r w:rsidR="00B748DD">
          <w:rPr>
            <w:noProof/>
            <w:webHidden/>
          </w:rPr>
          <w:t>14</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62" w:history="1">
        <w:r w:rsidR="00BE606E" w:rsidRPr="000B64A0">
          <w:rPr>
            <w:rStyle w:val="Hyperlink"/>
            <w:noProof/>
          </w:rPr>
          <w:t>1.3</w:t>
        </w:r>
        <w:r w:rsidR="00BE606E">
          <w:rPr>
            <w:rFonts w:asciiTheme="minorHAnsi" w:eastAsiaTheme="minorEastAsia" w:hAnsiTheme="minorHAnsi"/>
            <w:noProof/>
            <w:color w:val="auto"/>
            <w:sz w:val="22"/>
            <w:lang w:val="en-GB" w:eastAsia="en-GB"/>
          </w:rPr>
          <w:tab/>
        </w:r>
        <w:r w:rsidR="00BE606E" w:rsidRPr="000B64A0">
          <w:rPr>
            <w:rStyle w:val="Hyperlink"/>
            <w:noProof/>
          </w:rPr>
          <w:t>Innovoinnin arvioinnin haasteet</w:t>
        </w:r>
        <w:r w:rsidR="00BE606E">
          <w:rPr>
            <w:noProof/>
            <w:webHidden/>
          </w:rPr>
          <w:tab/>
        </w:r>
        <w:r w:rsidR="00BE606E">
          <w:rPr>
            <w:noProof/>
            <w:webHidden/>
          </w:rPr>
          <w:fldChar w:fldCharType="begin"/>
        </w:r>
        <w:r w:rsidR="00BE606E">
          <w:rPr>
            <w:noProof/>
            <w:webHidden/>
          </w:rPr>
          <w:instrText xml:space="preserve"> PAGEREF _Toc508605862 \h </w:instrText>
        </w:r>
        <w:r w:rsidR="00BE606E">
          <w:rPr>
            <w:noProof/>
            <w:webHidden/>
          </w:rPr>
        </w:r>
        <w:r w:rsidR="00BE606E">
          <w:rPr>
            <w:noProof/>
            <w:webHidden/>
          </w:rPr>
          <w:fldChar w:fldCharType="separate"/>
        </w:r>
        <w:r w:rsidR="00B748DD">
          <w:rPr>
            <w:noProof/>
            <w:webHidden/>
          </w:rPr>
          <w:t>16</w:t>
        </w:r>
        <w:r w:rsidR="00BE606E">
          <w:rPr>
            <w:noProof/>
            <w:webHidden/>
          </w:rPr>
          <w:fldChar w:fldCharType="end"/>
        </w:r>
      </w:hyperlink>
    </w:p>
    <w:p w:rsidR="00BE606E" w:rsidRDefault="00F82EA8">
      <w:pPr>
        <w:pStyle w:val="TOC1"/>
        <w:tabs>
          <w:tab w:val="right" w:leader="dot" w:pos="9040"/>
        </w:tabs>
        <w:rPr>
          <w:rFonts w:asciiTheme="minorHAnsi" w:eastAsiaTheme="minorEastAsia" w:hAnsiTheme="minorHAnsi"/>
          <w:b w:val="0"/>
          <w:caps w:val="0"/>
          <w:noProof/>
          <w:color w:val="auto"/>
          <w:sz w:val="22"/>
          <w:lang w:val="en-GB" w:eastAsia="en-GB"/>
        </w:rPr>
      </w:pPr>
      <w:hyperlink w:anchor="_Toc508605863" w:history="1">
        <w:r w:rsidR="00BE606E" w:rsidRPr="000B64A0">
          <w:rPr>
            <w:rStyle w:val="Hyperlink"/>
            <w:noProof/>
          </w:rPr>
          <w:t>2.</w:t>
        </w:r>
        <w:r w:rsidR="00BE606E">
          <w:rPr>
            <w:rFonts w:asciiTheme="minorHAnsi" w:eastAsiaTheme="minorEastAsia" w:hAnsiTheme="minorHAnsi"/>
            <w:b w:val="0"/>
            <w:caps w:val="0"/>
            <w:noProof/>
            <w:color w:val="auto"/>
            <w:sz w:val="22"/>
            <w:lang w:val="en-GB" w:eastAsia="en-GB"/>
          </w:rPr>
          <w:tab/>
        </w:r>
        <w:r w:rsidR="00BE606E" w:rsidRPr="000B64A0">
          <w:rPr>
            <w:rStyle w:val="Hyperlink"/>
            <w:noProof/>
          </w:rPr>
          <w:t>Innovoinnin arvioiminen maaseudun kehittämisohjelmissa</w:t>
        </w:r>
        <w:r w:rsidR="00BE606E">
          <w:rPr>
            <w:noProof/>
            <w:webHidden/>
          </w:rPr>
          <w:tab/>
        </w:r>
        <w:r w:rsidR="00BE606E">
          <w:rPr>
            <w:noProof/>
            <w:webHidden/>
          </w:rPr>
          <w:fldChar w:fldCharType="begin"/>
        </w:r>
        <w:r w:rsidR="00BE606E">
          <w:rPr>
            <w:noProof/>
            <w:webHidden/>
          </w:rPr>
          <w:instrText xml:space="preserve"> PAGEREF _Toc508605863 \h </w:instrText>
        </w:r>
        <w:r w:rsidR="00BE606E">
          <w:rPr>
            <w:noProof/>
            <w:webHidden/>
          </w:rPr>
        </w:r>
        <w:r w:rsidR="00BE606E">
          <w:rPr>
            <w:noProof/>
            <w:webHidden/>
          </w:rPr>
          <w:fldChar w:fldCharType="separate"/>
        </w:r>
        <w:r w:rsidR="00B748DD">
          <w:rPr>
            <w:noProof/>
            <w:webHidden/>
          </w:rPr>
          <w:t>18</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64" w:history="1">
        <w:r w:rsidR="00BE606E" w:rsidRPr="000B64A0">
          <w:rPr>
            <w:rStyle w:val="Hyperlink"/>
            <w:noProof/>
          </w:rPr>
          <w:t>2.1</w:t>
        </w:r>
        <w:r w:rsidR="00BE606E">
          <w:rPr>
            <w:rFonts w:asciiTheme="minorHAnsi" w:eastAsiaTheme="minorEastAsia" w:hAnsiTheme="minorHAnsi"/>
            <w:noProof/>
            <w:color w:val="auto"/>
            <w:sz w:val="22"/>
            <w:lang w:val="en-GB" w:eastAsia="en-GB"/>
          </w:rPr>
          <w:tab/>
        </w:r>
        <w:r w:rsidR="00BE606E" w:rsidRPr="000B64A0">
          <w:rPr>
            <w:rStyle w:val="Hyperlink"/>
            <w:noProof/>
          </w:rPr>
          <w:t>Ehdotettu lähestymistapa innovoinnin arvioimiseksi vuosia 2014–2020 koskevissa maaseudun kehittämisohjelmissa (yhteenveto)</w:t>
        </w:r>
        <w:r w:rsidR="00BE606E">
          <w:rPr>
            <w:noProof/>
            <w:webHidden/>
          </w:rPr>
          <w:tab/>
        </w:r>
        <w:r w:rsidR="00BE606E">
          <w:rPr>
            <w:noProof/>
            <w:webHidden/>
          </w:rPr>
          <w:fldChar w:fldCharType="begin"/>
        </w:r>
        <w:r w:rsidR="00BE606E">
          <w:rPr>
            <w:noProof/>
            <w:webHidden/>
          </w:rPr>
          <w:instrText xml:space="preserve"> PAGEREF _Toc508605864 \h </w:instrText>
        </w:r>
        <w:r w:rsidR="00BE606E">
          <w:rPr>
            <w:noProof/>
            <w:webHidden/>
          </w:rPr>
        </w:r>
        <w:r w:rsidR="00BE606E">
          <w:rPr>
            <w:noProof/>
            <w:webHidden/>
          </w:rPr>
          <w:fldChar w:fldCharType="separate"/>
        </w:r>
        <w:r w:rsidR="00B748DD">
          <w:rPr>
            <w:noProof/>
            <w:webHidden/>
          </w:rPr>
          <w:t>18</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65" w:history="1">
        <w:r w:rsidR="00BE606E" w:rsidRPr="000B64A0">
          <w:rPr>
            <w:rStyle w:val="Hyperlink"/>
            <w:noProof/>
          </w:rPr>
          <w:t>2.2</w:t>
        </w:r>
        <w:r w:rsidR="00BE606E">
          <w:rPr>
            <w:rFonts w:asciiTheme="minorHAnsi" w:eastAsiaTheme="minorEastAsia" w:hAnsiTheme="minorHAnsi"/>
            <w:noProof/>
            <w:color w:val="auto"/>
            <w:sz w:val="22"/>
            <w:lang w:val="en-GB" w:eastAsia="en-GB"/>
          </w:rPr>
          <w:tab/>
        </w:r>
        <w:r w:rsidR="00BE606E" w:rsidRPr="000B64A0">
          <w:rPr>
            <w:rStyle w:val="Hyperlink"/>
            <w:noProof/>
          </w:rPr>
          <w:t>Maaseudun kehittämisohjelman toimenpiteiden/alatoimenpiteiden innovaatiopotentiaalin kartoittaminen (suositeltavaa)</w:t>
        </w:r>
        <w:r w:rsidR="00BE606E">
          <w:rPr>
            <w:noProof/>
            <w:webHidden/>
          </w:rPr>
          <w:tab/>
        </w:r>
        <w:r w:rsidR="00BE606E">
          <w:rPr>
            <w:noProof/>
            <w:webHidden/>
          </w:rPr>
          <w:fldChar w:fldCharType="begin"/>
        </w:r>
        <w:r w:rsidR="00BE606E">
          <w:rPr>
            <w:noProof/>
            <w:webHidden/>
          </w:rPr>
          <w:instrText xml:space="preserve"> PAGEREF _Toc508605865 \h </w:instrText>
        </w:r>
        <w:r w:rsidR="00BE606E">
          <w:rPr>
            <w:noProof/>
            <w:webHidden/>
          </w:rPr>
        </w:r>
        <w:r w:rsidR="00BE606E">
          <w:rPr>
            <w:noProof/>
            <w:webHidden/>
          </w:rPr>
          <w:fldChar w:fldCharType="separate"/>
        </w:r>
        <w:r w:rsidR="00B748DD">
          <w:rPr>
            <w:noProof/>
            <w:webHidden/>
          </w:rPr>
          <w:t>21</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66" w:history="1">
        <w:r w:rsidR="00BE606E" w:rsidRPr="000B64A0">
          <w:rPr>
            <w:rStyle w:val="Hyperlink"/>
            <w:noProof/>
          </w:rPr>
          <w:t>2.3</w:t>
        </w:r>
        <w:r w:rsidR="00BE606E">
          <w:rPr>
            <w:rFonts w:asciiTheme="minorHAnsi" w:eastAsiaTheme="minorEastAsia" w:hAnsiTheme="minorHAnsi"/>
            <w:noProof/>
            <w:color w:val="auto"/>
            <w:sz w:val="22"/>
            <w:lang w:val="en-GB" w:eastAsia="en-GB"/>
          </w:rPr>
          <w:tab/>
        </w:r>
        <w:r w:rsidR="00BE606E" w:rsidRPr="000B64A0">
          <w:rPr>
            <w:rStyle w:val="Hyperlink"/>
            <w:noProof/>
          </w:rPr>
          <w:t>Innovointiin liittyvien yhteisten arvioinnin osatekijöiden täydentäminen (suositeltavaa)</w:t>
        </w:r>
        <w:r w:rsidR="00BE606E">
          <w:rPr>
            <w:noProof/>
            <w:webHidden/>
          </w:rPr>
          <w:tab/>
        </w:r>
        <w:r w:rsidR="00BE606E">
          <w:rPr>
            <w:noProof/>
            <w:webHidden/>
          </w:rPr>
          <w:fldChar w:fldCharType="begin"/>
        </w:r>
        <w:r w:rsidR="00BE606E">
          <w:rPr>
            <w:noProof/>
            <w:webHidden/>
          </w:rPr>
          <w:instrText xml:space="preserve"> PAGEREF _Toc508605866 \h </w:instrText>
        </w:r>
        <w:r w:rsidR="00BE606E">
          <w:rPr>
            <w:noProof/>
            <w:webHidden/>
          </w:rPr>
        </w:r>
        <w:r w:rsidR="00BE606E">
          <w:rPr>
            <w:noProof/>
            <w:webHidden/>
          </w:rPr>
          <w:fldChar w:fldCharType="separate"/>
        </w:r>
        <w:r w:rsidR="00B748DD">
          <w:rPr>
            <w:noProof/>
            <w:webHidden/>
          </w:rPr>
          <w:t>25</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67" w:history="1">
        <w:r w:rsidR="00BE606E" w:rsidRPr="000B64A0">
          <w:rPr>
            <w:rStyle w:val="Hyperlink"/>
            <w:noProof/>
            <w:snapToGrid w:val="0"/>
          </w:rPr>
          <w:t>2.4</w:t>
        </w:r>
        <w:r w:rsidR="00BE606E">
          <w:rPr>
            <w:rFonts w:asciiTheme="minorHAnsi" w:eastAsiaTheme="minorEastAsia" w:hAnsiTheme="minorHAnsi"/>
            <w:noProof/>
            <w:color w:val="auto"/>
            <w:sz w:val="22"/>
            <w:lang w:val="en-GB" w:eastAsia="en-GB"/>
          </w:rPr>
          <w:tab/>
        </w:r>
        <w:r w:rsidR="00BE606E" w:rsidRPr="000B64A0">
          <w:rPr>
            <w:rStyle w:val="Hyperlink"/>
            <w:noProof/>
          </w:rPr>
          <w:t>Merkityksellisiin yhteisiin arviointikysymyksiin vastaaminen (pakollista)</w:t>
        </w:r>
        <w:r w:rsidR="00BE606E">
          <w:rPr>
            <w:noProof/>
            <w:webHidden/>
          </w:rPr>
          <w:tab/>
        </w:r>
        <w:r w:rsidR="00BE606E">
          <w:rPr>
            <w:noProof/>
            <w:webHidden/>
          </w:rPr>
          <w:fldChar w:fldCharType="begin"/>
        </w:r>
        <w:r w:rsidR="00BE606E">
          <w:rPr>
            <w:noProof/>
            <w:webHidden/>
          </w:rPr>
          <w:instrText xml:space="preserve"> PAGEREF _Toc508605867 \h </w:instrText>
        </w:r>
        <w:r w:rsidR="00BE606E">
          <w:rPr>
            <w:noProof/>
            <w:webHidden/>
          </w:rPr>
        </w:r>
        <w:r w:rsidR="00BE606E">
          <w:rPr>
            <w:noProof/>
            <w:webHidden/>
          </w:rPr>
          <w:fldChar w:fldCharType="separate"/>
        </w:r>
        <w:r w:rsidR="00B748DD">
          <w:rPr>
            <w:noProof/>
            <w:webHidden/>
          </w:rPr>
          <w:t>26</w:t>
        </w:r>
        <w:r w:rsidR="00BE606E">
          <w:rPr>
            <w:noProof/>
            <w:webHidden/>
          </w:rPr>
          <w:fldChar w:fldCharType="end"/>
        </w:r>
      </w:hyperlink>
    </w:p>
    <w:p w:rsidR="00BE606E" w:rsidRDefault="00F82EA8">
      <w:pPr>
        <w:pStyle w:val="TOC3"/>
        <w:tabs>
          <w:tab w:val="right" w:leader="dot" w:pos="9040"/>
        </w:tabs>
        <w:rPr>
          <w:rFonts w:asciiTheme="minorHAnsi" w:eastAsiaTheme="minorEastAsia" w:hAnsiTheme="minorHAnsi"/>
          <w:noProof/>
          <w:color w:val="auto"/>
          <w:sz w:val="22"/>
          <w:lang w:val="en-GB" w:eastAsia="en-GB"/>
        </w:rPr>
      </w:pPr>
      <w:hyperlink w:anchor="_Toc508605868" w:history="1">
        <w:r w:rsidR="00BE606E" w:rsidRPr="000B64A0">
          <w:rPr>
            <w:rStyle w:val="Hyperlink"/>
            <w:noProof/>
          </w:rPr>
          <w:t>2.4.1</w:t>
        </w:r>
        <w:r w:rsidR="00BE606E">
          <w:rPr>
            <w:rFonts w:asciiTheme="minorHAnsi" w:eastAsiaTheme="minorEastAsia" w:hAnsiTheme="minorHAnsi"/>
            <w:noProof/>
            <w:color w:val="auto"/>
            <w:sz w:val="22"/>
            <w:lang w:val="en-GB" w:eastAsia="en-GB"/>
          </w:rPr>
          <w:tab/>
        </w:r>
        <w:r w:rsidR="00BE606E" w:rsidRPr="000B64A0">
          <w:rPr>
            <w:rStyle w:val="Hyperlink"/>
            <w:noProof/>
          </w:rPr>
          <w:t>Yhteinen arviointikysymys nro 1: ”Missä määrin maaseudun kehittämisohjelman toimenpiteillä on tuettu innovointia, yhteistyötä ja tietämyspohjan kehittämistä maaseutualueilla?”</w:t>
        </w:r>
        <w:r w:rsidR="00BE606E">
          <w:rPr>
            <w:noProof/>
            <w:webHidden/>
          </w:rPr>
          <w:tab/>
        </w:r>
        <w:r w:rsidR="00BE606E">
          <w:rPr>
            <w:noProof/>
            <w:webHidden/>
          </w:rPr>
          <w:fldChar w:fldCharType="begin"/>
        </w:r>
        <w:r w:rsidR="00BE606E">
          <w:rPr>
            <w:noProof/>
            <w:webHidden/>
          </w:rPr>
          <w:instrText xml:space="preserve"> PAGEREF _Toc508605868 \h </w:instrText>
        </w:r>
        <w:r w:rsidR="00BE606E">
          <w:rPr>
            <w:noProof/>
            <w:webHidden/>
          </w:rPr>
        </w:r>
        <w:r w:rsidR="00BE606E">
          <w:rPr>
            <w:noProof/>
            <w:webHidden/>
          </w:rPr>
          <w:fldChar w:fldCharType="separate"/>
        </w:r>
        <w:r w:rsidR="00B748DD">
          <w:rPr>
            <w:noProof/>
            <w:webHidden/>
          </w:rPr>
          <w:t>27</w:t>
        </w:r>
        <w:r w:rsidR="00BE606E">
          <w:rPr>
            <w:noProof/>
            <w:webHidden/>
          </w:rPr>
          <w:fldChar w:fldCharType="end"/>
        </w:r>
      </w:hyperlink>
    </w:p>
    <w:p w:rsidR="00BE606E" w:rsidRDefault="00F82EA8">
      <w:pPr>
        <w:pStyle w:val="TOC3"/>
        <w:tabs>
          <w:tab w:val="right" w:leader="dot" w:pos="9040"/>
        </w:tabs>
        <w:rPr>
          <w:rFonts w:asciiTheme="minorHAnsi" w:eastAsiaTheme="minorEastAsia" w:hAnsiTheme="minorHAnsi"/>
          <w:noProof/>
          <w:color w:val="auto"/>
          <w:sz w:val="22"/>
          <w:lang w:val="en-GB" w:eastAsia="en-GB"/>
        </w:rPr>
      </w:pPr>
      <w:hyperlink w:anchor="_Toc508605869" w:history="1">
        <w:r w:rsidR="00BE606E" w:rsidRPr="000B64A0">
          <w:rPr>
            <w:rStyle w:val="Hyperlink"/>
            <w:noProof/>
          </w:rPr>
          <w:t>2.4.2</w:t>
        </w:r>
        <w:r w:rsidR="00BE606E">
          <w:rPr>
            <w:rFonts w:asciiTheme="minorHAnsi" w:eastAsiaTheme="minorEastAsia" w:hAnsiTheme="minorHAnsi"/>
            <w:noProof/>
            <w:color w:val="auto"/>
            <w:sz w:val="22"/>
            <w:lang w:val="en-GB" w:eastAsia="en-GB"/>
          </w:rPr>
          <w:tab/>
        </w:r>
        <w:r w:rsidR="00BE606E" w:rsidRPr="000B64A0">
          <w:rPr>
            <w:rStyle w:val="Hyperlink"/>
            <w:noProof/>
          </w:rPr>
          <w:t>Yhteinen arviointikysymys nro 2: ”Missä määrin maaseudun kehittämisohjelman toimenpiteillä on tuettu yhteyksien vahvistamista maatalouden, ruoan tuotannon, metsätalouden sekä tutkimuksen ja innovoinnin välillä, mukaan lukien ympäristöasioiden hallinnan ja ympäristönsuojelun tason parantaminen?”</w:t>
        </w:r>
        <w:r w:rsidR="00BE606E">
          <w:rPr>
            <w:noProof/>
            <w:webHidden/>
          </w:rPr>
          <w:tab/>
        </w:r>
        <w:r w:rsidR="00BE606E">
          <w:rPr>
            <w:noProof/>
            <w:webHidden/>
          </w:rPr>
          <w:fldChar w:fldCharType="begin"/>
        </w:r>
        <w:r w:rsidR="00BE606E">
          <w:rPr>
            <w:noProof/>
            <w:webHidden/>
          </w:rPr>
          <w:instrText xml:space="preserve"> PAGEREF _Toc508605869 \h </w:instrText>
        </w:r>
        <w:r w:rsidR="00BE606E">
          <w:rPr>
            <w:noProof/>
            <w:webHidden/>
          </w:rPr>
        </w:r>
        <w:r w:rsidR="00BE606E">
          <w:rPr>
            <w:noProof/>
            <w:webHidden/>
          </w:rPr>
          <w:fldChar w:fldCharType="separate"/>
        </w:r>
        <w:r w:rsidR="00B748DD">
          <w:rPr>
            <w:noProof/>
            <w:webHidden/>
          </w:rPr>
          <w:t>37</w:t>
        </w:r>
        <w:r w:rsidR="00BE606E">
          <w:rPr>
            <w:noProof/>
            <w:webHidden/>
          </w:rPr>
          <w:fldChar w:fldCharType="end"/>
        </w:r>
      </w:hyperlink>
    </w:p>
    <w:p w:rsidR="00BE606E" w:rsidRDefault="00F82EA8">
      <w:pPr>
        <w:pStyle w:val="TOC3"/>
        <w:tabs>
          <w:tab w:val="right" w:leader="dot" w:pos="9040"/>
        </w:tabs>
        <w:rPr>
          <w:rFonts w:asciiTheme="minorHAnsi" w:eastAsiaTheme="minorEastAsia" w:hAnsiTheme="minorHAnsi"/>
          <w:noProof/>
          <w:color w:val="auto"/>
          <w:sz w:val="22"/>
          <w:lang w:val="en-GB" w:eastAsia="en-GB"/>
        </w:rPr>
      </w:pPr>
      <w:hyperlink w:anchor="_Toc508605870" w:history="1">
        <w:r w:rsidR="00BE606E" w:rsidRPr="000B64A0">
          <w:rPr>
            <w:rStyle w:val="Hyperlink"/>
            <w:noProof/>
          </w:rPr>
          <w:t>2.4.3</w:t>
        </w:r>
        <w:r w:rsidR="00BE606E">
          <w:rPr>
            <w:rFonts w:asciiTheme="minorHAnsi" w:eastAsiaTheme="minorEastAsia" w:hAnsiTheme="minorHAnsi"/>
            <w:noProof/>
            <w:color w:val="auto"/>
            <w:sz w:val="22"/>
            <w:lang w:val="en-GB" w:eastAsia="en-GB"/>
          </w:rPr>
          <w:tab/>
        </w:r>
        <w:r w:rsidR="00BE606E" w:rsidRPr="000B64A0">
          <w:rPr>
            <w:rStyle w:val="Hyperlink"/>
            <w:noProof/>
          </w:rPr>
          <w:t>Yhteinen arviointikysymys nro 21: ”Missä määrin kansallinen maaseutuverkosto on edistänyt asetuksen (EU) N:o 1305/2013 54 artiklan 2 kohdassa asetettujen tavoitteiden saavuttamista?”</w:t>
        </w:r>
        <w:r w:rsidR="00BE606E">
          <w:rPr>
            <w:noProof/>
            <w:webHidden/>
          </w:rPr>
          <w:tab/>
        </w:r>
        <w:r w:rsidR="00BE606E">
          <w:rPr>
            <w:noProof/>
            <w:webHidden/>
          </w:rPr>
          <w:fldChar w:fldCharType="begin"/>
        </w:r>
        <w:r w:rsidR="00BE606E">
          <w:rPr>
            <w:noProof/>
            <w:webHidden/>
          </w:rPr>
          <w:instrText xml:space="preserve"> PAGEREF _Toc508605870 \h </w:instrText>
        </w:r>
        <w:r w:rsidR="00BE606E">
          <w:rPr>
            <w:noProof/>
            <w:webHidden/>
          </w:rPr>
        </w:r>
        <w:r w:rsidR="00BE606E">
          <w:rPr>
            <w:noProof/>
            <w:webHidden/>
          </w:rPr>
          <w:fldChar w:fldCharType="separate"/>
        </w:r>
        <w:r w:rsidR="00B748DD">
          <w:rPr>
            <w:noProof/>
            <w:webHidden/>
          </w:rPr>
          <w:t>46</w:t>
        </w:r>
        <w:r w:rsidR="00BE606E">
          <w:rPr>
            <w:noProof/>
            <w:webHidden/>
          </w:rPr>
          <w:fldChar w:fldCharType="end"/>
        </w:r>
      </w:hyperlink>
    </w:p>
    <w:p w:rsidR="00BE606E" w:rsidRDefault="00F82EA8">
      <w:pPr>
        <w:pStyle w:val="TOC3"/>
        <w:tabs>
          <w:tab w:val="right" w:leader="dot" w:pos="9040"/>
        </w:tabs>
        <w:rPr>
          <w:rFonts w:asciiTheme="minorHAnsi" w:eastAsiaTheme="minorEastAsia" w:hAnsiTheme="minorHAnsi"/>
          <w:noProof/>
          <w:color w:val="auto"/>
          <w:sz w:val="22"/>
          <w:lang w:val="en-GB" w:eastAsia="en-GB"/>
        </w:rPr>
      </w:pPr>
      <w:hyperlink w:anchor="_Toc508605871" w:history="1">
        <w:r w:rsidR="00BE606E" w:rsidRPr="000B64A0">
          <w:rPr>
            <w:rStyle w:val="Hyperlink"/>
            <w:noProof/>
          </w:rPr>
          <w:t>2.4.4</w:t>
        </w:r>
        <w:r w:rsidR="00BE606E">
          <w:rPr>
            <w:rFonts w:asciiTheme="minorHAnsi" w:eastAsiaTheme="minorEastAsia" w:hAnsiTheme="minorHAnsi"/>
            <w:noProof/>
            <w:color w:val="auto"/>
            <w:sz w:val="22"/>
            <w:lang w:val="en-GB" w:eastAsia="en-GB"/>
          </w:rPr>
          <w:tab/>
        </w:r>
        <w:r w:rsidR="00BE606E" w:rsidRPr="000B64A0">
          <w:rPr>
            <w:rStyle w:val="Hyperlink"/>
            <w:noProof/>
          </w:rPr>
          <w:t>Yhteinen arviointikysymys nro 23: ”Missä määrin maaseudun kehittämisohjelmalla on edistetty EU 2020 -strategialla olevaa yleistavoitetta sijoittaa kolme prosenttia suhteessa EU:n BKT:hen tutkimukseen, kehittämiseen ja innovointiin?”</w:t>
        </w:r>
        <w:r w:rsidR="00BE606E">
          <w:rPr>
            <w:noProof/>
            <w:webHidden/>
          </w:rPr>
          <w:tab/>
        </w:r>
        <w:r w:rsidR="00BE606E">
          <w:rPr>
            <w:noProof/>
            <w:webHidden/>
          </w:rPr>
          <w:fldChar w:fldCharType="begin"/>
        </w:r>
        <w:r w:rsidR="00BE606E">
          <w:rPr>
            <w:noProof/>
            <w:webHidden/>
          </w:rPr>
          <w:instrText xml:space="preserve"> PAGEREF _Toc508605871 \h </w:instrText>
        </w:r>
        <w:r w:rsidR="00BE606E">
          <w:rPr>
            <w:noProof/>
            <w:webHidden/>
          </w:rPr>
        </w:r>
        <w:r w:rsidR="00BE606E">
          <w:rPr>
            <w:noProof/>
            <w:webHidden/>
          </w:rPr>
          <w:fldChar w:fldCharType="separate"/>
        </w:r>
        <w:r w:rsidR="00B748DD">
          <w:rPr>
            <w:noProof/>
            <w:webHidden/>
          </w:rPr>
          <w:t>59</w:t>
        </w:r>
        <w:r w:rsidR="00BE606E">
          <w:rPr>
            <w:noProof/>
            <w:webHidden/>
          </w:rPr>
          <w:fldChar w:fldCharType="end"/>
        </w:r>
      </w:hyperlink>
    </w:p>
    <w:p w:rsidR="00BE606E" w:rsidRDefault="00F82EA8">
      <w:pPr>
        <w:pStyle w:val="TOC3"/>
        <w:tabs>
          <w:tab w:val="right" w:leader="dot" w:pos="9040"/>
        </w:tabs>
        <w:rPr>
          <w:rFonts w:asciiTheme="minorHAnsi" w:eastAsiaTheme="minorEastAsia" w:hAnsiTheme="minorHAnsi"/>
          <w:noProof/>
          <w:color w:val="auto"/>
          <w:sz w:val="22"/>
          <w:lang w:val="en-GB" w:eastAsia="en-GB"/>
        </w:rPr>
      </w:pPr>
      <w:hyperlink w:anchor="_Toc508605872" w:history="1">
        <w:r w:rsidR="00BE606E" w:rsidRPr="000B64A0">
          <w:rPr>
            <w:rStyle w:val="Hyperlink"/>
            <w:noProof/>
          </w:rPr>
          <w:t>2.4.5</w:t>
        </w:r>
        <w:r w:rsidR="00BE606E">
          <w:rPr>
            <w:rFonts w:asciiTheme="minorHAnsi" w:eastAsiaTheme="minorEastAsia" w:hAnsiTheme="minorHAnsi"/>
            <w:noProof/>
            <w:color w:val="auto"/>
            <w:sz w:val="22"/>
            <w:lang w:val="en-GB" w:eastAsia="en-GB"/>
          </w:rPr>
          <w:tab/>
        </w:r>
        <w:r w:rsidR="00BE606E" w:rsidRPr="000B64A0">
          <w:rPr>
            <w:rStyle w:val="Hyperlink"/>
            <w:noProof/>
          </w:rPr>
          <w:t>Yhteinen arviointikysymys nro 30: ”Missä määrin maaseudun kehittämisohjelman toimenpiteillä on edistetty innovointia?”</w:t>
        </w:r>
        <w:r w:rsidR="00BE606E">
          <w:rPr>
            <w:noProof/>
            <w:webHidden/>
          </w:rPr>
          <w:tab/>
        </w:r>
        <w:r w:rsidR="00BE606E">
          <w:rPr>
            <w:noProof/>
            <w:webHidden/>
          </w:rPr>
          <w:fldChar w:fldCharType="begin"/>
        </w:r>
        <w:r w:rsidR="00BE606E">
          <w:rPr>
            <w:noProof/>
            <w:webHidden/>
          </w:rPr>
          <w:instrText xml:space="preserve"> PAGEREF _Toc508605872 \h </w:instrText>
        </w:r>
        <w:r w:rsidR="00BE606E">
          <w:rPr>
            <w:noProof/>
            <w:webHidden/>
          </w:rPr>
        </w:r>
        <w:r w:rsidR="00BE606E">
          <w:rPr>
            <w:noProof/>
            <w:webHidden/>
          </w:rPr>
          <w:fldChar w:fldCharType="separate"/>
        </w:r>
        <w:r w:rsidR="00B748DD">
          <w:rPr>
            <w:noProof/>
            <w:webHidden/>
          </w:rPr>
          <w:t>68</w:t>
        </w:r>
        <w:r w:rsidR="00BE606E">
          <w:rPr>
            <w:noProof/>
            <w:webHidden/>
          </w:rPr>
          <w:fldChar w:fldCharType="end"/>
        </w:r>
      </w:hyperlink>
    </w:p>
    <w:p w:rsidR="00BE606E" w:rsidRDefault="00F82EA8">
      <w:pPr>
        <w:pStyle w:val="TOC1"/>
        <w:tabs>
          <w:tab w:val="right" w:leader="dot" w:pos="9040"/>
        </w:tabs>
        <w:rPr>
          <w:rFonts w:asciiTheme="minorHAnsi" w:eastAsiaTheme="minorEastAsia" w:hAnsiTheme="minorHAnsi"/>
          <w:b w:val="0"/>
          <w:caps w:val="0"/>
          <w:noProof/>
          <w:color w:val="auto"/>
          <w:sz w:val="22"/>
          <w:lang w:val="en-GB" w:eastAsia="en-GB"/>
        </w:rPr>
      </w:pPr>
      <w:hyperlink w:anchor="_Toc508605873" w:history="1">
        <w:r w:rsidR="00BE606E" w:rsidRPr="000B64A0">
          <w:rPr>
            <w:rStyle w:val="Hyperlink"/>
            <w:noProof/>
          </w:rPr>
          <w:t>3.</w:t>
        </w:r>
        <w:r w:rsidR="00BE606E">
          <w:rPr>
            <w:rFonts w:asciiTheme="minorHAnsi" w:eastAsiaTheme="minorEastAsia" w:hAnsiTheme="minorHAnsi"/>
            <w:b w:val="0"/>
            <w:caps w:val="0"/>
            <w:noProof/>
            <w:color w:val="auto"/>
            <w:sz w:val="22"/>
            <w:lang w:val="en-GB" w:eastAsia="en-GB"/>
          </w:rPr>
          <w:tab/>
        </w:r>
        <w:r w:rsidR="00BE606E" w:rsidRPr="000B64A0">
          <w:rPr>
            <w:rStyle w:val="Hyperlink"/>
            <w:noProof/>
          </w:rPr>
          <w:t>LIITTEET</w:t>
        </w:r>
        <w:r w:rsidR="00BE606E">
          <w:rPr>
            <w:noProof/>
            <w:webHidden/>
          </w:rPr>
          <w:tab/>
        </w:r>
        <w:r w:rsidR="00BE606E">
          <w:rPr>
            <w:noProof/>
            <w:webHidden/>
          </w:rPr>
          <w:fldChar w:fldCharType="begin"/>
        </w:r>
        <w:r w:rsidR="00BE606E">
          <w:rPr>
            <w:noProof/>
            <w:webHidden/>
          </w:rPr>
          <w:instrText xml:space="preserve"> PAGEREF _Toc508605873 \h </w:instrText>
        </w:r>
        <w:r w:rsidR="00BE606E">
          <w:rPr>
            <w:noProof/>
            <w:webHidden/>
          </w:rPr>
        </w:r>
        <w:r w:rsidR="00BE606E">
          <w:rPr>
            <w:noProof/>
            <w:webHidden/>
          </w:rPr>
          <w:fldChar w:fldCharType="separate"/>
        </w:r>
        <w:r w:rsidR="00B748DD">
          <w:rPr>
            <w:noProof/>
            <w:webHidden/>
          </w:rPr>
          <w:t>81</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74" w:history="1">
        <w:r w:rsidR="00BE606E" w:rsidRPr="000B64A0">
          <w:rPr>
            <w:rStyle w:val="Hyperlink"/>
            <w:noProof/>
          </w:rPr>
          <w:t>3.1</w:t>
        </w:r>
        <w:r w:rsidR="00BE606E">
          <w:rPr>
            <w:rFonts w:asciiTheme="minorHAnsi" w:eastAsiaTheme="minorEastAsia" w:hAnsiTheme="minorHAnsi"/>
            <w:noProof/>
            <w:color w:val="auto"/>
            <w:sz w:val="22"/>
            <w:lang w:val="en-GB" w:eastAsia="en-GB"/>
          </w:rPr>
          <w:tab/>
        </w:r>
        <w:r w:rsidR="00BE606E" w:rsidRPr="000B64A0">
          <w:rPr>
            <w:rStyle w:val="Hyperlink"/>
            <w:noProof/>
          </w:rPr>
          <w:t>Sanasto</w:t>
        </w:r>
        <w:r w:rsidR="00BE606E">
          <w:rPr>
            <w:noProof/>
            <w:webHidden/>
          </w:rPr>
          <w:tab/>
        </w:r>
        <w:r w:rsidR="00BE606E">
          <w:rPr>
            <w:noProof/>
            <w:webHidden/>
          </w:rPr>
          <w:fldChar w:fldCharType="begin"/>
        </w:r>
        <w:r w:rsidR="00BE606E">
          <w:rPr>
            <w:noProof/>
            <w:webHidden/>
          </w:rPr>
          <w:instrText xml:space="preserve"> PAGEREF _Toc508605874 \h </w:instrText>
        </w:r>
        <w:r w:rsidR="00BE606E">
          <w:rPr>
            <w:noProof/>
            <w:webHidden/>
          </w:rPr>
        </w:r>
        <w:r w:rsidR="00BE606E">
          <w:rPr>
            <w:noProof/>
            <w:webHidden/>
          </w:rPr>
          <w:fldChar w:fldCharType="separate"/>
        </w:r>
        <w:r w:rsidR="00B748DD">
          <w:rPr>
            <w:noProof/>
            <w:webHidden/>
          </w:rPr>
          <w:t>81</w:t>
        </w:r>
        <w:r w:rsidR="00BE606E">
          <w:rPr>
            <w:noProof/>
            <w:webHidden/>
          </w:rPr>
          <w:fldChar w:fldCharType="end"/>
        </w:r>
      </w:hyperlink>
    </w:p>
    <w:p w:rsidR="00BE606E" w:rsidRDefault="00F82EA8">
      <w:pPr>
        <w:pStyle w:val="TOC2"/>
        <w:tabs>
          <w:tab w:val="right" w:leader="dot" w:pos="9040"/>
        </w:tabs>
        <w:rPr>
          <w:rFonts w:asciiTheme="minorHAnsi" w:eastAsiaTheme="minorEastAsia" w:hAnsiTheme="minorHAnsi"/>
          <w:noProof/>
          <w:color w:val="auto"/>
          <w:sz w:val="22"/>
          <w:lang w:val="en-GB" w:eastAsia="en-GB"/>
        </w:rPr>
      </w:pPr>
      <w:hyperlink w:anchor="_Toc508605875" w:history="1">
        <w:r w:rsidR="00BE606E" w:rsidRPr="000B64A0">
          <w:rPr>
            <w:rStyle w:val="Hyperlink"/>
            <w:noProof/>
          </w:rPr>
          <w:t>3.2</w:t>
        </w:r>
        <w:r w:rsidR="00BE606E">
          <w:rPr>
            <w:rFonts w:asciiTheme="minorHAnsi" w:eastAsiaTheme="minorEastAsia" w:hAnsiTheme="minorHAnsi"/>
            <w:noProof/>
            <w:color w:val="auto"/>
            <w:sz w:val="22"/>
            <w:lang w:val="en-GB" w:eastAsia="en-GB"/>
          </w:rPr>
          <w:tab/>
        </w:r>
        <w:r w:rsidR="00BE606E" w:rsidRPr="000B64A0">
          <w:rPr>
            <w:rStyle w:val="Hyperlink"/>
            <w:noProof/>
          </w:rPr>
          <w:t>Maaseudun kehittämisohjelman innovaatiopotentiaalin määrittäminen vaihe vaiheelta</w:t>
        </w:r>
        <w:r w:rsidR="00BE606E">
          <w:rPr>
            <w:noProof/>
            <w:webHidden/>
          </w:rPr>
          <w:tab/>
        </w:r>
        <w:r w:rsidR="00BE606E">
          <w:rPr>
            <w:noProof/>
            <w:webHidden/>
          </w:rPr>
          <w:fldChar w:fldCharType="begin"/>
        </w:r>
        <w:r w:rsidR="00BE606E">
          <w:rPr>
            <w:noProof/>
            <w:webHidden/>
          </w:rPr>
          <w:instrText xml:space="preserve"> PAGEREF _Toc508605875 \h </w:instrText>
        </w:r>
        <w:r w:rsidR="00BE606E">
          <w:rPr>
            <w:noProof/>
            <w:webHidden/>
          </w:rPr>
        </w:r>
        <w:r w:rsidR="00BE606E">
          <w:rPr>
            <w:noProof/>
            <w:webHidden/>
          </w:rPr>
          <w:fldChar w:fldCharType="separate"/>
        </w:r>
        <w:r w:rsidR="00B748DD">
          <w:rPr>
            <w:noProof/>
            <w:webHidden/>
          </w:rPr>
          <w:t>83</w:t>
        </w:r>
        <w:r w:rsidR="00BE606E">
          <w:rPr>
            <w:noProof/>
            <w:webHidden/>
          </w:rPr>
          <w:fldChar w:fldCharType="end"/>
        </w:r>
      </w:hyperlink>
    </w:p>
    <w:p w:rsidR="00501827" w:rsidRDefault="00F60A5A"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Taulukot ja kaaviot</w:t>
      </w:r>
    </w:p>
    <w:p w:rsidR="00BE606E" w:rsidRDefault="00F60A5A">
      <w:pPr>
        <w:pStyle w:val="TOC2"/>
        <w:tabs>
          <w:tab w:val="left" w:pos="1320"/>
          <w:tab w:val="right" w:leader="dot" w:pos="9040"/>
        </w:tabs>
        <w:rPr>
          <w:rFonts w:asciiTheme="minorHAnsi" w:eastAsiaTheme="minorEastAsia" w:hAnsiTheme="minorHAnsi"/>
          <w:noProof/>
          <w:color w:val="auto"/>
          <w:sz w:val="22"/>
          <w:lang w:val="en-GB" w:eastAsia="en-GB"/>
        </w:rPr>
      </w:pPr>
      <w:r>
        <w:rPr>
          <w:rStyle w:val="Hyperlink"/>
        </w:rPr>
        <w:fldChar w:fldCharType="begin"/>
      </w:r>
      <w:r w:rsidR="00E05D08">
        <w:rPr>
          <w:rStyle w:val="Hyperlink"/>
        </w:rPr>
        <w:instrText xml:space="preserve"> TOC \h \z \t "H_Heading_tables;2" </w:instrText>
      </w:r>
      <w:r>
        <w:rPr>
          <w:rStyle w:val="Hyperlink"/>
        </w:rPr>
        <w:fldChar w:fldCharType="separate"/>
      </w:r>
      <w:hyperlink w:anchor="_Toc508605890" w:history="1">
        <w:r w:rsidR="00BE606E" w:rsidRPr="006A6FF5">
          <w:rPr>
            <w:rStyle w:val="Hyperlink"/>
            <w:noProof/>
          </w:rPr>
          <w:t>Taulukko 1.</w:t>
        </w:r>
        <w:r w:rsidR="00BE606E">
          <w:rPr>
            <w:rFonts w:asciiTheme="minorHAnsi" w:eastAsiaTheme="minorEastAsia" w:hAnsiTheme="minorHAnsi"/>
            <w:noProof/>
            <w:color w:val="auto"/>
            <w:sz w:val="22"/>
            <w:lang w:val="en-GB" w:eastAsia="en-GB"/>
          </w:rPr>
          <w:tab/>
        </w:r>
        <w:r w:rsidR="00BE606E" w:rsidRPr="006A6FF5">
          <w:rPr>
            <w:rStyle w:val="Hyperlink"/>
            <w:noProof/>
          </w:rPr>
          <w:t>Arvioinnin osatekijät ja tietolähteet suhteessa yhteiseen arviointikysymykseen nro 1</w:t>
        </w:r>
        <w:r w:rsidR="00BE606E">
          <w:rPr>
            <w:noProof/>
            <w:webHidden/>
          </w:rPr>
          <w:tab/>
        </w:r>
        <w:r w:rsidR="00BE606E">
          <w:rPr>
            <w:noProof/>
            <w:webHidden/>
          </w:rPr>
          <w:fldChar w:fldCharType="begin"/>
        </w:r>
        <w:r w:rsidR="00BE606E">
          <w:rPr>
            <w:noProof/>
            <w:webHidden/>
          </w:rPr>
          <w:instrText xml:space="preserve"> PAGEREF _Toc508605890 \h </w:instrText>
        </w:r>
        <w:r w:rsidR="00BE606E">
          <w:rPr>
            <w:noProof/>
            <w:webHidden/>
          </w:rPr>
        </w:r>
        <w:r w:rsidR="00BE606E">
          <w:rPr>
            <w:noProof/>
            <w:webHidden/>
          </w:rPr>
          <w:fldChar w:fldCharType="separate"/>
        </w:r>
        <w:r w:rsidR="00B748DD">
          <w:rPr>
            <w:noProof/>
            <w:webHidden/>
          </w:rPr>
          <w:t>31</w:t>
        </w:r>
        <w:r w:rsidR="00BE606E">
          <w:rPr>
            <w:noProof/>
            <w:webHidden/>
          </w:rPr>
          <w:fldChar w:fldCharType="end"/>
        </w:r>
      </w:hyperlink>
    </w:p>
    <w:p w:rsidR="00BE606E" w:rsidRDefault="00F82EA8">
      <w:pPr>
        <w:pStyle w:val="TOC2"/>
        <w:tabs>
          <w:tab w:val="left" w:pos="1320"/>
          <w:tab w:val="right" w:leader="dot" w:pos="9040"/>
        </w:tabs>
        <w:rPr>
          <w:rFonts w:asciiTheme="minorHAnsi" w:eastAsiaTheme="minorEastAsia" w:hAnsiTheme="minorHAnsi"/>
          <w:noProof/>
          <w:color w:val="auto"/>
          <w:sz w:val="22"/>
          <w:lang w:val="en-GB" w:eastAsia="en-GB"/>
        </w:rPr>
      </w:pPr>
      <w:hyperlink w:anchor="_Toc508605891" w:history="1">
        <w:r w:rsidR="00BE606E" w:rsidRPr="006A6FF5">
          <w:rPr>
            <w:rStyle w:val="Hyperlink"/>
            <w:noProof/>
          </w:rPr>
          <w:t>Taulukko 2.</w:t>
        </w:r>
        <w:r w:rsidR="00BE606E">
          <w:rPr>
            <w:rFonts w:asciiTheme="minorHAnsi" w:eastAsiaTheme="minorEastAsia" w:hAnsiTheme="minorHAnsi"/>
            <w:noProof/>
            <w:color w:val="auto"/>
            <w:sz w:val="22"/>
            <w:lang w:val="en-GB" w:eastAsia="en-GB"/>
          </w:rPr>
          <w:tab/>
        </w:r>
        <w:r w:rsidR="00BE606E" w:rsidRPr="006A6FF5">
          <w:rPr>
            <w:rStyle w:val="Hyperlink"/>
            <w:noProof/>
          </w:rPr>
          <w:t>Suositeltavat menetelmät yhteiseen arviointikysymykseen nro 1 vastaamiseen</w:t>
        </w:r>
        <w:r w:rsidR="00BE606E">
          <w:rPr>
            <w:noProof/>
            <w:webHidden/>
          </w:rPr>
          <w:tab/>
        </w:r>
        <w:r w:rsidR="00BE606E">
          <w:rPr>
            <w:noProof/>
            <w:webHidden/>
          </w:rPr>
          <w:fldChar w:fldCharType="begin"/>
        </w:r>
        <w:r w:rsidR="00BE606E">
          <w:rPr>
            <w:noProof/>
            <w:webHidden/>
          </w:rPr>
          <w:instrText xml:space="preserve"> PAGEREF _Toc508605891 \h </w:instrText>
        </w:r>
        <w:r w:rsidR="00BE606E">
          <w:rPr>
            <w:noProof/>
            <w:webHidden/>
          </w:rPr>
        </w:r>
        <w:r w:rsidR="00BE606E">
          <w:rPr>
            <w:noProof/>
            <w:webHidden/>
          </w:rPr>
          <w:fldChar w:fldCharType="separate"/>
        </w:r>
        <w:r w:rsidR="00B748DD">
          <w:rPr>
            <w:noProof/>
            <w:webHidden/>
          </w:rPr>
          <w:t>34</w:t>
        </w:r>
        <w:r w:rsidR="00BE606E">
          <w:rPr>
            <w:noProof/>
            <w:webHidden/>
          </w:rPr>
          <w:fldChar w:fldCharType="end"/>
        </w:r>
      </w:hyperlink>
    </w:p>
    <w:p w:rsidR="00BE606E" w:rsidRDefault="00F82EA8">
      <w:pPr>
        <w:pStyle w:val="TOC2"/>
        <w:tabs>
          <w:tab w:val="left" w:pos="1320"/>
          <w:tab w:val="right" w:leader="dot" w:pos="9040"/>
        </w:tabs>
        <w:rPr>
          <w:rFonts w:asciiTheme="minorHAnsi" w:eastAsiaTheme="minorEastAsia" w:hAnsiTheme="minorHAnsi"/>
          <w:noProof/>
          <w:color w:val="auto"/>
          <w:sz w:val="22"/>
          <w:lang w:val="en-GB" w:eastAsia="en-GB"/>
        </w:rPr>
      </w:pPr>
      <w:hyperlink w:anchor="_Toc508605892" w:history="1">
        <w:r w:rsidR="00BE606E" w:rsidRPr="006A6FF5">
          <w:rPr>
            <w:rStyle w:val="Hyperlink"/>
            <w:noProof/>
          </w:rPr>
          <w:t>Taulukko 3.</w:t>
        </w:r>
        <w:r w:rsidR="00BE606E">
          <w:rPr>
            <w:rFonts w:asciiTheme="minorHAnsi" w:eastAsiaTheme="minorEastAsia" w:hAnsiTheme="minorHAnsi"/>
            <w:noProof/>
            <w:color w:val="auto"/>
            <w:sz w:val="22"/>
            <w:lang w:val="en-GB" w:eastAsia="en-GB"/>
          </w:rPr>
          <w:tab/>
        </w:r>
        <w:r w:rsidR="00BE606E" w:rsidRPr="006A6FF5">
          <w:rPr>
            <w:rStyle w:val="Hyperlink"/>
            <w:noProof/>
          </w:rPr>
          <w:t>Arviointiperusteet, indikaattorit ja tietotarpeet ja -lähteet</w:t>
        </w:r>
        <w:r w:rsidR="00BE606E">
          <w:rPr>
            <w:noProof/>
            <w:webHidden/>
          </w:rPr>
          <w:tab/>
        </w:r>
        <w:r w:rsidR="00BE606E">
          <w:rPr>
            <w:noProof/>
            <w:webHidden/>
          </w:rPr>
          <w:fldChar w:fldCharType="begin"/>
        </w:r>
        <w:r w:rsidR="00BE606E">
          <w:rPr>
            <w:noProof/>
            <w:webHidden/>
          </w:rPr>
          <w:instrText xml:space="preserve"> PAGEREF _Toc508605892 \h </w:instrText>
        </w:r>
        <w:r w:rsidR="00BE606E">
          <w:rPr>
            <w:noProof/>
            <w:webHidden/>
          </w:rPr>
        </w:r>
        <w:r w:rsidR="00BE606E">
          <w:rPr>
            <w:noProof/>
            <w:webHidden/>
          </w:rPr>
          <w:fldChar w:fldCharType="separate"/>
        </w:r>
        <w:r w:rsidR="00B748DD">
          <w:rPr>
            <w:noProof/>
            <w:webHidden/>
          </w:rPr>
          <w:t>41</w:t>
        </w:r>
        <w:r w:rsidR="00BE606E">
          <w:rPr>
            <w:noProof/>
            <w:webHidden/>
          </w:rPr>
          <w:fldChar w:fldCharType="end"/>
        </w:r>
      </w:hyperlink>
    </w:p>
    <w:p w:rsidR="00BE606E" w:rsidRDefault="00F82EA8">
      <w:pPr>
        <w:pStyle w:val="TOC2"/>
        <w:tabs>
          <w:tab w:val="left" w:pos="1320"/>
          <w:tab w:val="right" w:leader="dot" w:pos="9040"/>
        </w:tabs>
        <w:rPr>
          <w:rFonts w:asciiTheme="minorHAnsi" w:eastAsiaTheme="minorEastAsia" w:hAnsiTheme="minorHAnsi"/>
          <w:noProof/>
          <w:color w:val="auto"/>
          <w:sz w:val="22"/>
          <w:lang w:val="en-GB" w:eastAsia="en-GB"/>
        </w:rPr>
      </w:pPr>
      <w:hyperlink w:anchor="_Toc508605893" w:history="1">
        <w:r w:rsidR="00BE606E" w:rsidRPr="006A6FF5">
          <w:rPr>
            <w:rStyle w:val="Hyperlink"/>
            <w:noProof/>
          </w:rPr>
          <w:t>Taulukko 4.</w:t>
        </w:r>
        <w:r w:rsidR="00BE606E">
          <w:rPr>
            <w:rFonts w:asciiTheme="minorHAnsi" w:eastAsiaTheme="minorEastAsia" w:hAnsiTheme="minorHAnsi"/>
            <w:noProof/>
            <w:color w:val="auto"/>
            <w:sz w:val="22"/>
            <w:lang w:val="en-GB" w:eastAsia="en-GB"/>
          </w:rPr>
          <w:tab/>
        </w:r>
        <w:r w:rsidR="00BE606E" w:rsidRPr="006A6FF5">
          <w:rPr>
            <w:rStyle w:val="Hyperlink"/>
            <w:noProof/>
          </w:rPr>
          <w:t>Suositeltavat menetelmät yhteiseen arviointikysymykseen nro 2 vastaamiseen</w:t>
        </w:r>
        <w:r w:rsidR="00BE606E">
          <w:rPr>
            <w:noProof/>
            <w:webHidden/>
          </w:rPr>
          <w:tab/>
        </w:r>
        <w:r w:rsidR="00BE606E">
          <w:rPr>
            <w:noProof/>
            <w:webHidden/>
          </w:rPr>
          <w:fldChar w:fldCharType="begin"/>
        </w:r>
        <w:r w:rsidR="00BE606E">
          <w:rPr>
            <w:noProof/>
            <w:webHidden/>
          </w:rPr>
          <w:instrText xml:space="preserve"> PAGEREF _Toc508605893 \h </w:instrText>
        </w:r>
        <w:r w:rsidR="00BE606E">
          <w:rPr>
            <w:noProof/>
            <w:webHidden/>
          </w:rPr>
        </w:r>
        <w:r w:rsidR="00BE606E">
          <w:rPr>
            <w:noProof/>
            <w:webHidden/>
          </w:rPr>
          <w:fldChar w:fldCharType="separate"/>
        </w:r>
        <w:r w:rsidR="00B748DD">
          <w:rPr>
            <w:noProof/>
            <w:webHidden/>
          </w:rPr>
          <w:t>43</w:t>
        </w:r>
        <w:r w:rsidR="00BE606E">
          <w:rPr>
            <w:noProof/>
            <w:webHidden/>
          </w:rPr>
          <w:fldChar w:fldCharType="end"/>
        </w:r>
      </w:hyperlink>
    </w:p>
    <w:p w:rsidR="00BE606E" w:rsidRDefault="00F82EA8">
      <w:pPr>
        <w:pStyle w:val="TOC2"/>
        <w:tabs>
          <w:tab w:val="left" w:pos="1540"/>
          <w:tab w:val="right" w:leader="dot" w:pos="9040"/>
        </w:tabs>
        <w:rPr>
          <w:rFonts w:asciiTheme="minorHAnsi" w:eastAsiaTheme="minorEastAsia" w:hAnsiTheme="minorHAnsi"/>
          <w:noProof/>
          <w:color w:val="auto"/>
          <w:sz w:val="22"/>
          <w:lang w:val="en-GB" w:eastAsia="en-GB"/>
        </w:rPr>
      </w:pPr>
      <w:hyperlink w:anchor="_Toc508605894" w:history="1">
        <w:r w:rsidR="00BE606E" w:rsidRPr="006A6FF5">
          <w:rPr>
            <w:rStyle w:val="Hyperlink"/>
            <w:noProof/>
          </w:rPr>
          <w:t>Taulukko 5.</w:t>
        </w:r>
        <w:r w:rsidR="00BE606E">
          <w:rPr>
            <w:rFonts w:asciiTheme="minorHAnsi" w:eastAsiaTheme="minorEastAsia" w:hAnsiTheme="minorHAnsi"/>
            <w:noProof/>
            <w:color w:val="auto"/>
            <w:sz w:val="22"/>
            <w:lang w:val="en-GB" w:eastAsia="en-GB"/>
          </w:rPr>
          <w:tab/>
        </w:r>
        <w:r w:rsidR="00BE606E" w:rsidRPr="006A6FF5">
          <w:rPr>
            <w:rStyle w:val="Hyperlink"/>
            <w:noProof/>
          </w:rPr>
          <w:t>Ehdotetut lisäarviointiperusteet, indikaattorit ja tiedot yhteiseen arviointikysymykseen nro 21 vastaamista varten</w:t>
        </w:r>
        <w:r w:rsidR="00BE606E">
          <w:rPr>
            <w:noProof/>
            <w:webHidden/>
          </w:rPr>
          <w:tab/>
        </w:r>
        <w:r w:rsidR="00BE606E">
          <w:rPr>
            <w:noProof/>
            <w:webHidden/>
          </w:rPr>
          <w:fldChar w:fldCharType="begin"/>
        </w:r>
        <w:r w:rsidR="00BE606E">
          <w:rPr>
            <w:noProof/>
            <w:webHidden/>
          </w:rPr>
          <w:instrText xml:space="preserve"> PAGEREF _Toc508605894 \h </w:instrText>
        </w:r>
        <w:r w:rsidR="00BE606E">
          <w:rPr>
            <w:noProof/>
            <w:webHidden/>
          </w:rPr>
        </w:r>
        <w:r w:rsidR="00BE606E">
          <w:rPr>
            <w:noProof/>
            <w:webHidden/>
          </w:rPr>
          <w:fldChar w:fldCharType="separate"/>
        </w:r>
        <w:r w:rsidR="00B748DD">
          <w:rPr>
            <w:noProof/>
            <w:webHidden/>
          </w:rPr>
          <w:t>51</w:t>
        </w:r>
        <w:r w:rsidR="00BE606E">
          <w:rPr>
            <w:noProof/>
            <w:webHidden/>
          </w:rPr>
          <w:fldChar w:fldCharType="end"/>
        </w:r>
      </w:hyperlink>
    </w:p>
    <w:p w:rsidR="00BE606E" w:rsidRDefault="00F82EA8">
      <w:pPr>
        <w:pStyle w:val="TOC2"/>
        <w:tabs>
          <w:tab w:val="left" w:pos="1320"/>
          <w:tab w:val="right" w:leader="dot" w:pos="9040"/>
        </w:tabs>
        <w:rPr>
          <w:rFonts w:asciiTheme="minorHAnsi" w:eastAsiaTheme="minorEastAsia" w:hAnsiTheme="minorHAnsi"/>
          <w:noProof/>
          <w:color w:val="auto"/>
          <w:sz w:val="22"/>
          <w:lang w:val="en-GB" w:eastAsia="en-GB"/>
        </w:rPr>
      </w:pPr>
      <w:hyperlink w:anchor="_Toc508605895" w:history="1">
        <w:r w:rsidR="00BE606E" w:rsidRPr="006A6FF5">
          <w:rPr>
            <w:rStyle w:val="Hyperlink"/>
            <w:noProof/>
          </w:rPr>
          <w:t>Taulukko 6.</w:t>
        </w:r>
        <w:r w:rsidR="00BE606E">
          <w:rPr>
            <w:rFonts w:asciiTheme="minorHAnsi" w:eastAsiaTheme="minorEastAsia" w:hAnsiTheme="minorHAnsi"/>
            <w:noProof/>
            <w:color w:val="auto"/>
            <w:sz w:val="22"/>
            <w:lang w:val="en-GB" w:eastAsia="en-GB"/>
          </w:rPr>
          <w:tab/>
        </w:r>
        <w:r w:rsidR="00BE606E" w:rsidRPr="006A6FF5">
          <w:rPr>
            <w:rStyle w:val="Hyperlink"/>
            <w:noProof/>
          </w:rPr>
          <w:t>Suositeltavat menetelmät yhteiseen arviointikysymykseen nro 21 vastaamiseen</w:t>
        </w:r>
        <w:r w:rsidR="00BE606E">
          <w:rPr>
            <w:noProof/>
            <w:webHidden/>
          </w:rPr>
          <w:tab/>
        </w:r>
        <w:r w:rsidR="00BE606E">
          <w:rPr>
            <w:noProof/>
            <w:webHidden/>
          </w:rPr>
          <w:fldChar w:fldCharType="begin"/>
        </w:r>
        <w:r w:rsidR="00BE606E">
          <w:rPr>
            <w:noProof/>
            <w:webHidden/>
          </w:rPr>
          <w:instrText xml:space="preserve"> PAGEREF _Toc508605895 \h </w:instrText>
        </w:r>
        <w:r w:rsidR="00BE606E">
          <w:rPr>
            <w:noProof/>
            <w:webHidden/>
          </w:rPr>
        </w:r>
        <w:r w:rsidR="00BE606E">
          <w:rPr>
            <w:noProof/>
            <w:webHidden/>
          </w:rPr>
          <w:fldChar w:fldCharType="separate"/>
        </w:r>
        <w:r w:rsidR="00B748DD">
          <w:rPr>
            <w:noProof/>
            <w:webHidden/>
          </w:rPr>
          <w:t>57</w:t>
        </w:r>
        <w:r w:rsidR="00BE606E">
          <w:rPr>
            <w:noProof/>
            <w:webHidden/>
          </w:rPr>
          <w:fldChar w:fldCharType="end"/>
        </w:r>
      </w:hyperlink>
    </w:p>
    <w:p w:rsidR="00BE606E" w:rsidRDefault="00F82EA8">
      <w:pPr>
        <w:pStyle w:val="TOC2"/>
        <w:tabs>
          <w:tab w:val="left" w:pos="1540"/>
          <w:tab w:val="right" w:leader="dot" w:pos="9040"/>
        </w:tabs>
        <w:rPr>
          <w:rFonts w:asciiTheme="minorHAnsi" w:eastAsiaTheme="minorEastAsia" w:hAnsiTheme="minorHAnsi"/>
          <w:noProof/>
          <w:color w:val="auto"/>
          <w:sz w:val="22"/>
          <w:lang w:val="en-GB" w:eastAsia="en-GB"/>
        </w:rPr>
      </w:pPr>
      <w:hyperlink w:anchor="_Toc508605896" w:history="1">
        <w:r w:rsidR="00BE606E" w:rsidRPr="006A6FF5">
          <w:rPr>
            <w:rStyle w:val="Hyperlink"/>
            <w:noProof/>
          </w:rPr>
          <w:t>Taulukko 7.</w:t>
        </w:r>
        <w:r w:rsidR="00BE606E">
          <w:rPr>
            <w:rFonts w:asciiTheme="minorHAnsi" w:eastAsiaTheme="minorEastAsia" w:hAnsiTheme="minorHAnsi"/>
            <w:noProof/>
            <w:color w:val="auto"/>
            <w:sz w:val="22"/>
            <w:lang w:val="en-GB" w:eastAsia="en-GB"/>
          </w:rPr>
          <w:tab/>
        </w:r>
        <w:r w:rsidR="00BE606E" w:rsidRPr="006A6FF5">
          <w:rPr>
            <w:rStyle w:val="Hyperlink"/>
            <w:noProof/>
          </w:rPr>
          <w:t>Yhteiseen arviointikysymykseen nro 23 vastaamiseen tarvittavat arviointiperusteet, indikaattorit ja tiedot</w:t>
        </w:r>
        <w:r w:rsidR="00BE606E">
          <w:rPr>
            <w:noProof/>
            <w:webHidden/>
          </w:rPr>
          <w:tab/>
        </w:r>
        <w:r w:rsidR="00BE606E">
          <w:rPr>
            <w:noProof/>
            <w:webHidden/>
          </w:rPr>
          <w:fldChar w:fldCharType="begin"/>
        </w:r>
        <w:r w:rsidR="00BE606E">
          <w:rPr>
            <w:noProof/>
            <w:webHidden/>
          </w:rPr>
          <w:instrText xml:space="preserve"> PAGEREF _Toc508605896 \h </w:instrText>
        </w:r>
        <w:r w:rsidR="00BE606E">
          <w:rPr>
            <w:noProof/>
            <w:webHidden/>
          </w:rPr>
        </w:r>
        <w:r w:rsidR="00BE606E">
          <w:rPr>
            <w:noProof/>
            <w:webHidden/>
          </w:rPr>
          <w:fldChar w:fldCharType="separate"/>
        </w:r>
        <w:r w:rsidR="00B748DD">
          <w:rPr>
            <w:noProof/>
            <w:webHidden/>
          </w:rPr>
          <w:t>63</w:t>
        </w:r>
        <w:r w:rsidR="00BE606E">
          <w:rPr>
            <w:noProof/>
            <w:webHidden/>
          </w:rPr>
          <w:fldChar w:fldCharType="end"/>
        </w:r>
      </w:hyperlink>
    </w:p>
    <w:p w:rsidR="00BE606E" w:rsidRDefault="00F82EA8">
      <w:pPr>
        <w:pStyle w:val="TOC2"/>
        <w:tabs>
          <w:tab w:val="left" w:pos="1540"/>
          <w:tab w:val="right" w:leader="dot" w:pos="9040"/>
        </w:tabs>
        <w:rPr>
          <w:rFonts w:asciiTheme="minorHAnsi" w:eastAsiaTheme="minorEastAsia" w:hAnsiTheme="minorHAnsi"/>
          <w:noProof/>
          <w:color w:val="auto"/>
          <w:sz w:val="22"/>
          <w:lang w:val="en-GB" w:eastAsia="en-GB"/>
        </w:rPr>
      </w:pPr>
      <w:hyperlink w:anchor="_Toc508605897" w:history="1">
        <w:r w:rsidR="00BE606E" w:rsidRPr="006A6FF5">
          <w:rPr>
            <w:rStyle w:val="Hyperlink"/>
            <w:noProof/>
          </w:rPr>
          <w:t>Taulukko 8.</w:t>
        </w:r>
        <w:r w:rsidR="00BE606E">
          <w:rPr>
            <w:rFonts w:asciiTheme="minorHAnsi" w:eastAsiaTheme="minorEastAsia" w:hAnsiTheme="minorHAnsi"/>
            <w:noProof/>
            <w:color w:val="auto"/>
            <w:sz w:val="22"/>
            <w:lang w:val="en-GB" w:eastAsia="en-GB"/>
          </w:rPr>
          <w:tab/>
        </w:r>
        <w:r w:rsidR="00BE606E" w:rsidRPr="006A6FF5">
          <w:rPr>
            <w:rStyle w:val="Hyperlink"/>
            <w:noProof/>
          </w:rPr>
          <w:t>Esimerkki yhteisten indikaattorien ja lisäindikaattorien suunnitelluista ja toteutuneista arvoista</w:t>
        </w:r>
        <w:r w:rsidR="00BE606E">
          <w:rPr>
            <w:noProof/>
            <w:webHidden/>
          </w:rPr>
          <w:tab/>
        </w:r>
        <w:r w:rsidR="00AA4B8F">
          <w:rPr>
            <w:noProof/>
            <w:webHidden/>
          </w:rPr>
          <w:tab/>
        </w:r>
        <w:r w:rsidR="00BE606E">
          <w:rPr>
            <w:noProof/>
            <w:webHidden/>
          </w:rPr>
          <w:fldChar w:fldCharType="begin"/>
        </w:r>
        <w:r w:rsidR="00BE606E">
          <w:rPr>
            <w:noProof/>
            <w:webHidden/>
          </w:rPr>
          <w:instrText xml:space="preserve"> PAGEREF _Toc508605897 \h </w:instrText>
        </w:r>
        <w:r w:rsidR="00BE606E">
          <w:rPr>
            <w:noProof/>
            <w:webHidden/>
          </w:rPr>
        </w:r>
        <w:r w:rsidR="00BE606E">
          <w:rPr>
            <w:noProof/>
            <w:webHidden/>
          </w:rPr>
          <w:fldChar w:fldCharType="separate"/>
        </w:r>
        <w:r w:rsidR="00B748DD">
          <w:rPr>
            <w:noProof/>
            <w:webHidden/>
          </w:rPr>
          <w:t>66</w:t>
        </w:r>
        <w:r w:rsidR="00BE606E">
          <w:rPr>
            <w:noProof/>
            <w:webHidden/>
          </w:rPr>
          <w:fldChar w:fldCharType="end"/>
        </w:r>
      </w:hyperlink>
    </w:p>
    <w:p w:rsidR="00BE606E" w:rsidRDefault="00F82EA8">
      <w:pPr>
        <w:pStyle w:val="TOC2"/>
        <w:tabs>
          <w:tab w:val="left" w:pos="1320"/>
          <w:tab w:val="right" w:leader="dot" w:pos="9040"/>
        </w:tabs>
        <w:rPr>
          <w:rFonts w:asciiTheme="minorHAnsi" w:eastAsiaTheme="minorEastAsia" w:hAnsiTheme="minorHAnsi"/>
          <w:noProof/>
          <w:color w:val="auto"/>
          <w:sz w:val="22"/>
          <w:lang w:val="en-GB" w:eastAsia="en-GB"/>
        </w:rPr>
      </w:pPr>
      <w:hyperlink w:anchor="_Toc508605898" w:history="1">
        <w:r w:rsidR="00BE606E" w:rsidRPr="006A6FF5">
          <w:rPr>
            <w:rStyle w:val="Hyperlink"/>
            <w:noProof/>
          </w:rPr>
          <w:t>Taulukko 9.</w:t>
        </w:r>
        <w:r w:rsidR="00BE606E">
          <w:rPr>
            <w:rFonts w:asciiTheme="minorHAnsi" w:eastAsiaTheme="minorEastAsia" w:hAnsiTheme="minorHAnsi"/>
            <w:noProof/>
            <w:color w:val="auto"/>
            <w:sz w:val="22"/>
            <w:lang w:val="en-GB" w:eastAsia="en-GB"/>
          </w:rPr>
          <w:tab/>
        </w:r>
        <w:r w:rsidR="00BE606E" w:rsidRPr="006A6FF5">
          <w:rPr>
            <w:rStyle w:val="Hyperlink"/>
            <w:noProof/>
          </w:rPr>
          <w:t>Yhteiseen arviointikysymykseen nro 30 liittyvät arvioinnin osatekijät</w:t>
        </w:r>
        <w:r w:rsidR="00BE606E">
          <w:rPr>
            <w:noProof/>
            <w:webHidden/>
          </w:rPr>
          <w:tab/>
        </w:r>
        <w:r w:rsidR="00BE606E">
          <w:rPr>
            <w:noProof/>
            <w:webHidden/>
          </w:rPr>
          <w:fldChar w:fldCharType="begin"/>
        </w:r>
        <w:r w:rsidR="00BE606E">
          <w:rPr>
            <w:noProof/>
            <w:webHidden/>
          </w:rPr>
          <w:instrText xml:space="preserve"> PAGEREF _Toc508605898 \h </w:instrText>
        </w:r>
        <w:r w:rsidR="00BE606E">
          <w:rPr>
            <w:noProof/>
            <w:webHidden/>
          </w:rPr>
        </w:r>
        <w:r w:rsidR="00BE606E">
          <w:rPr>
            <w:noProof/>
            <w:webHidden/>
          </w:rPr>
          <w:fldChar w:fldCharType="separate"/>
        </w:r>
        <w:r w:rsidR="00B748DD">
          <w:rPr>
            <w:noProof/>
            <w:webHidden/>
          </w:rPr>
          <w:t>71</w:t>
        </w:r>
        <w:r w:rsidR="00BE606E">
          <w:rPr>
            <w:noProof/>
            <w:webHidden/>
          </w:rPr>
          <w:fldChar w:fldCharType="end"/>
        </w:r>
      </w:hyperlink>
    </w:p>
    <w:p w:rsidR="001A12C3" w:rsidRPr="00530DA6" w:rsidRDefault="00F60A5A" w:rsidP="00530DA6">
      <w:pPr>
        <w:tabs>
          <w:tab w:val="left" w:pos="1540"/>
          <w:tab w:val="right" w:leader="dot" w:pos="9016"/>
        </w:tabs>
        <w:ind w:left="1560" w:hanging="1340"/>
        <w:rPr>
          <w:rStyle w:val="Hyperlink"/>
        </w:rPr>
      </w:pPr>
      <w:r>
        <w:rPr>
          <w:rStyle w:val="Hyperlink"/>
        </w:rPr>
        <w:fldChar w:fldCharType="end"/>
      </w:r>
    </w:p>
    <w:p w:rsidR="00BE606E" w:rsidRDefault="00F60A5A">
      <w:pPr>
        <w:pStyle w:val="TOC4"/>
        <w:tabs>
          <w:tab w:val="left" w:pos="1320"/>
          <w:tab w:val="right" w:leader="dot" w:pos="9040"/>
        </w:tabs>
        <w:rPr>
          <w:rFonts w:asciiTheme="minorHAnsi" w:eastAsiaTheme="minorEastAsia" w:hAnsiTheme="minorHAnsi"/>
          <w:color w:val="auto"/>
          <w:sz w:val="22"/>
          <w:lang w:val="en-GB" w:eastAsia="en-GB"/>
        </w:rPr>
      </w:pPr>
      <w:r>
        <w:rPr>
          <w:rStyle w:val="Hyperlink"/>
        </w:rPr>
        <w:fldChar w:fldCharType="begin"/>
      </w:r>
      <w:r w:rsidR="002F11D9">
        <w:rPr>
          <w:rStyle w:val="Hyperlink"/>
        </w:rPr>
        <w:instrText xml:space="preserve"> TOC \h \z \t "H_Heading_figures;4" </w:instrText>
      </w:r>
      <w:r>
        <w:rPr>
          <w:rStyle w:val="Hyperlink"/>
        </w:rPr>
        <w:fldChar w:fldCharType="separate"/>
      </w:r>
      <w:hyperlink w:anchor="_Toc508605899" w:history="1">
        <w:r w:rsidR="00BE606E" w:rsidRPr="00100028">
          <w:rPr>
            <w:rStyle w:val="Hyperlink"/>
          </w:rPr>
          <w:t>Kaavio 1.</w:t>
        </w:r>
        <w:r w:rsidR="00BE606E">
          <w:rPr>
            <w:rFonts w:asciiTheme="minorHAnsi" w:eastAsiaTheme="minorEastAsia" w:hAnsiTheme="minorHAnsi"/>
            <w:color w:val="auto"/>
            <w:sz w:val="22"/>
            <w:lang w:val="en-GB" w:eastAsia="en-GB"/>
          </w:rPr>
          <w:tab/>
        </w:r>
        <w:r w:rsidR="00BE606E" w:rsidRPr="00100028">
          <w:rPr>
            <w:rStyle w:val="Hyperlink"/>
          </w:rPr>
          <w:t>Yksinkertaistettu esitys siitä, miten maaseudun kehittämisohjelmat (MKO) edistävät innovointia</w:t>
        </w:r>
        <w:r w:rsidR="00BE606E">
          <w:rPr>
            <w:webHidden/>
          </w:rPr>
          <w:tab/>
        </w:r>
        <w:r w:rsidR="00AA4B8F">
          <w:rPr>
            <w:webHidden/>
          </w:rPr>
          <w:tab/>
        </w:r>
        <w:r w:rsidR="00BE606E">
          <w:rPr>
            <w:webHidden/>
          </w:rPr>
          <w:fldChar w:fldCharType="begin"/>
        </w:r>
        <w:r w:rsidR="00BE606E">
          <w:rPr>
            <w:webHidden/>
          </w:rPr>
          <w:instrText xml:space="preserve"> PAGEREF _Toc508605899 \h </w:instrText>
        </w:r>
        <w:r w:rsidR="00BE606E">
          <w:rPr>
            <w:webHidden/>
          </w:rPr>
        </w:r>
        <w:r w:rsidR="00BE606E">
          <w:rPr>
            <w:webHidden/>
          </w:rPr>
          <w:fldChar w:fldCharType="separate"/>
        </w:r>
        <w:r w:rsidR="00B748DD">
          <w:rPr>
            <w:webHidden/>
          </w:rPr>
          <w:t>5</w:t>
        </w:r>
        <w:r w:rsidR="00BE606E">
          <w:rPr>
            <w:webHidden/>
          </w:rPr>
          <w:fldChar w:fldCharType="end"/>
        </w:r>
      </w:hyperlink>
    </w:p>
    <w:p w:rsidR="00BE606E" w:rsidRDefault="00F82EA8">
      <w:pPr>
        <w:pStyle w:val="TOC4"/>
        <w:tabs>
          <w:tab w:val="left" w:pos="1100"/>
          <w:tab w:val="right" w:leader="dot" w:pos="9040"/>
        </w:tabs>
        <w:rPr>
          <w:rFonts w:asciiTheme="minorHAnsi" w:eastAsiaTheme="minorEastAsia" w:hAnsiTheme="minorHAnsi"/>
          <w:color w:val="auto"/>
          <w:sz w:val="22"/>
          <w:lang w:val="en-GB" w:eastAsia="en-GB"/>
        </w:rPr>
      </w:pPr>
      <w:hyperlink w:anchor="_Toc508605900" w:history="1">
        <w:r w:rsidR="00BE606E" w:rsidRPr="00100028">
          <w:rPr>
            <w:rStyle w:val="Hyperlink"/>
          </w:rPr>
          <w:t>Kaavio 2.</w:t>
        </w:r>
        <w:r w:rsidR="00BE606E">
          <w:rPr>
            <w:rFonts w:asciiTheme="minorHAnsi" w:eastAsiaTheme="minorEastAsia" w:hAnsiTheme="minorHAnsi"/>
            <w:color w:val="auto"/>
            <w:sz w:val="22"/>
            <w:lang w:val="en-GB" w:eastAsia="en-GB"/>
          </w:rPr>
          <w:tab/>
        </w:r>
        <w:r w:rsidR="00BE606E" w:rsidRPr="00100028">
          <w:rPr>
            <w:rStyle w:val="Hyperlink"/>
          </w:rPr>
          <w:t>Innovoinnin toimintakehys EU:n politiikassa ja maaseudun kehittämispolitiikassa</w:t>
        </w:r>
        <w:r w:rsidR="00BE606E">
          <w:rPr>
            <w:webHidden/>
          </w:rPr>
          <w:tab/>
        </w:r>
        <w:r w:rsidR="00BE606E">
          <w:rPr>
            <w:webHidden/>
          </w:rPr>
          <w:fldChar w:fldCharType="begin"/>
        </w:r>
        <w:r w:rsidR="00BE606E">
          <w:rPr>
            <w:webHidden/>
          </w:rPr>
          <w:instrText xml:space="preserve"> PAGEREF _Toc508605900 \h </w:instrText>
        </w:r>
        <w:r w:rsidR="00BE606E">
          <w:rPr>
            <w:webHidden/>
          </w:rPr>
        </w:r>
        <w:r w:rsidR="00BE606E">
          <w:rPr>
            <w:webHidden/>
          </w:rPr>
          <w:fldChar w:fldCharType="separate"/>
        </w:r>
        <w:r w:rsidR="00B748DD">
          <w:rPr>
            <w:webHidden/>
          </w:rPr>
          <w:t>11</w:t>
        </w:r>
        <w:r w:rsidR="00BE606E">
          <w:rPr>
            <w:webHidden/>
          </w:rPr>
          <w:fldChar w:fldCharType="end"/>
        </w:r>
      </w:hyperlink>
    </w:p>
    <w:p w:rsidR="00BE606E" w:rsidRDefault="00F82EA8">
      <w:pPr>
        <w:pStyle w:val="TOC4"/>
        <w:tabs>
          <w:tab w:val="left" w:pos="1100"/>
          <w:tab w:val="right" w:leader="dot" w:pos="9040"/>
        </w:tabs>
        <w:rPr>
          <w:rFonts w:asciiTheme="minorHAnsi" w:eastAsiaTheme="minorEastAsia" w:hAnsiTheme="minorHAnsi"/>
          <w:color w:val="auto"/>
          <w:sz w:val="22"/>
          <w:lang w:val="en-GB" w:eastAsia="en-GB"/>
        </w:rPr>
      </w:pPr>
      <w:hyperlink w:anchor="_Toc508605901" w:history="1">
        <w:r w:rsidR="00BE606E" w:rsidRPr="00100028">
          <w:rPr>
            <w:rStyle w:val="Hyperlink"/>
          </w:rPr>
          <w:t>Kaavio 3.</w:t>
        </w:r>
        <w:r w:rsidR="00BE606E">
          <w:rPr>
            <w:rFonts w:asciiTheme="minorHAnsi" w:eastAsiaTheme="minorEastAsia" w:hAnsiTheme="minorHAnsi"/>
            <w:color w:val="auto"/>
            <w:sz w:val="22"/>
            <w:lang w:val="en-GB" w:eastAsia="en-GB"/>
          </w:rPr>
          <w:tab/>
        </w:r>
        <w:r w:rsidR="00BE606E" w:rsidRPr="00100028">
          <w:rPr>
            <w:rStyle w:val="Hyperlink"/>
          </w:rPr>
          <w:t>Innovoinnin arvioinnissa käytettävät yhteiset arvioinnin osatekijät</w:t>
        </w:r>
        <w:r w:rsidR="00BE606E">
          <w:rPr>
            <w:webHidden/>
          </w:rPr>
          <w:tab/>
        </w:r>
        <w:r w:rsidR="00BE606E">
          <w:rPr>
            <w:webHidden/>
          </w:rPr>
          <w:fldChar w:fldCharType="begin"/>
        </w:r>
        <w:r w:rsidR="00BE606E">
          <w:rPr>
            <w:webHidden/>
          </w:rPr>
          <w:instrText xml:space="preserve"> PAGEREF _Toc508605901 \h </w:instrText>
        </w:r>
        <w:r w:rsidR="00BE606E">
          <w:rPr>
            <w:webHidden/>
          </w:rPr>
        </w:r>
        <w:r w:rsidR="00BE606E">
          <w:rPr>
            <w:webHidden/>
          </w:rPr>
          <w:fldChar w:fldCharType="separate"/>
        </w:r>
        <w:r w:rsidR="00B748DD">
          <w:rPr>
            <w:webHidden/>
          </w:rPr>
          <w:t>16</w:t>
        </w:r>
        <w:r w:rsidR="00BE606E">
          <w:rPr>
            <w:webHidden/>
          </w:rPr>
          <w:fldChar w:fldCharType="end"/>
        </w:r>
      </w:hyperlink>
    </w:p>
    <w:p w:rsidR="00BE606E" w:rsidRDefault="00F82EA8">
      <w:pPr>
        <w:pStyle w:val="TOC4"/>
        <w:tabs>
          <w:tab w:val="left" w:pos="1320"/>
          <w:tab w:val="right" w:leader="dot" w:pos="9040"/>
        </w:tabs>
        <w:rPr>
          <w:rFonts w:asciiTheme="minorHAnsi" w:eastAsiaTheme="minorEastAsia" w:hAnsiTheme="minorHAnsi"/>
          <w:color w:val="auto"/>
          <w:sz w:val="22"/>
          <w:lang w:val="en-GB" w:eastAsia="en-GB"/>
        </w:rPr>
      </w:pPr>
      <w:hyperlink w:anchor="_Toc508605902" w:history="1">
        <w:r w:rsidR="00BE606E" w:rsidRPr="00100028">
          <w:rPr>
            <w:rStyle w:val="Hyperlink"/>
          </w:rPr>
          <w:t>Kaavio 4.</w:t>
        </w:r>
        <w:r w:rsidR="00BE606E">
          <w:rPr>
            <w:rFonts w:asciiTheme="minorHAnsi" w:eastAsiaTheme="minorEastAsia" w:hAnsiTheme="minorHAnsi"/>
            <w:color w:val="auto"/>
            <w:sz w:val="22"/>
            <w:lang w:val="en-GB" w:eastAsia="en-GB"/>
          </w:rPr>
          <w:tab/>
        </w:r>
        <w:r w:rsidR="00BE606E" w:rsidRPr="00100028">
          <w:rPr>
            <w:rStyle w:val="Hyperlink"/>
          </w:rPr>
          <w:t>Innovoinnin arvioimisen hallinta vuosia 2014–2020 koskevissa maaseudun kehittämisohjelmissa</w:t>
        </w:r>
        <w:r w:rsidR="00BE606E">
          <w:rPr>
            <w:webHidden/>
          </w:rPr>
          <w:tab/>
        </w:r>
        <w:r w:rsidR="00BE606E">
          <w:rPr>
            <w:webHidden/>
          </w:rPr>
          <w:fldChar w:fldCharType="begin"/>
        </w:r>
        <w:r w:rsidR="00BE606E">
          <w:rPr>
            <w:webHidden/>
          </w:rPr>
          <w:instrText xml:space="preserve"> PAGEREF _Toc508605902 \h </w:instrText>
        </w:r>
        <w:r w:rsidR="00BE606E">
          <w:rPr>
            <w:webHidden/>
          </w:rPr>
        </w:r>
        <w:r w:rsidR="00BE606E">
          <w:rPr>
            <w:webHidden/>
          </w:rPr>
          <w:fldChar w:fldCharType="separate"/>
        </w:r>
        <w:r w:rsidR="00B748DD">
          <w:rPr>
            <w:webHidden/>
          </w:rPr>
          <w:t>18</w:t>
        </w:r>
        <w:r w:rsidR="00BE606E">
          <w:rPr>
            <w:webHidden/>
          </w:rPr>
          <w:fldChar w:fldCharType="end"/>
        </w:r>
      </w:hyperlink>
    </w:p>
    <w:p w:rsidR="00BE606E" w:rsidRDefault="00F82EA8">
      <w:pPr>
        <w:pStyle w:val="TOC4"/>
        <w:tabs>
          <w:tab w:val="left" w:pos="1100"/>
          <w:tab w:val="right" w:leader="dot" w:pos="9040"/>
        </w:tabs>
        <w:rPr>
          <w:rFonts w:asciiTheme="minorHAnsi" w:eastAsiaTheme="minorEastAsia" w:hAnsiTheme="minorHAnsi"/>
          <w:color w:val="auto"/>
          <w:sz w:val="22"/>
          <w:lang w:val="en-GB" w:eastAsia="en-GB"/>
        </w:rPr>
      </w:pPr>
      <w:hyperlink w:anchor="_Toc508605903" w:history="1">
        <w:r w:rsidR="00BE606E" w:rsidRPr="00100028">
          <w:rPr>
            <w:rStyle w:val="Hyperlink"/>
          </w:rPr>
          <w:t>Kaavio 5.</w:t>
        </w:r>
        <w:r w:rsidR="00BE606E">
          <w:rPr>
            <w:rFonts w:asciiTheme="minorHAnsi" w:eastAsiaTheme="minorEastAsia" w:hAnsiTheme="minorHAnsi"/>
            <w:color w:val="auto"/>
            <w:sz w:val="22"/>
            <w:lang w:val="en-GB" w:eastAsia="en-GB"/>
          </w:rPr>
          <w:tab/>
        </w:r>
        <w:r w:rsidR="00BE606E" w:rsidRPr="00100028">
          <w:rPr>
            <w:rStyle w:val="Hyperlink"/>
          </w:rPr>
          <w:t>Innovointiin liitty</w:t>
        </w:r>
        <w:bookmarkStart w:id="2" w:name="_GoBack"/>
        <w:bookmarkEnd w:id="2"/>
        <w:r w:rsidR="00BE606E" w:rsidRPr="00100028">
          <w:rPr>
            <w:rStyle w:val="Hyperlink"/>
          </w:rPr>
          <w:t>vät raportointivaatimukset</w:t>
        </w:r>
        <w:r w:rsidR="00BE606E">
          <w:rPr>
            <w:webHidden/>
          </w:rPr>
          <w:tab/>
        </w:r>
        <w:r w:rsidR="00BE606E">
          <w:rPr>
            <w:webHidden/>
          </w:rPr>
          <w:fldChar w:fldCharType="begin"/>
        </w:r>
        <w:r w:rsidR="00BE606E">
          <w:rPr>
            <w:webHidden/>
          </w:rPr>
          <w:instrText xml:space="preserve"> PAGEREF _Toc508605903 \h </w:instrText>
        </w:r>
        <w:r w:rsidR="00BE606E">
          <w:rPr>
            <w:webHidden/>
          </w:rPr>
        </w:r>
        <w:r w:rsidR="00BE606E">
          <w:rPr>
            <w:webHidden/>
          </w:rPr>
          <w:fldChar w:fldCharType="separate"/>
        </w:r>
        <w:r w:rsidR="00B748DD">
          <w:rPr>
            <w:webHidden/>
          </w:rPr>
          <w:t>19</w:t>
        </w:r>
        <w:r w:rsidR="00BE606E">
          <w:rPr>
            <w:webHidden/>
          </w:rPr>
          <w:fldChar w:fldCharType="end"/>
        </w:r>
      </w:hyperlink>
    </w:p>
    <w:p w:rsidR="00BE606E" w:rsidRDefault="00F82EA8">
      <w:pPr>
        <w:pStyle w:val="TOC4"/>
        <w:tabs>
          <w:tab w:val="left" w:pos="1100"/>
          <w:tab w:val="right" w:leader="dot" w:pos="9040"/>
        </w:tabs>
        <w:rPr>
          <w:rFonts w:asciiTheme="minorHAnsi" w:eastAsiaTheme="minorEastAsia" w:hAnsiTheme="minorHAnsi"/>
          <w:color w:val="auto"/>
          <w:sz w:val="22"/>
          <w:lang w:val="en-GB" w:eastAsia="en-GB"/>
        </w:rPr>
      </w:pPr>
      <w:hyperlink w:anchor="_Toc508605904" w:history="1">
        <w:r w:rsidR="00BE606E" w:rsidRPr="00100028">
          <w:rPr>
            <w:rStyle w:val="Hyperlink"/>
          </w:rPr>
          <w:t>Kaavio 6.</w:t>
        </w:r>
        <w:r w:rsidR="00BE606E">
          <w:rPr>
            <w:rFonts w:asciiTheme="minorHAnsi" w:eastAsiaTheme="minorEastAsia" w:hAnsiTheme="minorHAnsi"/>
            <w:color w:val="auto"/>
            <w:sz w:val="22"/>
            <w:lang w:val="en-GB" w:eastAsia="en-GB"/>
          </w:rPr>
          <w:tab/>
        </w:r>
        <w:r w:rsidR="00BE606E" w:rsidRPr="00100028">
          <w:rPr>
            <w:rStyle w:val="Hyperlink"/>
          </w:rPr>
          <w:t>Innovoinnin arviointia maaseudun kehittämisohjelmissa koskeva lähestymistapa</w:t>
        </w:r>
        <w:r w:rsidR="00BE606E">
          <w:rPr>
            <w:webHidden/>
          </w:rPr>
          <w:tab/>
        </w:r>
        <w:r w:rsidR="00BE606E">
          <w:rPr>
            <w:webHidden/>
          </w:rPr>
          <w:fldChar w:fldCharType="begin"/>
        </w:r>
        <w:r w:rsidR="00BE606E">
          <w:rPr>
            <w:webHidden/>
          </w:rPr>
          <w:instrText xml:space="preserve"> PAGEREF _Toc508605904 \h </w:instrText>
        </w:r>
        <w:r w:rsidR="00BE606E">
          <w:rPr>
            <w:webHidden/>
          </w:rPr>
        </w:r>
        <w:r w:rsidR="00BE606E">
          <w:rPr>
            <w:webHidden/>
          </w:rPr>
          <w:fldChar w:fldCharType="separate"/>
        </w:r>
        <w:r w:rsidR="00B748DD">
          <w:rPr>
            <w:webHidden/>
          </w:rPr>
          <w:t>21</w:t>
        </w:r>
        <w:r w:rsidR="00BE606E">
          <w:rPr>
            <w:webHidden/>
          </w:rPr>
          <w:fldChar w:fldCharType="end"/>
        </w:r>
      </w:hyperlink>
    </w:p>
    <w:p w:rsidR="00BE606E" w:rsidRDefault="00F82EA8">
      <w:pPr>
        <w:pStyle w:val="TOC4"/>
        <w:tabs>
          <w:tab w:val="left" w:pos="1320"/>
          <w:tab w:val="right" w:leader="dot" w:pos="9040"/>
        </w:tabs>
        <w:rPr>
          <w:rFonts w:asciiTheme="minorHAnsi" w:eastAsiaTheme="minorEastAsia" w:hAnsiTheme="minorHAnsi"/>
          <w:color w:val="auto"/>
          <w:sz w:val="22"/>
          <w:lang w:val="en-GB" w:eastAsia="en-GB"/>
        </w:rPr>
      </w:pPr>
      <w:hyperlink w:anchor="_Toc508605905" w:history="1">
        <w:r w:rsidR="00BE606E" w:rsidRPr="00100028">
          <w:rPr>
            <w:rStyle w:val="Hyperlink"/>
          </w:rPr>
          <w:t>Kaavio 7.</w:t>
        </w:r>
        <w:r w:rsidR="00BE606E">
          <w:rPr>
            <w:rFonts w:asciiTheme="minorHAnsi" w:eastAsiaTheme="minorEastAsia" w:hAnsiTheme="minorHAnsi"/>
            <w:color w:val="auto"/>
            <w:sz w:val="22"/>
            <w:lang w:val="en-GB" w:eastAsia="en-GB"/>
          </w:rPr>
          <w:tab/>
        </w:r>
        <w:r w:rsidR="00BE606E" w:rsidRPr="00100028">
          <w:rPr>
            <w:rStyle w:val="Hyperlink"/>
          </w:rPr>
          <w:t>Maaseudun kehittämisohjelman toimenpiteiden/ alatoimenpiteiden innovaatiopotentiaalin kartoittamisen vaiheet</w:t>
        </w:r>
        <w:r w:rsidR="00BE606E">
          <w:rPr>
            <w:webHidden/>
          </w:rPr>
          <w:tab/>
        </w:r>
        <w:r w:rsidR="00BE606E">
          <w:rPr>
            <w:webHidden/>
          </w:rPr>
          <w:fldChar w:fldCharType="begin"/>
        </w:r>
        <w:r w:rsidR="00BE606E">
          <w:rPr>
            <w:webHidden/>
          </w:rPr>
          <w:instrText xml:space="preserve"> PAGEREF _Toc508605905 \h </w:instrText>
        </w:r>
        <w:r w:rsidR="00BE606E">
          <w:rPr>
            <w:webHidden/>
          </w:rPr>
        </w:r>
        <w:r w:rsidR="00BE606E">
          <w:rPr>
            <w:webHidden/>
          </w:rPr>
          <w:fldChar w:fldCharType="separate"/>
        </w:r>
        <w:r w:rsidR="00B748DD">
          <w:rPr>
            <w:webHidden/>
          </w:rPr>
          <w:t>22</w:t>
        </w:r>
        <w:r w:rsidR="00BE606E">
          <w:rPr>
            <w:webHidden/>
          </w:rPr>
          <w:fldChar w:fldCharType="end"/>
        </w:r>
      </w:hyperlink>
    </w:p>
    <w:p w:rsidR="00BE606E" w:rsidRDefault="00F82EA8">
      <w:pPr>
        <w:pStyle w:val="TOC4"/>
        <w:tabs>
          <w:tab w:val="left" w:pos="1100"/>
          <w:tab w:val="right" w:leader="dot" w:pos="9040"/>
        </w:tabs>
        <w:rPr>
          <w:rFonts w:asciiTheme="minorHAnsi" w:eastAsiaTheme="minorEastAsia" w:hAnsiTheme="minorHAnsi"/>
          <w:color w:val="auto"/>
          <w:sz w:val="22"/>
          <w:lang w:val="en-GB" w:eastAsia="en-GB"/>
        </w:rPr>
      </w:pPr>
      <w:hyperlink w:anchor="_Toc508605906" w:history="1">
        <w:r w:rsidR="00BE606E" w:rsidRPr="00100028">
          <w:rPr>
            <w:rStyle w:val="Hyperlink"/>
          </w:rPr>
          <w:t>Kaavio 8.</w:t>
        </w:r>
        <w:r w:rsidR="00BE606E">
          <w:rPr>
            <w:rFonts w:asciiTheme="minorHAnsi" w:eastAsiaTheme="minorEastAsia" w:hAnsiTheme="minorHAnsi"/>
            <w:color w:val="auto"/>
            <w:sz w:val="22"/>
            <w:lang w:val="en-GB" w:eastAsia="en-GB"/>
          </w:rPr>
          <w:tab/>
        </w:r>
        <w:r w:rsidR="00BE606E" w:rsidRPr="00100028">
          <w:rPr>
            <w:rStyle w:val="Hyperlink"/>
          </w:rPr>
          <w:t>Esimerkki yhteiseen arviointikysymykseen nro 1 liittyvästä toimenpidelogiikasta</w:t>
        </w:r>
        <w:r w:rsidR="00BE606E">
          <w:rPr>
            <w:webHidden/>
          </w:rPr>
          <w:tab/>
        </w:r>
        <w:r w:rsidR="00BE606E">
          <w:rPr>
            <w:webHidden/>
          </w:rPr>
          <w:fldChar w:fldCharType="begin"/>
        </w:r>
        <w:r w:rsidR="00BE606E">
          <w:rPr>
            <w:webHidden/>
          </w:rPr>
          <w:instrText xml:space="preserve"> PAGEREF _Toc508605906 \h </w:instrText>
        </w:r>
        <w:r w:rsidR="00BE606E">
          <w:rPr>
            <w:webHidden/>
          </w:rPr>
        </w:r>
        <w:r w:rsidR="00BE606E">
          <w:rPr>
            <w:webHidden/>
          </w:rPr>
          <w:fldChar w:fldCharType="separate"/>
        </w:r>
        <w:r w:rsidR="00B748DD">
          <w:rPr>
            <w:webHidden/>
          </w:rPr>
          <w:t>30</w:t>
        </w:r>
        <w:r w:rsidR="00BE606E">
          <w:rPr>
            <w:webHidden/>
          </w:rPr>
          <w:fldChar w:fldCharType="end"/>
        </w:r>
      </w:hyperlink>
    </w:p>
    <w:p w:rsidR="00BE606E" w:rsidRDefault="00F82EA8">
      <w:pPr>
        <w:pStyle w:val="TOC4"/>
        <w:tabs>
          <w:tab w:val="left" w:pos="1320"/>
          <w:tab w:val="right" w:leader="dot" w:pos="9040"/>
        </w:tabs>
        <w:rPr>
          <w:rFonts w:asciiTheme="minorHAnsi" w:eastAsiaTheme="minorEastAsia" w:hAnsiTheme="minorHAnsi"/>
          <w:color w:val="auto"/>
          <w:sz w:val="22"/>
          <w:lang w:val="en-GB" w:eastAsia="en-GB"/>
        </w:rPr>
      </w:pPr>
      <w:hyperlink w:anchor="_Toc508605907" w:history="1">
        <w:r w:rsidR="00BE606E" w:rsidRPr="00100028">
          <w:rPr>
            <w:rStyle w:val="Hyperlink"/>
          </w:rPr>
          <w:t>Kaavio 9.</w:t>
        </w:r>
        <w:r w:rsidR="00BE606E">
          <w:rPr>
            <w:rFonts w:asciiTheme="minorHAnsi" w:eastAsiaTheme="minorEastAsia" w:hAnsiTheme="minorHAnsi"/>
            <w:color w:val="auto"/>
            <w:sz w:val="22"/>
            <w:lang w:val="en-GB" w:eastAsia="en-GB"/>
          </w:rPr>
          <w:tab/>
        </w:r>
        <w:r w:rsidR="00BE606E" w:rsidRPr="00100028">
          <w:rPr>
            <w:rStyle w:val="Hyperlink"/>
          </w:rPr>
          <w:t>Esimerkki toimenpiteen M16 kunkin alatoimenpiteen innovaatiopotentiaalista (EIP = Eurooppalainen innovaatiokumppanuus)</w:t>
        </w:r>
        <w:r w:rsidR="00BE606E">
          <w:rPr>
            <w:webHidden/>
          </w:rPr>
          <w:tab/>
        </w:r>
        <w:r w:rsidR="00BE606E">
          <w:rPr>
            <w:webHidden/>
          </w:rPr>
          <w:fldChar w:fldCharType="begin"/>
        </w:r>
        <w:r w:rsidR="00BE606E">
          <w:rPr>
            <w:webHidden/>
          </w:rPr>
          <w:instrText xml:space="preserve"> PAGEREF _Toc508605907 \h </w:instrText>
        </w:r>
        <w:r w:rsidR="00BE606E">
          <w:rPr>
            <w:webHidden/>
          </w:rPr>
        </w:r>
        <w:r w:rsidR="00BE606E">
          <w:rPr>
            <w:webHidden/>
          </w:rPr>
          <w:fldChar w:fldCharType="separate"/>
        </w:r>
        <w:r w:rsidR="00B748DD">
          <w:rPr>
            <w:webHidden/>
          </w:rPr>
          <w:t>40</w:t>
        </w:r>
        <w:r w:rsidR="00BE606E">
          <w:rPr>
            <w:webHidden/>
          </w:rPr>
          <w:fldChar w:fldCharType="end"/>
        </w:r>
      </w:hyperlink>
    </w:p>
    <w:p w:rsidR="00BE606E" w:rsidRDefault="00F82EA8">
      <w:pPr>
        <w:pStyle w:val="TOC4"/>
        <w:tabs>
          <w:tab w:val="left" w:pos="1320"/>
          <w:tab w:val="right" w:leader="dot" w:pos="9040"/>
        </w:tabs>
        <w:rPr>
          <w:rFonts w:asciiTheme="minorHAnsi" w:eastAsiaTheme="minorEastAsia" w:hAnsiTheme="minorHAnsi"/>
          <w:color w:val="auto"/>
          <w:sz w:val="22"/>
          <w:lang w:val="en-GB" w:eastAsia="en-GB"/>
        </w:rPr>
      </w:pPr>
      <w:hyperlink w:anchor="_Toc508605908" w:history="1">
        <w:r w:rsidR="00BE606E" w:rsidRPr="00100028">
          <w:rPr>
            <w:rStyle w:val="Hyperlink"/>
          </w:rPr>
          <w:t>Kaavio 10.</w:t>
        </w:r>
        <w:r w:rsidR="00BE606E">
          <w:rPr>
            <w:rFonts w:asciiTheme="minorHAnsi" w:eastAsiaTheme="minorEastAsia" w:hAnsiTheme="minorHAnsi"/>
            <w:color w:val="auto"/>
            <w:sz w:val="22"/>
            <w:lang w:val="en-GB" w:eastAsia="en-GB"/>
          </w:rPr>
          <w:tab/>
        </w:r>
        <w:r w:rsidR="00BE606E" w:rsidRPr="00100028">
          <w:rPr>
            <w:rStyle w:val="Hyperlink"/>
          </w:rPr>
          <w:t>Kansallisen maaseutuverkoston innovointiin liittyvä toimenpidelogiikka</w:t>
        </w:r>
        <w:r w:rsidR="00BE606E">
          <w:rPr>
            <w:webHidden/>
          </w:rPr>
          <w:tab/>
        </w:r>
        <w:r w:rsidR="00BE606E">
          <w:rPr>
            <w:webHidden/>
          </w:rPr>
          <w:fldChar w:fldCharType="begin"/>
        </w:r>
        <w:r w:rsidR="00BE606E">
          <w:rPr>
            <w:webHidden/>
          </w:rPr>
          <w:instrText xml:space="preserve"> PAGEREF _Toc508605908 \h </w:instrText>
        </w:r>
        <w:r w:rsidR="00BE606E">
          <w:rPr>
            <w:webHidden/>
          </w:rPr>
        </w:r>
        <w:r w:rsidR="00BE606E">
          <w:rPr>
            <w:webHidden/>
          </w:rPr>
          <w:fldChar w:fldCharType="separate"/>
        </w:r>
        <w:r w:rsidR="00B748DD">
          <w:rPr>
            <w:webHidden/>
          </w:rPr>
          <w:t>49</w:t>
        </w:r>
        <w:r w:rsidR="00BE606E">
          <w:rPr>
            <w:webHidden/>
          </w:rPr>
          <w:fldChar w:fldCharType="end"/>
        </w:r>
      </w:hyperlink>
    </w:p>
    <w:p w:rsidR="00BE606E" w:rsidRDefault="00F82EA8">
      <w:pPr>
        <w:pStyle w:val="TOC4"/>
        <w:tabs>
          <w:tab w:val="left" w:pos="1320"/>
          <w:tab w:val="right" w:leader="dot" w:pos="9040"/>
        </w:tabs>
        <w:rPr>
          <w:rFonts w:asciiTheme="minorHAnsi" w:eastAsiaTheme="minorEastAsia" w:hAnsiTheme="minorHAnsi"/>
          <w:color w:val="auto"/>
          <w:sz w:val="22"/>
          <w:lang w:val="en-GB" w:eastAsia="en-GB"/>
        </w:rPr>
      </w:pPr>
      <w:hyperlink w:anchor="_Toc508605909" w:history="1">
        <w:r w:rsidR="00BE606E" w:rsidRPr="00100028">
          <w:rPr>
            <w:rStyle w:val="Hyperlink"/>
          </w:rPr>
          <w:t>Kaavio 11.</w:t>
        </w:r>
        <w:r w:rsidR="00BE606E">
          <w:rPr>
            <w:rFonts w:asciiTheme="minorHAnsi" w:eastAsiaTheme="minorEastAsia" w:hAnsiTheme="minorHAnsi"/>
            <w:color w:val="auto"/>
            <w:sz w:val="22"/>
            <w:lang w:val="en-GB" w:eastAsia="en-GB"/>
          </w:rPr>
          <w:tab/>
        </w:r>
        <w:r w:rsidR="00BE606E" w:rsidRPr="00100028">
          <w:rPr>
            <w:rStyle w:val="Hyperlink"/>
          </w:rPr>
          <w:t>Esimerkki yhteisen arviointikysymyksen nro 30 toimenpidelogiikasta</w:t>
        </w:r>
        <w:r w:rsidR="00BE606E">
          <w:rPr>
            <w:webHidden/>
          </w:rPr>
          <w:tab/>
        </w:r>
        <w:r w:rsidR="00BE606E">
          <w:rPr>
            <w:webHidden/>
          </w:rPr>
          <w:fldChar w:fldCharType="begin"/>
        </w:r>
        <w:r w:rsidR="00BE606E">
          <w:rPr>
            <w:webHidden/>
          </w:rPr>
          <w:instrText xml:space="preserve"> PAGEREF _Toc508605909 \h </w:instrText>
        </w:r>
        <w:r w:rsidR="00BE606E">
          <w:rPr>
            <w:webHidden/>
          </w:rPr>
        </w:r>
        <w:r w:rsidR="00BE606E">
          <w:rPr>
            <w:webHidden/>
          </w:rPr>
          <w:fldChar w:fldCharType="separate"/>
        </w:r>
        <w:r w:rsidR="00B748DD">
          <w:rPr>
            <w:webHidden/>
          </w:rPr>
          <w:t>69</w:t>
        </w:r>
        <w:r w:rsidR="00BE606E">
          <w:rPr>
            <w:webHidden/>
          </w:rPr>
          <w:fldChar w:fldCharType="end"/>
        </w:r>
      </w:hyperlink>
    </w:p>
    <w:p w:rsidR="00E05D08" w:rsidRPr="00E05D08" w:rsidRDefault="00F60A5A" w:rsidP="00530DA6">
      <w:pPr>
        <w:tabs>
          <w:tab w:val="left" w:pos="1540"/>
          <w:tab w:val="right" w:leader="dot" w:pos="9016"/>
        </w:tabs>
        <w:ind w:left="1560" w:hanging="1340"/>
        <w:rPr>
          <w:rFonts w:eastAsia="Times New Roman" w:cs="Times New Roman"/>
          <w:szCs w:val="20"/>
        </w:rPr>
      </w:pPr>
      <w:r>
        <w:rPr>
          <w:rStyle w:val="Hyperlink"/>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5"/>
          <w:footerReference w:type="even" r:id="rId16"/>
          <w:footerReference w:type="default" r:id="rId17"/>
          <w:headerReference w:type="first" r:id="rId18"/>
          <w:footerReference w:type="first" r:id="rId19"/>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Kiitokset</w:t>
      </w:r>
    </w:p>
    <w:p w:rsidR="00E05D08" w:rsidRPr="00E05D08" w:rsidRDefault="00E05D08" w:rsidP="00E05D08">
      <w:pPr>
        <w:spacing w:after="120" w:line="280" w:lineRule="atLeast"/>
        <w:mirrorIndents/>
        <w:rPr>
          <w:rFonts w:eastAsia="Times New Roman" w:cs="Times New Roman"/>
          <w:i/>
          <w:szCs w:val="20"/>
        </w:rPr>
      </w:pPr>
      <w:r>
        <w:rPr>
          <w:i/>
          <w:szCs w:val="20"/>
        </w:rPr>
        <w:t xml:space="preserve">Suuntaviivojen laatimisesta ovat vastanneet maaseudun kehittämisverkoston arvioinnin eurooppalaisen tukipalvelun asiantuntijat, muun muassa Boru Douthwaite, Marili Parissaki, Andreas Resch, Jela Tvrdonova, Valérie Dumont, Matteo Metta, Myles Stiffler ja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Lisäksi asiantuntijat Anna Maria Augustyn, Simona Cristiano, Anikó Juhász ja Bill Slee ovat toimineet vertaisarvioijina ja asiantuntijat Bart Van Herck ja Dimitris Skuras ovat jakaneet arviointikäytäntöjä koskevaa tietämystään. </w:t>
      </w:r>
    </w:p>
    <w:p w:rsidR="00E05D08" w:rsidRPr="00E05D08" w:rsidRDefault="00E05D08" w:rsidP="00E05D08">
      <w:pPr>
        <w:spacing w:after="120" w:line="280" w:lineRule="atLeast"/>
        <w:mirrorIndents/>
        <w:rPr>
          <w:rFonts w:eastAsia="Times New Roman" w:cs="Times New Roman"/>
          <w:i/>
          <w:szCs w:val="20"/>
        </w:rPr>
      </w:pPr>
      <w:r>
        <w:rPr>
          <w:i/>
          <w:szCs w:val="20"/>
        </w:rPr>
        <w:t>Maatalouden ja maaseudun kehittämisen pääosaston edustajat ovat varmistaneet, että suuntaviivat eivät ole ristiriidassa EU:n politiikkakehyksen kanssa.</w:t>
      </w:r>
    </w:p>
    <w:p w:rsidR="00E05D08" w:rsidRPr="00E05D08" w:rsidRDefault="00E05D08" w:rsidP="00E05D08">
      <w:pPr>
        <w:spacing w:after="120" w:line="280" w:lineRule="atLeast"/>
        <w:mirrorIndents/>
        <w:rPr>
          <w:rFonts w:eastAsia="Times New Roman" w:cs="Times New Roman"/>
          <w:i/>
          <w:szCs w:val="20"/>
        </w:rPr>
      </w:pPr>
      <w:r>
        <w:rPr>
          <w:i/>
          <w:szCs w:val="20"/>
        </w:rPr>
        <w:t xml:space="preserve">Jäsenvaltioiden edustajat esittivät huomioita suuntaviivojen luonnoksesta 22. maaliskuuta 2017 pidetyssä palauteryhmän kokouksessa ja 10. toukokuuta 2017 pidetyssä yhteisen maatalouspolitiikan seurantaa ja arviointia käsittelevän asiantuntijaryhmän yhdennessätoista kokouksessa.  </w:t>
      </w:r>
    </w:p>
    <w:p w:rsidR="00E05D08" w:rsidRPr="00E05D08" w:rsidRDefault="00E05D08" w:rsidP="00E05D08">
      <w:pPr>
        <w:spacing w:after="120" w:line="280" w:lineRule="atLeast"/>
        <w:mirrorIndents/>
        <w:rPr>
          <w:rFonts w:eastAsia="Times New Roman" w:cs="Times New Roman"/>
          <w:i/>
          <w:szCs w:val="20"/>
        </w:rPr>
      </w:pPr>
      <w:r>
        <w:rPr>
          <w:i/>
          <w:szCs w:val="20"/>
        </w:rPr>
        <w:t>Myös eurooppalaisen maaseudun kehittämisverkoston (ENRD) ja eurooppalaisen innovaatiokumppanuuden yhteyspisteiltä pyydettiin lausunnot suuntaviivoista.</w:t>
      </w:r>
    </w:p>
    <w:p w:rsidR="00E05D08" w:rsidRPr="00E05D08" w:rsidRDefault="00E05D08" w:rsidP="00E05D08">
      <w:pPr>
        <w:spacing w:after="0" w:line="240" w:lineRule="auto"/>
        <w:rPr>
          <w:rFonts w:eastAsia="Times New Roman" w:cs="Times New Roman"/>
          <w:szCs w:val="20"/>
        </w:rPr>
      </w:pPr>
      <w:r>
        <w:br w:type="page"/>
      </w:r>
    </w:p>
    <w:p w:rsidR="00E05D08" w:rsidRPr="009D4BDC" w:rsidRDefault="00E05D08" w:rsidP="00E05D08">
      <w:pPr>
        <w:spacing w:after="120" w:line="280" w:lineRule="atLeast"/>
        <w:mirrorIndents/>
        <w:rPr>
          <w:rFonts w:eastAsia="Times New Roman" w:cs="Arial"/>
          <w:smallCaps/>
          <w:color w:val="F07E31"/>
          <w:sz w:val="36"/>
          <w:szCs w:val="60"/>
          <w:lang w:eastAsia="de-DE"/>
        </w:rPr>
        <w:sectPr w:rsidR="00E05D08" w:rsidRPr="009D4BDC" w:rsidSect="006D209F">
          <w:headerReference w:type="default" r:id="rId20"/>
          <w:footerReference w:type="default" r:id="rId21"/>
          <w:headerReference w:type="first" r:id="rId22"/>
          <w:footerReference w:type="first" r:id="rId23"/>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JOHDANTO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Miksi innovointia arvioidaan maaseudun kehittämisohjelmissa? </w:t>
      </w:r>
    </w:p>
    <w:p w:rsidR="00A45935" w:rsidRPr="00E05D08" w:rsidRDefault="00E05D08" w:rsidP="00E05D08">
      <w:pPr>
        <w:spacing w:after="120" w:line="280" w:lineRule="atLeast"/>
        <w:mirrorIndents/>
        <w:rPr>
          <w:rFonts w:eastAsia="Times New Roman" w:cs="Times New Roman"/>
          <w:bCs/>
          <w:iCs/>
          <w:color w:val="000000"/>
          <w:szCs w:val="20"/>
        </w:rPr>
      </w:pPr>
      <w:r>
        <w:rPr>
          <w:b/>
          <w:bCs/>
          <w:i/>
          <w:iCs/>
          <w:szCs w:val="20"/>
        </w:rPr>
        <w:t>Innovointi on yksi kolmesta monialaisesta maaseutupoliittisesta tavoitteesta,</w:t>
      </w:r>
      <w:r>
        <w:rPr>
          <w:rFonts w:eastAsia="Times New Roman" w:cs="Arial"/>
          <w:b/>
          <w:bCs/>
          <w:iCs/>
          <w:color w:val="000000"/>
          <w:szCs w:val="20"/>
          <w:vertAlign w:val="superscript"/>
          <w:lang w:eastAsia="de-DE"/>
        </w:rPr>
        <w:footnoteReference w:id="1"/>
      </w:r>
      <w:r>
        <w:rPr>
          <w:b/>
          <w:bCs/>
          <w:i/>
          <w:iCs/>
          <w:color w:val="000000"/>
          <w:szCs w:val="20"/>
        </w:rPr>
        <w:t xml:space="preserve"> </w:t>
      </w:r>
      <w:r>
        <w:rPr>
          <w:b/>
          <w:bCs/>
          <w:i/>
          <w:iCs/>
          <w:szCs w:val="20"/>
        </w:rPr>
        <w:t>ja sitä voidaan käsitellä toimilla, joita toteutetaan vuosien 2014–2020 maaseudun kehittämisohjelmiin sisältyvien toimenpiteiden ja kohdealojen puitteissa</w:t>
      </w:r>
      <w:r>
        <w:rPr>
          <w:rFonts w:eastAsia="Times New Roman" w:cs="Arial"/>
          <w:b/>
          <w:i/>
          <w:iCs/>
          <w:szCs w:val="20"/>
          <w:vertAlign w:val="superscript"/>
          <w:lang w:eastAsia="de-DE"/>
        </w:rPr>
        <w:footnoteReference w:id="2"/>
      </w:r>
      <w:r>
        <w:rPr>
          <w:b/>
          <w:bCs/>
          <w:i/>
          <w:iCs/>
          <w:szCs w:val="20"/>
        </w:rPr>
        <w:t>.</w:t>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rPr>
          <w:b/>
          <w:szCs w:val="20"/>
        </w:rPr>
        <w:t>Innovoinnin arvioinnissa tarkastellaan tämän monialaisen tavoitteen saavuttamista</w:t>
      </w:r>
      <w:r>
        <w:rPr>
          <w:rFonts w:eastAsia="Times New Roman" w:cs="Arial"/>
          <w:bCs/>
          <w:iCs/>
          <w:color w:val="000000"/>
          <w:szCs w:val="20"/>
          <w:vertAlign w:val="superscript"/>
          <w:lang w:eastAsia="de-DE"/>
        </w:rPr>
        <w:footnoteReference w:id="3"/>
      </w:r>
      <w:r>
        <w:t>. Tässä yhteydessä arvioidaan Euroopan maaseudun kehittämisen maatalousrahastosta (maaseuturahasto) tuettujen innovaatioiden vaikutusta maaseudun kehittämisohjelmiin ja EU:n poliittisiin tavoitteisiin, jotta voidaan vastata innovointia koskeviin yhteisiin arviointikysymyksiin.</w:t>
      </w:r>
    </w:p>
    <w:p w:rsidR="00A45935" w:rsidRPr="00E05D08" w:rsidRDefault="00A45935" w:rsidP="00E05D08">
      <w:pPr>
        <w:spacing w:after="120" w:line="280" w:lineRule="atLeast"/>
        <w:mirrorIndents/>
        <w:rPr>
          <w:rFonts w:eastAsia="Times New Roman" w:cs="Times New Roman"/>
          <w:szCs w:val="20"/>
        </w:rPr>
      </w:pPr>
      <w:r>
        <w:t>Innovointia arvioidaan eri syistä:</w:t>
      </w:r>
    </w:p>
    <w:p w:rsidR="00A45935" w:rsidRPr="00B05B45" w:rsidRDefault="00A45935" w:rsidP="00D77B96">
      <w:pPr>
        <w:pStyle w:val="Hlistbullet"/>
      </w:pPr>
      <w:r>
        <w:rPr>
          <w:b/>
        </w:rPr>
        <w:t>Arvioinnilla taataan maaseudun kehittämisen toimenpiteiden vastuullisuus</w:t>
      </w:r>
      <w:r>
        <w:t xml:space="preserve"> ja osoitetaan, miten toimenpiteillä on edistetty innovointia maaseutualueilla ja edistetty ohjelman tulosten saavuttamista ja vaikutuksia maaseutupolitiikkaan ja EU 2020 </w:t>
      </w:r>
      <w:r>
        <w:noBreakHyphen/>
        <w:t xml:space="preserve">strategian tavoitteisiin. </w:t>
      </w:r>
    </w:p>
    <w:p w:rsidR="00A45935" w:rsidRPr="00B05B45" w:rsidRDefault="00A45935" w:rsidP="00D77B96">
      <w:pPr>
        <w:pStyle w:val="Hlistbullet"/>
      </w:pPr>
      <w:r>
        <w:rPr>
          <w:b/>
        </w:rPr>
        <w:t>Arvioinnin perusteella maaseuturahaston tuki innovointiin voidaan kohdentaa paremmin</w:t>
      </w:r>
      <w:r>
        <w:t xml:space="preserve"> valitsemalla tuensaajiksi hyödyllisimmät ohjelmat ja alueet sekä sopivimmat tukikelpoiset toimet. </w:t>
      </w:r>
    </w:p>
    <w:p w:rsidR="00A45935" w:rsidRPr="00B05B45" w:rsidRDefault="00A45935" w:rsidP="00D77B96">
      <w:pPr>
        <w:pStyle w:val="Hlistbullet"/>
      </w:pPr>
      <w:r>
        <w:rPr>
          <w:b/>
        </w:rPr>
        <w:t>Arvioinnilla lisätään sidosryhmien välistä yhteistä oppimista</w:t>
      </w:r>
      <w:r>
        <w:t xml:space="preserve"> siitä, miten innovatiivisia hankkeita voidaan parhaiten tukea ja toteuttaa hyödyntämällä aiemmista kokemuksista ja onnistumisen edellytyksistä saatua tietoa. </w:t>
      </w:r>
    </w:p>
    <w:p w:rsidR="00A45935" w:rsidRPr="00E05D08" w:rsidRDefault="00F82EA8" w:rsidP="00E05D08">
      <w:pPr>
        <w:keepNext/>
        <w:keepLines/>
        <w:tabs>
          <w:tab w:val="left" w:pos="680"/>
        </w:tabs>
        <w:spacing w:before="240" w:after="240" w:line="280" w:lineRule="atLeast"/>
        <w:mirrorIndents/>
        <w:outlineLvl w:val="3"/>
        <w:rPr>
          <w:rFonts w:eastAsia="Times New Roman" w:cs="Arial"/>
          <w:b/>
          <w:color w:val="57825E"/>
          <w:szCs w:val="20"/>
        </w:rPr>
      </w:pPr>
      <w:r>
        <w:rPr>
          <w:b/>
          <w:noProof/>
          <w:lang w:val="en-US"/>
        </w:rPr>
        <w:pict>
          <v:shape id="Rectangle: Diagonal Corners Rounded 90" o:spid="_x0000_s1029" style="position:absolute;left:0;text-align:left;margin-left:245.25pt;margin-top:15pt;width:208.65pt;height:238.8pt;z-index:251702272;visibility:visible;mso-width-relative:margin;mso-height-relative:margin;v-text-anchor:middle" coordsize="2649855,2944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" adj="-11796480,,5400" path="m231412,l2649855,r,l2649855,2713083v,127805,-103607,231412,-231412,231412l,2944495r,l,231412c,103607,103607,,231412,xe" filled="f" strokecolor="#be4a35" strokeweight="2pt">
            <v:stroke joinstyle="miter"/>
            <v:formulas/>
            <v:path arrowok="t" o:connecttype="custom" o:connectlocs="231412,0;2649855,0;2649855,0;2649855,2713083;2418443,2944495;0,2944495;0,2944495;0,231412;231412,0" o:connectangles="0,0,0,0,0,0,0,0,0" textboxrect="0,0,2649855,2944495"/>
            <v:textbox style="mso-next-textbox:#Rectangle: Diagonal Corners Rounded 90">
              <w:txbxContent>
                <w:p w:rsidR="00F82EA8" w:rsidRPr="00D74B10" w:rsidRDefault="00F82EA8" w:rsidP="00E05D08">
                  <w:pPr>
                    <w:pStyle w:val="HBox"/>
                  </w:pPr>
                  <w:r>
                    <w:rPr>
                      <w:noProof/>
                      <w:lang w:val="en-GB" w:eastAsia="en-GB"/>
                    </w:rPr>
                    <w:drawing>
                      <wp:inline distT="0" distB="0" distL="0" distR="0" wp14:anchorId="68F96DE1" wp14:editId="43F94D92">
                        <wp:extent cx="664845" cy="487680"/>
                        <wp:effectExtent l="0" t="0" r="0" b="7620"/>
                        <wp:docPr id="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Tämän asiakirjan päätavoitteena on täydentää muita suuntaviivoja ja tarjota maaseudun kehittämisohjelmien sidosryhmille neuvoja, joiden avulla ne voivat toteuttaa arvioinnin saadakseen </w:t>
                  </w:r>
                  <w:r>
                    <w:rPr>
                      <w:b/>
                    </w:rPr>
                    <w:t xml:space="preserve">vastaukset innovointia koskeviin yhteisiin arviointikysymyksiin. </w:t>
                  </w:r>
                  <w:r>
                    <w:t xml:space="preserve">Koska maaseudun kehittämisohjelmien vaikutukset innovointiin maaseutualueilla ovat todennäköisesti nähtävissä vasta </w:t>
                  </w:r>
                  <w:r>
                    <w:rPr>
                      <w:b/>
                    </w:rPr>
                    <w:t xml:space="preserve">pitkällä aikavälillä, </w:t>
                  </w:r>
                  <w:r>
                    <w:t>suuntaviivoissa keskitytään erityisesti niihin arviointitoimiin, joista raportoidaan vuonna 2019 toimitettavassa vuotuisessa täytäntöönpanokertomuksessa sekä jälkiarvioinnissa.</w:t>
                  </w:r>
                </w:p>
              </w:txbxContent>
            </v:textbox>
            <w10:wrap type="square"/>
          </v:shape>
        </w:pict>
      </w:r>
      <w:r w:rsidR="00D66182">
        <w:rPr>
          <w:b/>
          <w:color w:val="57825E"/>
          <w:szCs w:val="20"/>
        </w:rPr>
        <w:t>Suuntaviivojen tarkoitus</w:t>
      </w:r>
    </w:p>
    <w:p w:rsidR="00A45935" w:rsidRPr="00E05D08" w:rsidRDefault="00A45935" w:rsidP="00E05D08">
      <w:pPr>
        <w:spacing w:after="120" w:line="280" w:lineRule="atLeast"/>
        <w:mirrorIndents/>
        <w:rPr>
          <w:rFonts w:eastAsia="Times New Roman" w:cs="Times New Roman"/>
          <w:szCs w:val="20"/>
        </w:rPr>
      </w:pPr>
      <w:r>
        <w:rPr>
          <w:b/>
          <w:szCs w:val="20"/>
        </w:rPr>
        <w:t xml:space="preserve">Innovoinnin arvioinnin merkitys on kasvanut </w:t>
      </w:r>
      <w:r>
        <w:t xml:space="preserve">ohjelmakaudella 2014–2020, sillä aihe on saanut enemmän näkyvyyttä yleisellä poliittisella asialistalla. Maaseudun kehittämisohjelmat voivat tukea innovointiprosesseja sekä tuottaa erilaisia aineellisia ja aineettomia tuloksia ohjelma-alueella ja koko innovointijärjestelmässä. </w:t>
      </w:r>
    </w:p>
    <w:p w:rsidR="00A45935" w:rsidRPr="00E05D08" w:rsidRDefault="00A45935" w:rsidP="00E05D08">
      <w:pPr>
        <w:spacing w:after="120" w:line="280" w:lineRule="atLeast"/>
        <w:mirrorIndents/>
        <w:rPr>
          <w:rFonts w:eastAsia="Times New Roman" w:cs="Times New Roman"/>
          <w:szCs w:val="20"/>
        </w:rPr>
      </w:pPr>
      <w:r>
        <w:rPr>
          <w:b/>
          <w:szCs w:val="20"/>
        </w:rPr>
        <w:t>Näiden vaikutusten tunnistaminen tuo arviointiin useita metodologisia haasteita</w:t>
      </w:r>
      <w:r>
        <w:t>:</w:t>
      </w:r>
      <w:r>
        <w:rPr>
          <w:b/>
          <w:szCs w:val="20"/>
        </w:rPr>
        <w:t xml:space="preserve"> </w:t>
      </w:r>
      <w:r>
        <w:t>Miten arvioinnin kohde määritetään? Minkä maaseutualueiden innovointiprosesseihin kohdistuvien vaikutusten voidaan katsoa johtuvan maaseudun kehittämisohjelmista? Miten voidaan arvioida maaseuturahaston tuella syntyneiden innovaatioiden merkitystä maaseudun kehittämisohjelmien laajemmille tuloksille ja vaikutuksille? Miten alueellisten, kansallisten tai unionin poliittisten tavoitteiden saavutuksia voidaan mitata?</w:t>
      </w:r>
    </w:p>
    <w:p w:rsidR="00055039" w:rsidRDefault="00A45935" w:rsidP="00A6785E">
      <w:r>
        <w:lastRenderedPageBreak/>
        <w:t xml:space="preserve">Arvioinnin tukipalvelun </w:t>
      </w:r>
      <w:r>
        <w:rPr>
          <w:b/>
        </w:rPr>
        <w:t xml:space="preserve">neljännen aihekohtaisen työryhmän ”Innovoinnin arviointi maaseudun kehittämisohjelmissa vuosina 2014–2020” </w:t>
      </w:r>
      <w:r>
        <w:t xml:space="preserve">(”Evaluation of innovation in RDPs 2014-2020”) tavoitteena oli 1) tutkia innovoinnin arvioinnin tärkeimpiä haasteita ja ratkaista niitä, 2) tarkastella käytännön arviointityössä saatuja kokemuksia, 3) tunnistaa ja suunnitella käytännön ratkaisuja innovoinnin arviointiin maaseudun kehittämisohjelmissa sekä 4) kehittää </w:t>
      </w:r>
      <w:r>
        <w:rPr>
          <w:b/>
        </w:rPr>
        <w:t xml:space="preserve">ohjeelliset suuntaviivat innovointia koskeviin yhteisiin arviointikysymyksiin vastaamiselle </w:t>
      </w:r>
      <w:r>
        <w:t xml:space="preserve">täydentämällä olemassa olevaa ohjeistusta ja yhteistä seuranta- ja arviointijärjestelmää.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Suuntaviivojen kohderyhmät</w:t>
      </w:r>
    </w:p>
    <w:p w:rsidR="00A45935" w:rsidRPr="00E05D08" w:rsidRDefault="00A45935" w:rsidP="00E05D08">
      <w:pPr>
        <w:spacing w:after="120" w:line="280" w:lineRule="atLeast"/>
        <w:mirrorIndents/>
        <w:rPr>
          <w:rFonts w:eastAsia="Times New Roman" w:cs="Times New Roman"/>
          <w:szCs w:val="20"/>
        </w:rPr>
      </w:pPr>
      <w:r>
        <w:t xml:space="preserve">Suuntaviivat, </w:t>
      </w:r>
      <w:r>
        <w:rPr>
          <w:i/>
          <w:szCs w:val="20"/>
        </w:rPr>
        <w:t>Innovoinnin arviointi maaseudun kehittämisohjelmissa kaudella 2014–2020</w:t>
      </w:r>
      <w:r>
        <w:t>, on laadittu maaseudun kehittämisen eri sidosryhmiä silmällä pitäen:</w:t>
      </w:r>
    </w:p>
    <w:p w:rsidR="00A45935" w:rsidRPr="00E16522" w:rsidRDefault="00A45935" w:rsidP="00D77B96">
      <w:r>
        <w:rPr>
          <w:b/>
        </w:rPr>
        <w:t>Hallintoviranomaiset</w:t>
      </w:r>
      <w:r>
        <w:t xml:space="preserve"> saavat suuntaviivoista tietoa innovoinnin arvioinnista maaseudun kehittämisohjelman tasolla: innovoinnin käsitteestä, poliittisesta kehyksestä ja innovointia koskevien arviointikysymysten painopisteistä. Suuntaviivat tarjoavat myös käytännön neuvoja arvioinnin valmisteluun, hallintaan ja koordinointiin sekä siihen, miten innovaatioiden merkitystä maaseudun kehittämisohjelman tavoitteiden kannalta arvioidaan. </w:t>
      </w:r>
    </w:p>
    <w:p w:rsidR="00A45935" w:rsidRPr="00C37C7A" w:rsidRDefault="00A45935" w:rsidP="00C37C7A">
      <w:r>
        <w:rPr>
          <w:b/>
        </w:rPr>
        <w:t>Arvioinnin asiantuntijoille</w:t>
      </w:r>
      <w:r>
        <w:t xml:space="preserve"> suuntaviivat tarjoavat ratkaisuja innovoinnin arvioinnin haasteisiin, kuten siihen, miten maaseudun kehittämisohjelman innovointipotentiaalia voidaan arvioida määriteltäessä maaseudun kehittämisohjelman innovoinnin toimintalogiikkaa ja miten tarkastellaan innovaatioiden merkitystä maaseudun kehittämisohjelman tavoitteiden saavuttamisen ja sen tulosten ja vaikutusten kannalta. Arvioijat saavat lisäksi neuvoja parhaan arviointitavan valintaan ja näytön keräämiseen arviointikysymyksiin vastaamiseksi. </w:t>
      </w:r>
    </w:p>
    <w:p w:rsidR="00A45935" w:rsidRPr="00E16522" w:rsidRDefault="00A45935" w:rsidP="00AA5817">
      <w:pPr>
        <w:pStyle w:val="HStandard"/>
      </w:pPr>
      <w:r>
        <w:rPr>
          <w:b/>
        </w:rPr>
        <w:t>Myös muut sidosryhmät</w:t>
      </w:r>
      <w:r>
        <w:t xml:space="preserve"> voivat käyttää suuntaviivoja viiteasiakirjana: </w:t>
      </w:r>
      <w:r>
        <w:rPr>
          <w:b/>
        </w:rPr>
        <w:t xml:space="preserve">Euroopan komission virkamiehet </w:t>
      </w:r>
      <w:r>
        <w:t xml:space="preserve">tarkastellessaan innovoinnin arviointia koskevia kysymyksiä, </w:t>
      </w:r>
      <w:r>
        <w:rPr>
          <w:b/>
        </w:rPr>
        <w:t xml:space="preserve">eurooppalaisen innovaatiokumppanuuden toimijaryhmät </w:t>
      </w:r>
      <w:r>
        <w:t xml:space="preserve">taustatietona laatiessaan hankkeita ja arvioidessaan niiden innovointipotentiaalia, </w:t>
      </w:r>
      <w:r>
        <w:rPr>
          <w:b/>
        </w:rPr>
        <w:t>paikallisten toimintaryhmien jäsenet</w:t>
      </w:r>
      <w:r>
        <w:t xml:space="preserve"> arvioidessaan tai itsearvioidessaan yhteisölähtöisen paikallisen kehittämisstrategioidensa innovatiivisia piirteitä ja vaikutuksia innovointiin maaseutualueilla ja </w:t>
      </w:r>
      <w:r>
        <w:rPr>
          <w:b/>
        </w:rPr>
        <w:t>kansalliset maaseutuverkostot</w:t>
      </w:r>
      <w:r>
        <w:t xml:space="preserve"> valmistellessaan ja tukiessaan paikallisia toimintaryhmiä ja Eurooppalaisen innovaatiokumppanuuden toimijaryhmiä.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Suuntaviivojen rakenne</w:t>
      </w:r>
    </w:p>
    <w:p w:rsidR="00A45935" w:rsidRPr="00E05D08" w:rsidRDefault="00A45935" w:rsidP="00E05D08">
      <w:pPr>
        <w:spacing w:after="120" w:line="280" w:lineRule="atLeast"/>
        <w:mirrorIndents/>
        <w:rPr>
          <w:rFonts w:eastAsia="Times New Roman" w:cs="Times New Roman"/>
          <w:szCs w:val="20"/>
        </w:rPr>
      </w:pPr>
      <w:r>
        <w:t xml:space="preserve">Suuntaviivat on jaettu kolmeen osaan: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Luvussa 1 </w:t>
      </w:r>
      <w:r>
        <w:t xml:space="preserve">esitellään innovointijärjestelmä maaseutualueilla ja innovoinnin arvioinnin käsite maaseudun kehittämisessä. Luvussa esitellään myös unionin ja maaseudun kehittämisohjelman poliittinen kehys ja niiden väliset vaikutussuhteet sekä yleiskatsaus yhteisiin arvioinnin osatekijöihin. Luvussa 1.3 käsitellään lisäksi haasteita, joita innovoinnin arviointiin liittyy maaseudun kehittämispolitiikassa. </w:t>
      </w:r>
    </w:p>
    <w:p w:rsidR="00A45935" w:rsidRPr="00E05D08" w:rsidRDefault="00A45935" w:rsidP="00E05D08">
      <w:pPr>
        <w:spacing w:after="120" w:line="280" w:lineRule="atLeast"/>
        <w:mirrorIndents/>
        <w:rPr>
          <w:rFonts w:eastAsia="Times New Roman" w:cs="Times New Roman"/>
          <w:szCs w:val="20"/>
        </w:rPr>
      </w:pPr>
      <w:r>
        <w:rPr>
          <w:b/>
          <w:color w:val="F07E31"/>
          <w:szCs w:val="20"/>
        </w:rPr>
        <w:t>Luvussa 2</w:t>
      </w:r>
      <w:r>
        <w:rPr>
          <w:color w:val="F07E31"/>
          <w:szCs w:val="20"/>
        </w:rPr>
        <w:t xml:space="preserve"> </w:t>
      </w:r>
      <w:r>
        <w:t xml:space="preserve">käsitellään hallintoviranomaisille hyödyllisiä innovoinnin arvioinnin hallintaan liittyviä erityispiirteitä ja raportointivaatimuksia. Luvussa 2.2 esitellään lähestymistavat innovointia koskeviin arviointikysymyksiin vastaamiseksi ja tarjotaan yhteisiä arviointikysymyksiä 1, 2, 21, 23 ja 30 koskevia neuvoja siltä osin, kuin ne liittyvät innovointiin. Tässä yhteydessä kuvaillaan myös innovoinnin arviointiin soveltuvat menetelmiä. </w:t>
      </w:r>
    </w:p>
    <w:p w:rsidR="00A45935" w:rsidRPr="00E05D08" w:rsidRDefault="00A45935" w:rsidP="00E05D08">
      <w:pPr>
        <w:spacing w:after="120" w:line="280" w:lineRule="atLeast"/>
        <w:mirrorIndents/>
        <w:rPr>
          <w:rFonts w:eastAsia="Times New Roman" w:cs="Times New Roman"/>
          <w:szCs w:val="20"/>
        </w:rPr>
      </w:pPr>
      <w:r>
        <w:rPr>
          <w:b/>
          <w:color w:val="F07E31"/>
          <w:szCs w:val="20"/>
        </w:rPr>
        <w:t xml:space="preserve">Luku 3 </w:t>
      </w:r>
      <w:r>
        <w:t xml:space="preserve">eli liitteet sisältää sanaston ja vaiheittaiset ohjeet maaseudun kehittämisohjelman innovaatiopotentiaalin tunnistamiseksi. </w:t>
      </w:r>
    </w:p>
    <w:p w:rsidR="00A45935" w:rsidRPr="00E05D08" w:rsidRDefault="00A45935" w:rsidP="00E05D08">
      <w:pPr>
        <w:spacing w:after="0" w:line="240" w:lineRule="auto"/>
        <w:rPr>
          <w:rFonts w:eastAsia="Calibri" w:cs="Arial"/>
          <w:szCs w:val="18"/>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5"/>
          <w:endnotePr>
            <w:numFmt w:val="decimal"/>
          </w:endnotePr>
          <w:type w:val="continuous"/>
          <w:pgSz w:w="11906" w:h="16838" w:code="9"/>
          <w:pgMar w:top="1440" w:right="1440" w:bottom="1134" w:left="1440" w:header="567" w:footer="1021" w:gutter="0"/>
          <w:pgNumType w:start="1"/>
          <w:cols w:space="708"/>
          <w:noEndnote/>
          <w:docGrid w:linePitch="360"/>
        </w:sectPr>
      </w:pPr>
      <w:bookmarkStart w:id="4" w:name="_Toc501382120"/>
    </w:p>
    <w:p w:rsidR="00A45935" w:rsidRPr="00967CFD" w:rsidRDefault="00A45935" w:rsidP="00582F60">
      <w:pPr>
        <w:pStyle w:val="HHeading1"/>
        <w:tabs>
          <w:tab w:val="clear" w:pos="567"/>
        </w:tabs>
      </w:pPr>
      <w:bookmarkStart w:id="5" w:name="_Toc508605857"/>
      <w:r>
        <w:lastRenderedPageBreak/>
        <w:t>KÄSITTEELLINEN VIITEKEHYS</w:t>
      </w:r>
      <w:bookmarkEnd w:id="4"/>
      <w:bookmarkEnd w:id="5"/>
    </w:p>
    <w:p w:rsidR="00A45935" w:rsidRPr="00967CFD" w:rsidRDefault="00F82EA8" w:rsidP="00C37C7A">
      <w:pPr>
        <w:pStyle w:val="HHeading2"/>
      </w:pPr>
      <w:bookmarkStart w:id="6" w:name="Innovation_RD"/>
      <w:bookmarkStart w:id="7" w:name="_Toc501382121"/>
      <w:bookmarkStart w:id="8" w:name="_Toc493151895"/>
      <w:bookmarkEnd w:id="6"/>
      <w:r>
        <w:rPr>
          <w:noProof/>
          <w:lang w:val="en-US" w:eastAsia="en-US"/>
        </w:rPr>
        <w:pict>
          <v:shape id="Rectangle: Diagonal Corners Rounded 32" o:spid="_x0000_s1030" style="position:absolute;left:0;text-align:left;margin-left:238.55pt;margin-top:19.15pt;width:208.05pt;height:244.35pt;z-index:251703296;visibility:visible;mso-width-relative:margin;mso-height-relative:margin;v-text-anchor:middle" coordsize="2642235,2696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" adj="-11796480,,5400" path="m176898,l2642235,r,l2642235,2519312v,97698,-79200,176898,-176898,176898l,2696210r,l,176898c,79200,79200,,176898,xe" filled="f" strokecolor="#be4a35" strokeweight="2pt">
            <v:stroke joinstyle="miter"/>
            <v:formulas/>
            <v:path arrowok="t" o:connecttype="custom" o:connectlocs="176898,0;2642235,0;2642235,0;2642235,2519312;2465337,2696210;0,2696210;0,2696210;0,176898;176898,0" o:connectangles="0,0,0,0,0,0,0,0,0" textboxrect="0,0,2642235,2696210"/>
            <v:textbox style="mso-next-textbox:#Rectangle: Diagonal Corners Rounded 32">
              <w:txbxContent>
                <w:p w:rsidR="00F82EA8" w:rsidRDefault="00F82EA8" w:rsidP="00E05D08">
                  <w:pPr>
                    <w:pStyle w:val="HStandard"/>
                  </w:pPr>
                  <w:r>
                    <w:rPr>
                      <w:noProof/>
                      <w:lang w:val="en-GB" w:eastAsia="en-GB"/>
                    </w:rPr>
                    <w:drawing>
                      <wp:inline distT="0" distB="0" distL="0" distR="0" wp14:anchorId="5F80FF2E" wp14:editId="72CA7EEB">
                        <wp:extent cx="664845" cy="487680"/>
                        <wp:effectExtent l="0" t="0" r="0" b="7620"/>
                        <wp:docPr id="5"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Innovaatiota kuvaillaan usein </w:t>
                  </w:r>
                  <w:r>
                    <w:rPr>
                      <w:b/>
                      <w:color w:val="BE4A35"/>
                      <w:sz w:val="18"/>
                    </w:rPr>
                    <w:t>uudeksi ideaksi, joka osoittautuu käytännössä toimivaksi.</w:t>
                  </w:r>
                  <w:r>
                    <w:rPr>
                      <w:sz w:val="18"/>
                    </w:rPr>
                    <w:t xml:space="preserve"> Innovaatio voi olla teknologinen mutta myös esimerkiksi organisatorinen tai sosiaalinen idea. Innovaatio voi perustua uusiin käytöntöihin mutta myös perinteisiin käytäntöihin, jotka vain viedään uuteen maantieteelliseen tai ympäristölliseen kontekstiin. Uusi idea voi olla esimerkiksi uusi tuote, käytäntö, palvelu, tuotantoprosessi tai uusi tapa organisoida asioita. Ideasta tulee innovaatio vain, jos se omaksutaan laajasti käyttöön ja jos se osoittautuu käytännössä hyödylliseksi.</w:t>
                  </w:r>
                  <w:r>
                    <w:rPr>
                      <w:sz w:val="18"/>
                      <w:vertAlign w:val="superscript"/>
                    </w:rPr>
                    <w:t>4</w:t>
                  </w:r>
                  <w:r>
                    <w:rPr>
                      <w:sz w:val="18"/>
                    </w:rPr>
                    <w:t xml:space="preserve"> </w:t>
                  </w:r>
                </w:p>
              </w:txbxContent>
            </v:textbox>
            <w10:wrap type="square"/>
          </v:shape>
        </w:pict>
      </w:r>
      <w:bookmarkStart w:id="9" w:name="_Toc508605858"/>
      <w:r w:rsidR="00405B0B">
        <w:t>Innovointi ja maaseudun kehittäminen</w:t>
      </w:r>
      <w:bookmarkEnd w:id="7"/>
      <w:bookmarkEnd w:id="9"/>
      <w:r w:rsidR="00405B0B">
        <w:t xml:space="preserve"> </w:t>
      </w:r>
      <w:bookmarkEnd w:id="8"/>
    </w:p>
    <w:p w:rsidR="00A45935" w:rsidRPr="00E05D08" w:rsidRDefault="00A45935" w:rsidP="00230C31">
      <w:pPr>
        <w:pStyle w:val="HHeading4"/>
      </w:pPr>
      <w:r>
        <w:t>Innovoinnin määrittely</w:t>
      </w:r>
    </w:p>
    <w:p w:rsidR="00A45935" w:rsidRPr="00E05D08" w:rsidRDefault="00A45935" w:rsidP="00E05D08">
      <w:pPr>
        <w:spacing w:after="120" w:line="280" w:lineRule="atLeast"/>
        <w:mirrorIndents/>
        <w:rPr>
          <w:rFonts w:eastAsia="Times New Roman" w:cs="Times New Roman"/>
          <w:szCs w:val="20"/>
        </w:rPr>
      </w:pPr>
      <w:r>
        <w:rPr>
          <w:b/>
          <w:szCs w:val="20"/>
        </w:rPr>
        <w:t xml:space="preserve">EU:n maaseudun kehittämisen yhteydessä </w:t>
      </w:r>
      <w:r>
        <w:t>innovointi on määritelty melko väljästi</w:t>
      </w:r>
      <w:r w:rsidR="000E4F2B">
        <w:t>:</w:t>
      </w:r>
      <w:r>
        <w:rPr>
          <w:rStyle w:val="FootnoteReference"/>
          <w:rFonts w:eastAsia="Times New Roman" w:cs="Times New Roman"/>
          <w:color w:val="FFFFFF" w:themeColor="background1"/>
          <w:szCs w:val="20"/>
          <w:lang w:eastAsia="de-DE"/>
        </w:rPr>
        <w:footnoteReference w:id="4"/>
      </w:r>
      <w:r>
        <w:t xml:space="preserve"> </w:t>
      </w:r>
      <w:bookmarkStart w:id="10" w:name="_Hlk501370282"/>
      <w:r>
        <w:rPr>
          <w:b/>
          <w:szCs w:val="20"/>
        </w:rPr>
        <w:t xml:space="preserve">Määritelmän väljyyden </w:t>
      </w:r>
      <w:r>
        <w:t xml:space="preserve">ansiosta innovointi sopii erilaisiin sosioekonomisiin tilanteisiin ja ympäristötilanteisiin kaikkialla EU:n alueella. Innovointi on yhteydessä maaseudun kehittämisohjelmien arkkitehtuuriin ja niiden kykyyn sitoutua olemassa olevaan kontekstiin ja tuottaa uusia ratkaisuja maaseudun haasteisiin ja tarpeisiin. Tällaiset ratkaisut eivät ole välttämättä radikaaleja ja suuria, vaan ne voivat olla pieniä parannuksia, jotka saattavat avata tietä suuremmille muutoksille. </w:t>
      </w:r>
    </w:p>
    <w:p w:rsidR="00A45935" w:rsidRPr="00E05D08" w:rsidRDefault="00A45935" w:rsidP="00230C31">
      <w:pPr>
        <w:pStyle w:val="HHeading4"/>
      </w:pPr>
      <w:r>
        <w:t>Miten maaseudun kehittämisohjelmien toimenpiteet edistävät innovointia?</w:t>
      </w:r>
    </w:p>
    <w:p w:rsidR="00A45935" w:rsidRPr="00E05D08" w:rsidRDefault="00A45935" w:rsidP="00E05D08">
      <w:pPr>
        <w:spacing w:after="120" w:line="280" w:lineRule="atLeast"/>
        <w:mirrorIndents/>
        <w:rPr>
          <w:rFonts w:eastAsia="Times New Roman" w:cs="Times New Roman"/>
          <w:szCs w:val="20"/>
        </w:rPr>
      </w:pPr>
      <w:r>
        <w:rPr>
          <w:b/>
          <w:szCs w:val="20"/>
        </w:rPr>
        <w:t>Maaseudun kehittämispolitiikan tavoitteena on edistää (teknologista, institutionaalista ja sosiaalista) innovointia</w:t>
      </w:r>
      <w:r>
        <w:t xml:space="preserve">, joka tukee osaltaan maaseudun kehittämisen tavoitteiden ja prioriteettien saavuttamista, sekä puuttua maaseutualueita kohtaaviin haasteisiin. Maaseudun kehittämisohjelman toimenpiteet ja alatoimenpiteet sekä edunsaajat, kuten eurooppalaisen innovaatiokumppanuuden toimijaryhmät, paikalliset toimintaryhmät ja viljelijät, tuottavat maaseudun kehittämisohjelmien tavoitteiden saavuttamista edistäviä tuotoksia, tuloksia ja vaikutuksia tiiviissä vuorovaikutussuhteessa sen innovointijärjestelmän kanssa, johon ohjelma kuuluu. </w:t>
      </w:r>
    </w:p>
    <w:p w:rsidR="00A45935" w:rsidRPr="00E05D08" w:rsidRDefault="00F82EA8" w:rsidP="00E05D08">
      <w:pPr>
        <w:spacing w:after="120" w:line="280" w:lineRule="atLeast"/>
        <w:mirrorIndents/>
        <w:rPr>
          <w:rFonts w:eastAsia="Times New Roman" w:cs="Times New Roman"/>
          <w:szCs w:val="20"/>
        </w:rPr>
      </w:pPr>
      <w:r>
        <w:rPr>
          <w:noProof/>
          <w:szCs w:val="20"/>
          <w:lang w:val="en-US"/>
        </w:rPr>
        <w:pict>
          <v:shape id="Rectangle: Diagonal Corners Rounded 53" o:spid="_x0000_s1031" style="position:absolute;left:0;text-align:left;margin-left:-2.4pt;margin-top:48.25pt;width:457.6pt;height:147.3pt;z-index:251754496;visibility:visible;mso-width-relative:margin;mso-height-relative:margin;v-text-anchor:middle" coordsize="5811520,2200275" o:spt="100" adj="-11796480,,5400" path="m156066,l5811520,r,l5811520,2044209v,86193,-69873,156066,-156066,156066l,2200275r,l,156066c,69873,69873,,156066,xe" filled="f" strokecolor="#be4a35" strokeweight="2pt">
            <v:stroke joinstyle="miter"/>
            <v:formulas/>
            <v:path arrowok="t" o:connecttype="custom" o:connectlocs="156066,0;5811520,0;5811520,0;5811520,2044209;5655454,2200275;0,2200275;0,2200275;0,156066;156066,0" o:connectangles="0,0,0,0,0,0,0,0,0" textboxrect="0,0,5811520,2200275"/>
            <v:textbox style="mso-next-textbox:#Rectangle: Diagonal Corners Rounded 53">
              <w:txbxContent>
                <w:p w:rsidR="00F82EA8" w:rsidRPr="005F5827" w:rsidRDefault="00F82EA8" w:rsidP="00674A4B">
                  <w:pPr>
                    <w:pStyle w:val="HBox"/>
                    <w:rPr>
                      <w:sz w:val="16"/>
                    </w:rPr>
                  </w:pPr>
                  <w:r>
                    <w:rPr>
                      <w:noProof/>
                      <w:lang w:val="en-GB" w:eastAsia="en-GB"/>
                    </w:rPr>
                    <w:drawing>
                      <wp:inline distT="0" distB="0" distL="0" distR="0" wp14:anchorId="1B377676" wp14:editId="39C843DE">
                        <wp:extent cx="504825" cy="309880"/>
                        <wp:effectExtent l="0" t="0" r="0" b="0"/>
                        <wp:docPr id="727"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8933" cy="312402"/>
                                </a:xfrm>
                                <a:prstGeom prst="rect">
                                  <a:avLst/>
                                </a:prstGeom>
                              </pic:spPr>
                            </pic:pic>
                          </a:graphicData>
                        </a:graphic>
                      </wp:inline>
                    </w:drawing>
                  </w:r>
                  <w:r w:rsidRPr="005F5827">
                    <w:rPr>
                      <w:sz w:val="16"/>
                    </w:rPr>
                    <w:t xml:space="preserve">Maaseudun kehittämispolitiikan ohella </w:t>
                  </w:r>
                  <w:r w:rsidRPr="00EB353D">
                    <w:rPr>
                      <w:b/>
                      <w:color w:val="BE4A35"/>
                      <w:sz w:val="16"/>
                    </w:rPr>
                    <w:t>innovointijärjestelmään voivat vaikuttaa myös monet muut maaseutualueella olemassa olevat tekijät</w:t>
                  </w:r>
                  <w:r w:rsidRPr="005F5827">
                    <w:rPr>
                      <w:sz w:val="16"/>
                    </w:rPr>
                    <w:t>, kuten tutkimus, koulutus, veropolitiikka ja muut unionin varoista rahoitetut ohjelmat (Horisontti 2020 tai Euroopan rakenne- ja investointirahastoista rahoitetut toimenpideohjelmat), jotka tukevat innovatiivisia toimia ja innovointia. Myös innovaatioiden markkinakysynnällä voi olla ratkaiseva vaikutus.</w:t>
                  </w:r>
                </w:p>
                <w:p w:rsidR="00F82EA8" w:rsidRPr="00AA4B8F" w:rsidRDefault="00F82EA8" w:rsidP="00674A4B">
                  <w:pPr>
                    <w:pStyle w:val="HBox"/>
                    <w:rPr>
                      <w:sz w:val="16"/>
                    </w:rPr>
                  </w:pPr>
                  <w:r w:rsidRPr="005F5827">
                    <w:rPr>
                      <w:sz w:val="16"/>
                    </w:rPr>
                    <w:t xml:space="preserve">Se, tuleeko innovaatio yleiseen käyttöön, ei riipu vain luovan idean erinomaisuudesta, vaan myös sen markkinamahdollisuuksista, alan halukkuudesta omaksua innovaatio, kustannustehokkuudesta, tietämyksestä ja näkemyksistä sekä esimerkiksi sattumanvaraisista ulkoisista tekijöistä. On mahdotonta ennakoida, </w:t>
                  </w:r>
                  <w:r w:rsidRPr="005F5827">
                    <w:rPr>
                      <w:sz w:val="14"/>
                    </w:rPr>
                    <w:t xml:space="preserve">miten </w:t>
                  </w:r>
                  <w:r w:rsidRPr="005F5827">
                    <w:rPr>
                      <w:sz w:val="16"/>
                    </w:rPr>
                    <w:t>näiden tekijöiden keskinäinen vuorovaikutus muokkaa ideasta innovaation. Tästä syystä se, johtaako uusi idea todelliseen innovaatioon</w:t>
                  </w:r>
                  <w:r>
                    <w:t xml:space="preserve">, </w:t>
                  </w:r>
                  <w:r w:rsidRPr="00AA4B8F">
                    <w:rPr>
                      <w:sz w:val="16"/>
                    </w:rPr>
                    <w:t>voidaan todeta vasta jälkeenpäin.</w:t>
                  </w:r>
                </w:p>
              </w:txbxContent>
            </v:textbox>
            <w10:wrap type="square"/>
          </v:shape>
        </w:pict>
      </w:r>
      <w:r w:rsidR="00674A4B">
        <w:rPr>
          <w:b/>
          <w:szCs w:val="20"/>
        </w:rPr>
        <w:t>Innovointijärjestelmään</w:t>
      </w:r>
      <w:r w:rsidR="00674A4B">
        <w:t xml:space="preserve"> kuuluu paikallisella, alueellisella, kansallisella tai ylikansallisella tasolla melko heterogeeninen joukko innovaatiotoimijoita, muun muassa maaseutuyrittäjiä (kuten viljelijöitä ja metsänhoitajia), tuotanto- ja matkailualan yrityksiä, käsittelijöitä, sääntelyviranomaisia, tutkijoita, </w:t>
      </w:r>
      <w:r w:rsidR="00674A4B">
        <w:lastRenderedPageBreak/>
        <w:t xml:space="preserve">neuvontapalveluita, valtion organisaatioita ja kansalaisjärjestöjä. Näiden toimijoiden välisellä vuorovaikutteisella kokeellisella oppimisella on innovointijärjestelmässä ratkaiseva merkitys toimijoiden ottaessa käyttöön (järjestelmän kannalta) uusia ideoita. Tekniikan ja tiedon liikkuminen toimijoiden välillä on edellytys innovointijärjestelmän sisällä tapahtuvalle innovoinnille. </w:t>
      </w:r>
    </w:p>
    <w:p w:rsidR="00405B0B" w:rsidRDefault="00405B0B">
      <w:pPr>
        <w:jc w:val="left"/>
        <w:rPr>
          <w:rFonts w:eastAsia="Times New Roman" w:cs="Times New Roman"/>
          <w:b/>
          <w:szCs w:val="20"/>
        </w:rPr>
      </w:pPr>
      <w:r>
        <w:br w:type="page"/>
      </w:r>
    </w:p>
    <w:p w:rsidR="00A45935" w:rsidRPr="00E05D08" w:rsidRDefault="00A45935" w:rsidP="00E05D08">
      <w:pPr>
        <w:spacing w:after="120" w:line="280" w:lineRule="atLeast"/>
        <w:mirrorIndents/>
        <w:rPr>
          <w:rFonts w:eastAsia="Times New Roman" w:cs="Times New Roman"/>
          <w:szCs w:val="20"/>
        </w:rPr>
      </w:pPr>
      <w:r>
        <w:rPr>
          <w:b/>
          <w:szCs w:val="20"/>
        </w:rPr>
        <w:lastRenderedPageBreak/>
        <w:t>Innovointiprosessilla on kolme toteutustapaa</w:t>
      </w:r>
      <w:r>
        <w:t xml:space="preserve">: </w:t>
      </w:r>
    </w:p>
    <w:p w:rsidR="00A45935" w:rsidRPr="00987055" w:rsidRDefault="00A45935" w:rsidP="008C0B17">
      <w:pPr>
        <w:numPr>
          <w:ilvl w:val="0"/>
          <w:numId w:val="66"/>
        </w:numPr>
        <w:mirrorIndents/>
        <w:rPr>
          <w:szCs w:val="20"/>
        </w:rPr>
      </w:pPr>
      <w:r>
        <w:rPr>
          <w:b/>
          <w:color w:val="F07E31"/>
          <w:szCs w:val="20"/>
        </w:rPr>
        <w:t>Toteutustapa 1</w:t>
      </w:r>
      <w:r>
        <w:t xml:space="preserve"> sisältää uusien ideoiden (esimerkiksi uusien näkökulmien, lähestymistapojen, tuotteiden, käytäntöjen, palveluiden, tuotantoprosessien tai -tekniikoiden, organisointitapojen tai yhteistyö- ja oppimismuotojen) tunnistamisen ja kehittämisen; </w:t>
      </w:r>
    </w:p>
    <w:p w:rsidR="00A45935" w:rsidRDefault="00A45935" w:rsidP="008C0B17">
      <w:pPr>
        <w:numPr>
          <w:ilvl w:val="0"/>
          <w:numId w:val="66"/>
        </w:numPr>
        <w:mirrorIndents/>
        <w:rPr>
          <w:szCs w:val="20"/>
        </w:rPr>
      </w:pPr>
      <w:r>
        <w:rPr>
          <w:b/>
          <w:color w:val="F07E31"/>
          <w:szCs w:val="20"/>
        </w:rPr>
        <w:t>Toteutustapa 2</w:t>
      </w:r>
      <w:r>
        <w:rPr>
          <w:b/>
          <w:szCs w:val="20"/>
        </w:rPr>
        <w:t xml:space="preserve"> </w:t>
      </w:r>
      <w:r>
        <w:t xml:space="preserve">koskee yksilöiden sekä tieto- ja innovointijärjestelmän kykyä kokeilla, itsenäisesti järjestää ja hyödyntää uusia ideoita ja lähestymistapoja; </w:t>
      </w:r>
    </w:p>
    <w:p w:rsidR="00A45935" w:rsidRPr="00987055" w:rsidRDefault="00A45935" w:rsidP="008C0B17">
      <w:pPr>
        <w:numPr>
          <w:ilvl w:val="0"/>
          <w:numId w:val="66"/>
        </w:numPr>
        <w:mirrorIndents/>
        <w:rPr>
          <w:szCs w:val="20"/>
        </w:rPr>
      </w:pPr>
      <w:r>
        <w:rPr>
          <w:b/>
          <w:color w:val="F07E31"/>
          <w:szCs w:val="20"/>
        </w:rPr>
        <w:t>Toteutustapa 3</w:t>
      </w:r>
      <w:r>
        <w:t xml:space="preserve"> edellyttää institutionaalista ja poliittista ympäristöä, joka mahdollistaa nousevat innovatiiviset prosessit. </w:t>
      </w:r>
      <w:bookmarkStart w:id="11" w:name="_Toc476660915"/>
      <w:bookmarkStart w:id="12" w:name="_Toc476661047"/>
    </w:p>
    <w:p w:rsidR="00A45935" w:rsidRPr="0095292E" w:rsidRDefault="00A45935" w:rsidP="0095292E">
      <w:pPr>
        <w:mirrorIndents/>
        <w:rPr>
          <w:szCs w:val="20"/>
        </w:rPr>
      </w:pPr>
      <w:r>
        <w:t>Kolmea toteutustapaa ei pidä nähdä erillisinä, vaan limittäisinä ja toisiinsa sidoksissa olevina lähestymisväylinä innovointiin (kaavio 1).</w:t>
      </w:r>
    </w:p>
    <w:p w:rsidR="00A45935" w:rsidRPr="00447906" w:rsidRDefault="00674A4B" w:rsidP="00EB353D">
      <w:pPr>
        <w:pStyle w:val="HHeadingfigures"/>
        <w:tabs>
          <w:tab w:val="clear" w:pos="964"/>
        </w:tabs>
      </w:pPr>
      <w:bookmarkStart w:id="13" w:name="Pathways"/>
      <w:bookmarkStart w:id="14" w:name="_Toc508605899"/>
      <w:bookmarkEnd w:id="13"/>
      <w:r>
        <w:t>Yksinkertaistettu esitys siitä, miten maaseudun kehittämisohjelmat (MKO) edistävät innovointia</w:t>
      </w:r>
      <w:bookmarkEnd w:id="14"/>
      <w:r>
        <w:t xml:space="preserve"> </w:t>
      </w:r>
      <w:bookmarkEnd w:id="11"/>
      <w:bookmarkEnd w:id="12"/>
    </w:p>
    <w:p w:rsidR="00A45935" w:rsidRPr="00E05D08" w:rsidRDefault="00AA4B8F" w:rsidP="00E05D08">
      <w:pPr>
        <w:spacing w:after="0" w:line="280" w:lineRule="atLeast"/>
        <w:jc w:val="center"/>
        <w:rPr>
          <w:rFonts w:eastAsia="Times New Roman" w:cs="Arial"/>
          <w:szCs w:val="18"/>
          <w:lang w:eastAsia="de-DE"/>
        </w:rPr>
      </w:pPr>
      <w:r w:rsidRPr="00AA4B8F">
        <w:rPr>
          <w:noProof/>
          <w:lang w:val="en-GB" w:eastAsia="en-GB"/>
        </w:rPr>
        <w:drawing>
          <wp:inline distT="0" distB="0" distL="0" distR="0" wp14:anchorId="7761EA66" wp14:editId="026A4830">
            <wp:extent cx="4750762" cy="2768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0762" cy="2768400"/>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Lähde: Maaseudun kehittämisverkoston arvioinnin eurooppalainen tukipalvelu, 2017.</w:t>
      </w:r>
    </w:p>
    <w:p w:rsidR="000E1D4B" w:rsidRDefault="00A45935" w:rsidP="00E05D08">
      <w:pPr>
        <w:spacing w:after="120" w:line="280" w:lineRule="atLeast"/>
        <w:mirrorIndents/>
        <w:rPr>
          <w:rFonts w:eastAsia="Times New Roman" w:cs="Times New Roman"/>
          <w:szCs w:val="20"/>
        </w:rPr>
      </w:pPr>
      <w:r>
        <w:t xml:space="preserve">Maaseudun kehittämisohjelman toimenpiteet, alatoimenpiteet ja niiden yhdistelmät voivat edistää yhtä, kahta tai kaikkia kolmea toteutustapaa eri määrin riippuen maaseudun kehittämisohjelman lähestymistavasta innovoinnin tukemiseen (katso </w:t>
      </w:r>
      <w:hyperlink w:anchor="Policy_framework" w:history="1">
        <w:r>
          <w:rPr>
            <w:rStyle w:val="Hyperlink"/>
            <w:sz w:val="20"/>
            <w:szCs w:val="20"/>
          </w:rPr>
          <w:t>osio 1.2.1</w:t>
        </w:r>
      </w:hyperlink>
      <w:r>
        <w:t xml:space="preserve">). </w:t>
      </w:r>
      <w:bookmarkStart w:id="15" w:name="_Hlk501621429"/>
    </w:p>
    <w:p w:rsidR="000E1D4B" w:rsidRDefault="000E1D4B">
      <w:pPr>
        <w:rPr>
          <w:rFonts w:eastAsia="Times New Roman" w:cs="Times New Roman"/>
          <w:b/>
          <w:color w:val="F07E31"/>
          <w:szCs w:val="20"/>
        </w:rPr>
      </w:pPr>
      <w:r>
        <w:br w:type="page"/>
      </w:r>
    </w:p>
    <w:p w:rsidR="00A45935" w:rsidRPr="00E05D08" w:rsidRDefault="00242705" w:rsidP="00E05D08">
      <w:pPr>
        <w:spacing w:after="120" w:line="280" w:lineRule="atLeast"/>
        <w:mirrorIndents/>
        <w:rPr>
          <w:rFonts w:eastAsia="Times New Roman" w:cs="Times New Roman"/>
          <w:szCs w:val="20"/>
        </w:rPr>
      </w:pPr>
      <w:r>
        <w:rPr>
          <w:rFonts w:eastAsia="Times New Roman" w:cs="Times New Roman"/>
          <w:noProof/>
          <w:szCs w:val="20"/>
          <w:lang w:val="en-US"/>
        </w:rPr>
        <w:lastRenderedPageBreak/>
        <w:pict>
          <v:shape id="Rectangle: Diagonal Corners Rounded 55" o:spid="_x0000_s1032" style="position:absolute;left:0;text-align:left;margin-left:-4.95pt;margin-top:0;width:223.05pt;height:348pt;z-index:251705344;visibility:visible;mso-height-relative:margin;v-text-anchor:middle" coordsize="2832735,4274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" adj="-11796480,,5400" path="m188122,l2832735,r,l2832735,4086698v,103897,-84225,188122,-188122,188122l,4274820r,l,188122c,84225,84225,,188122,xe" filled="f" strokecolor="#f07e31" strokeweight="2pt">
            <v:stroke joinstyle="miter"/>
            <v:formulas/>
            <v:path arrowok="t" o:connecttype="custom" o:connectlocs="188122,0;2832735,0;2832735,0;2832735,4086698;2644613,4274820;0,4274820;0,4274820;0,188122;188122,0" o:connectangles="0,0,0,0,0,0,0,0,0" textboxrect="0,0,2832735,4274820"/>
            <v:textbox style="mso-next-textbox:#Rectangle: Diagonal Corners Rounded 55">
              <w:txbxContent>
                <w:p w:rsidR="00DC7472" w:rsidRPr="00E05D08" w:rsidRDefault="00DC7472" w:rsidP="00E05D08">
                  <w:pPr>
                    <w:pStyle w:val="Normal12PTcouleurgris"/>
                    <w:rPr>
                      <w:b/>
                      <w:color w:val="F07E31"/>
                    </w:rPr>
                  </w:pPr>
                  <w:r>
                    <w:rPr>
                      <w:noProof/>
                      <w:lang w:val="en-GB" w:eastAsia="en-GB"/>
                    </w:rPr>
                    <w:drawing>
                      <wp:inline distT="0" distB="0" distL="0" distR="0" wp14:anchorId="2B30181A" wp14:editId="6F195C02">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Esimerkkejä maaseudun kehittämisohjelman mahdollisesta tuesta toteutustavalle 1</w:t>
                  </w:r>
                </w:p>
                <w:p w:rsidR="00DC7472" w:rsidRPr="00230C31" w:rsidRDefault="00DC7472" w:rsidP="00230C31">
                  <w:pPr>
                    <w:pStyle w:val="Hlistbullet"/>
                    <w:rPr>
                      <w:sz w:val="18"/>
                      <w:szCs w:val="18"/>
                    </w:rPr>
                  </w:pPr>
                  <w:r>
                    <w:rPr>
                      <w:sz w:val="18"/>
                      <w:szCs w:val="18"/>
                    </w:rPr>
                    <w:t xml:space="preserve">Mekaanisesti rikkakasveja viljelysmailla torjuvan laitteen kehittäminen, testaus ja myynninedistäminen (esimerkiksi asetuksen (EU) N:o 1305/2013 17 ja 35 artiklan nojalla toteutettavat toimet) </w:t>
                  </w:r>
                </w:p>
                <w:p w:rsidR="00DC7472" w:rsidRPr="00230C31" w:rsidRDefault="00DC7472" w:rsidP="00230C31">
                  <w:pPr>
                    <w:pStyle w:val="Hlistbullet"/>
                    <w:rPr>
                      <w:sz w:val="18"/>
                      <w:szCs w:val="18"/>
                    </w:rPr>
                  </w:pPr>
                  <w:r>
                    <w:rPr>
                      <w:sz w:val="18"/>
                      <w:szCs w:val="18"/>
                    </w:rPr>
                    <w:t xml:space="preserve">Uudentyyppisten palveluiden testaus ja tarjoaminen maaseutualueilla (esimerkiksi asetuksen (EU) N:o 1305/2013 20 ja 35 artiklan nojalla toteutettavat toimet) </w:t>
                  </w:r>
                </w:p>
                <w:p w:rsidR="00DC7472" w:rsidRPr="00230C31" w:rsidRDefault="00DC7472" w:rsidP="00230C31">
                  <w:pPr>
                    <w:pStyle w:val="Hlistbullet"/>
                    <w:rPr>
                      <w:sz w:val="18"/>
                      <w:szCs w:val="18"/>
                    </w:rPr>
                  </w:pPr>
                  <w:r>
                    <w:rPr>
                      <w:sz w:val="18"/>
                      <w:szCs w:val="18"/>
                    </w:rPr>
                    <w:t>Uuden kokousten, konferenssien ja koulutusten järjestämistavan käyttöönotto (esimerkiksi käyttämällä uusia sovittelutekniikoita tai pyöreän pöydän konferensseja) (esimerkiksi asetuksen (EU) N:o 1305/2013 14 artiklan nojalla toteutettavat toimet)</w:t>
                  </w:r>
                </w:p>
              </w:txbxContent>
            </v:textbox>
            <w10:wrap type="square"/>
          </v:shape>
        </w:pict>
      </w:r>
      <w:r w:rsidR="00BC211C">
        <w:rPr>
          <w:b/>
          <w:color w:val="F07E31"/>
          <w:szCs w:val="20"/>
        </w:rPr>
        <w:t>Ensimmäistä toteutustapaa</w:t>
      </w:r>
      <w:r w:rsidR="00BC211C">
        <w:t xml:space="preserve"> voi kuvailla kyvyksi tunnistaa ja edistää lupaavia ideoita, jotka voivat johtaa (tekniseen, ei-tekniseen, sosiaaliseen, organisatoriseen tai muun tyyppiseen) innovaatioon. Lupaava idea voi kasvaa todelliseksi innovaatioksi, joka ihannetapauksessa vastaa tiettyyn tarpeeseen tai tarjoaa laajalle käyttäjäkunnalle hyödyllisen mahdollisuuden. Kaksi tärkeintä tapaa edistää ideaa innovaatioprosessin kehittämiseksi ovat seuraavat: 1) yksilölähtöinen lähestymistapa (tunnistetaan henkilö, jolla on idea, ja tuetaan häntä) ja 2) ryhmätyöhön perustuva lähestymistapa, jossa eri sidosryhmät etsivät yhteistyössä uusia ideoita edistettäviksi (kootaan ryhmään parhaat kumppanit, joilla on innovointihankkeen toteuttamisessa tarvittavaa, toisiaan täydentävää osaamista). </w:t>
      </w:r>
    </w:p>
    <w:bookmarkEnd w:id="15"/>
    <w:p w:rsidR="000E1D4B" w:rsidRDefault="00A45935" w:rsidP="00EB353D">
      <w:pPr>
        <w:spacing w:after="120" w:line="280" w:lineRule="atLeast"/>
        <w:ind w:left="4536" w:hanging="4536"/>
        <w:mirrorIndents/>
        <w:rPr>
          <w:rFonts w:eastAsia="Times New Roman" w:cs="Times New Roman"/>
          <w:szCs w:val="20"/>
        </w:rPr>
      </w:pPr>
      <w:r>
        <w:t xml:space="preserve">Ollakseen innovatiivinen idean tai ainakin jonkin sen osan on oltava uusi kyseisessä ympäristössä tai paikassa ja sen on oltava uskottavalla tavalla mahdollisesti hyödyllinen (esimerkiksi sen avulla yksi tai useampia sidosryhmiä voi tehdä jotain eri tavoin, paremmin tai pienemmin kustannuksin tai se vastaa tarpeeseen tai luo uuden mahdollisuuden). </w:t>
      </w:r>
    </w:p>
    <w:p w:rsidR="000E1D4B" w:rsidRDefault="000E1D4B">
      <w:pPr>
        <w:rPr>
          <w:rFonts w:eastAsia="Times New Roman" w:cs="Times New Roman"/>
          <w:szCs w:val="20"/>
        </w:rPr>
      </w:pPr>
      <w:r>
        <w:br w:type="page"/>
      </w:r>
    </w:p>
    <w:p w:rsidR="00A45935" w:rsidRPr="00E05D08" w:rsidRDefault="00A60567" w:rsidP="00E05D08">
      <w:pPr>
        <w:spacing w:after="120" w:line="280" w:lineRule="atLeast"/>
        <w:mirrorIndents/>
        <w:rPr>
          <w:rFonts w:eastAsia="Times New Roman" w:cs="Times New Roman"/>
          <w:szCs w:val="20"/>
        </w:rPr>
      </w:pPr>
      <w:r>
        <w:rPr>
          <w:rFonts w:eastAsia="Times New Roman" w:cs="Times New Roman"/>
          <w:noProof/>
          <w:szCs w:val="20"/>
          <w:lang w:val="en-US"/>
        </w:rPr>
        <w:lastRenderedPageBreak/>
        <w:pict>
          <v:shape id="Rectangle: Diagonal Corners Rounded 57" o:spid="_x0000_s1033" style="position:absolute;left:0;text-align:left;margin-left:-13.35pt;margin-top:196.5pt;width:479.55pt;height:222.75pt;z-index:251659263;visibility:visible;mso-width-relative:margin;mso-height-relative:margin;v-text-anchor:middle" coordsize="6090263,3712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" adj="-11796480,,5400" path="m246273,l6090263,r,l6090263,3466572v,136013,-110260,246273,-246273,246273l,3712845r,l,246273c,110260,110260,,246273,xe" filled="f" strokecolor="#f07e31" strokeweight="2pt">
            <v:stroke joinstyle="miter"/>
            <v:formulas/>
            <v:path arrowok="t" o:connecttype="custom" o:connectlocs="246273,0;6090263,0;6090263,0;6090263,3466572;5843990,3712845;0,3712845;0,3712845;0,246273;246273,0" o:connectangles="0,0,0,0,0,0,0,0,0" textboxrect="0,0,6090263,3712845"/>
            <v:textbox style="mso-next-textbox:#Rectangle: Diagonal Corners Rounded 57" inset=",0,,0">
              <w:txbxContent>
                <w:p w:rsidR="00F82EA8" w:rsidRPr="00AA4B8F" w:rsidRDefault="00F82EA8" w:rsidP="00E05D08">
                  <w:pPr>
                    <w:pStyle w:val="Normal12PTcouleurgris"/>
                    <w:rPr>
                      <w:b/>
                      <w:color w:val="F07E31"/>
                      <w:sz w:val="14"/>
                      <w:szCs w:val="14"/>
                    </w:rPr>
                  </w:pPr>
                  <w:r>
                    <w:rPr>
                      <w:noProof/>
                      <w:lang w:val="en-GB" w:eastAsia="en-GB"/>
                    </w:rPr>
                    <w:drawing>
                      <wp:inline distT="0" distB="0" distL="0" distR="0" wp14:anchorId="1B1350A9" wp14:editId="4F0A35E4">
                        <wp:extent cx="353060" cy="359410"/>
                        <wp:effectExtent l="0" t="0" r="8890" b="2540"/>
                        <wp:docPr id="7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AA4B8F">
                    <w:rPr>
                      <w:b/>
                      <w:color w:val="F07E31"/>
                      <w:sz w:val="14"/>
                      <w:szCs w:val="14"/>
                    </w:rPr>
                    <w:t>Esimerkkejä maaseudun kehittämisohjelman mahdollisesta tuesta toteutustavalle 2</w:t>
                  </w:r>
                </w:p>
                <w:p w:rsidR="00F82EA8" w:rsidRPr="00AA4B8F" w:rsidRDefault="00F82EA8" w:rsidP="00E05D08">
                  <w:pPr>
                    <w:pStyle w:val="Normal12PTcouleurgris"/>
                    <w:rPr>
                      <w:sz w:val="14"/>
                      <w:szCs w:val="14"/>
                    </w:rPr>
                  </w:pPr>
                  <w:r w:rsidRPr="00AA4B8F">
                    <w:rPr>
                      <w:sz w:val="14"/>
                      <w:szCs w:val="14"/>
                    </w:rPr>
                    <w:t>Maaseudun kehittämisohjelmasta voidaan tukea seuraavia innovaatiotoimijoiden avaintaitoja ja kykyjä</w:t>
                  </w:r>
                  <w:r w:rsidRPr="009C5B8A">
                    <w:rPr>
                      <w:rFonts w:cs="Times New Roman"/>
                      <w:sz w:val="16"/>
                      <w:szCs w:val="16"/>
                      <w:vertAlign w:val="superscript"/>
                    </w:rPr>
                    <w:t>9</w:t>
                  </w:r>
                  <w:r w:rsidRPr="00AA4B8F">
                    <w:rPr>
                      <w:sz w:val="14"/>
                      <w:szCs w:val="14"/>
                    </w:rPr>
                    <w:t xml:space="preserve">, jotka vaikuttavat toimien ”innovointivalmiuteen”: </w:t>
                  </w:r>
                </w:p>
                <w:p w:rsidR="00F82EA8" w:rsidRPr="00AA4B8F" w:rsidRDefault="00F82EA8" w:rsidP="00E05D08">
                  <w:pPr>
                    <w:pStyle w:val="Hlistbullet"/>
                    <w:rPr>
                      <w:sz w:val="14"/>
                      <w:szCs w:val="14"/>
                    </w:rPr>
                  </w:pPr>
                  <w:r w:rsidRPr="00AA4B8F">
                    <w:rPr>
                      <w:sz w:val="14"/>
                      <w:szCs w:val="14"/>
                    </w:rPr>
                    <w:t>Tekninen ja alakohtainen tietämys ja osaaminen, joiden avulla uudet ideat voidaan toteuttaa onnistuneesti käytännössä, mukaan lukien kyky tunnistaa vaihtoehtoja ja valita niistä sopivin (esimerkiksi asetuksen (EU) N:o 1305/2013 14, 15 ja 35 artiklan nojalla toteutettavat toimet)</w:t>
                  </w:r>
                </w:p>
                <w:p w:rsidR="00F82EA8" w:rsidRPr="00AA4B8F" w:rsidRDefault="00F82EA8" w:rsidP="00E05D08">
                  <w:pPr>
                    <w:pStyle w:val="Hlistbullet"/>
                    <w:rPr>
                      <w:sz w:val="14"/>
                      <w:szCs w:val="14"/>
                    </w:rPr>
                  </w:pPr>
                  <w:r w:rsidRPr="00AA4B8F">
                    <w:rPr>
                      <w:sz w:val="14"/>
                      <w:szCs w:val="14"/>
                    </w:rPr>
                    <w:t>Organisatoriset ja pehmeät taidot, joiden avulla innovointiprosesseja voidaan ohjata ja sujuvoittaa</w:t>
                  </w:r>
                  <w:r w:rsidRPr="002F0ABF">
                    <w:rPr>
                      <w:sz w:val="16"/>
                      <w:szCs w:val="16"/>
                      <w:vertAlign w:val="superscript"/>
                    </w:rPr>
                    <w:t>10</w:t>
                  </w:r>
                  <w:r w:rsidRPr="00AA4B8F">
                    <w:rPr>
                      <w:sz w:val="14"/>
                      <w:szCs w:val="14"/>
                    </w:rPr>
                    <w:t>, mukaan lukien kyky luoda yhteyksiä ja verkostoja sidosryhmien välille, kyky käydä läpi toistuvia hahmottelu-, suunnittelu- ja pohdiskelevia oppimissyklejä sekä kyky tunnistaa keskeisiä järjestelmän dynamiikkoja ja haasteita (esimerkiksi asetuksen (EU) N:o 1305/2013 35 artiklan nojalla toteutettavat toimet)</w:t>
                  </w:r>
                </w:p>
                <w:p w:rsidR="00F82EA8" w:rsidRPr="00AA4B8F" w:rsidRDefault="00F82EA8" w:rsidP="00E05D08">
                  <w:pPr>
                    <w:pStyle w:val="Hlistbullet"/>
                    <w:rPr>
                      <w:sz w:val="14"/>
                      <w:szCs w:val="14"/>
                    </w:rPr>
                  </w:pPr>
                  <w:r w:rsidRPr="00AA4B8F">
                    <w:rPr>
                      <w:sz w:val="14"/>
                      <w:szCs w:val="14"/>
                    </w:rPr>
                    <w:t>Paremmat valmiudet tehokkaaseen yhteistoimintaan</w:t>
                  </w:r>
                  <w:r w:rsidRPr="002F0ABF">
                    <w:rPr>
                      <w:sz w:val="16"/>
                      <w:szCs w:val="16"/>
                      <w:vertAlign w:val="superscript"/>
                    </w:rPr>
                    <w:t>11</w:t>
                  </w:r>
                  <w:r w:rsidRPr="00AA4B8F">
                    <w:rPr>
                      <w:sz w:val="14"/>
                      <w:szCs w:val="14"/>
                    </w:rPr>
                    <w:t>, kuten valmiudet järjestää demonstraatio- ja tiedotustoimia yhteistyössä tavoitteena siirtää kokemuksia ja tietämystä toimijoiden välillä, tai valmiudet toimitusketjun toimijoiden väliseen yhteistyöhön biomassan toimittamiseksi elintarvikkeiden ja energian tuotantoon (esimerkiksi asetuksen (EU) N:o 1305/2013 14, 15 ja 35 artiklan nojalla toteutettavat toimet)</w:t>
                  </w:r>
                </w:p>
                <w:p w:rsidR="00F82EA8" w:rsidRPr="00AA4B8F" w:rsidRDefault="00F82EA8" w:rsidP="00E05D08">
                  <w:pPr>
                    <w:pStyle w:val="Hlistbullet"/>
                    <w:rPr>
                      <w:sz w:val="15"/>
                      <w:szCs w:val="15"/>
                    </w:rPr>
                  </w:pPr>
                  <w:r w:rsidRPr="00AA4B8F">
                    <w:rPr>
                      <w:sz w:val="14"/>
                      <w:szCs w:val="14"/>
                    </w:rPr>
                    <w:t>Maaseudun kehittämisohjelman toimenpiteillä voidaan kehittää innovointivalmiuksia tarjoamalla tilaisuuksia, esimerkiksi palveluita, koulutusta ja mentorointia, tietämyksen siirtämiseen (esimerkiksi asetuksen (EU) N:o 1305/2013 15 artiklan nojalla toteutetut</w:t>
                  </w:r>
                  <w:r w:rsidRPr="00AA4B8F">
                    <w:rPr>
                      <w:sz w:val="15"/>
                      <w:szCs w:val="15"/>
                    </w:rPr>
                    <w:t xml:space="preserve"> toimet).</w:t>
                  </w:r>
                </w:p>
              </w:txbxContent>
            </v:textbox>
          </v:shape>
        </w:pict>
      </w:r>
      <w:r w:rsidR="00A45935">
        <w:rPr>
          <w:b/>
          <w:color w:val="F07E31"/>
          <w:szCs w:val="20"/>
        </w:rPr>
        <w:t>Toinen toteutustapa</w:t>
      </w:r>
      <w:r w:rsidR="00A45935">
        <w:t xml:space="preserve"> koskee innovointivalmiuksien kehittämistä. Se voi joissain olosuhteissa olla seurausta ensimmäisen toteutustavan suorittamisesta. Maaseudun kehittämisohjelma voi helpottaa kehittämishaasteiden ja -mahdollisuuksien tunnistamista ja tuoda yhteen kiinnostuneita ja keskeisiä innovaatiotoimijoita (esimerkiksi muodostamalla eurooppalaisen innovaatiokumppanuuden toimijaryhmiä</w:t>
      </w:r>
      <w:r w:rsidR="00A45935">
        <w:rPr>
          <w:rFonts w:eastAsia="Times New Roman" w:cs="Times New Roman"/>
          <w:szCs w:val="20"/>
          <w:vertAlign w:val="superscript"/>
          <w:lang w:eastAsia="de-DE"/>
        </w:rPr>
        <w:footnoteReference w:id="5"/>
      </w:r>
      <w:r w:rsidR="00A45935">
        <w:t>, jotka testaavat innovatiivisia käytäntöjä tekemällä yhteistyötä sopivien, täydentävää tietämystä omaavien toimijoiden, kuten viljelijöiden, yritysten, neuvontapalveluiden, tutkijoiden ja muiden tahojen, kanssa innovatiivisen hankkeen tavoitteiden saavuttamiseksi). Tämä auttaa kuromaan umpeen tutkimuksen ja käytännön välistä kuilua kehittämällä tarpeellisia taitoja ja tietämystä. Lisäksi unionin tutkimuksen ja innovoinnin puiteohjelmasta ”Horisontti 2020” rahoitetut useiden toimijoiden väliset hankkeet tuottavat synergiavaikutuksia, jotka voivat tuoda hyötyjä</w:t>
      </w:r>
      <w:r w:rsidR="00A45935">
        <w:rPr>
          <w:rFonts w:eastAsia="Times New Roman" w:cs="Times New Roman"/>
          <w:szCs w:val="20"/>
          <w:vertAlign w:val="superscript"/>
          <w:lang w:eastAsia="de-DE"/>
        </w:rPr>
        <w:footnoteReference w:id="6"/>
      </w:r>
      <w:r w:rsidR="00A45935">
        <w:rPr>
          <w:rFonts w:eastAsia="Times New Roman" w:cs="Times New Roman"/>
          <w:szCs w:val="20"/>
          <w:vertAlign w:val="superscript"/>
          <w:lang w:eastAsia="de-DE"/>
        </w:rPr>
        <w:footnoteReference w:id="7"/>
      </w:r>
      <w:r w:rsidR="00A45935">
        <w:t>. Toimijaryhmät voivat saada aikaan sosioteknisiä niche-tiloja. Sosiotekninen ”niche” on suojattu tila, jossa ihmiset voivat oppia uudesta tekniikasta ja/tai instituutioista ja/tai uusista toimintatavoista ja kokeilla niitä. Oikein rakennettuina ja linkitettyinä niche-tilat voivat toimia rakennuspalikoina laajemmille yhteiskunnallisille muutoksille kohti kestävää kehitystä</w:t>
      </w:r>
      <w:r w:rsidR="00A45935">
        <w:rPr>
          <w:rFonts w:eastAsia="Times New Roman" w:cs="Arial"/>
          <w:szCs w:val="20"/>
          <w:vertAlign w:val="superscript"/>
          <w:lang w:eastAsia="de-DE"/>
        </w:rPr>
        <w:footnoteReference w:id="8"/>
      </w:r>
      <w:r w:rsidR="00A45935">
        <w:t xml:space="preserve">. </w:t>
      </w:r>
      <w:r w:rsidR="009C5B8A" w:rsidRPr="009C5B8A">
        <w:rPr>
          <w:rStyle w:val="FootnoteReference"/>
          <w:color w:val="FFFFFF" w:themeColor="background1"/>
        </w:rPr>
        <w:footnoteReference w:id="9"/>
      </w:r>
      <w:r w:rsidR="009C5B8A" w:rsidRPr="009C5B8A">
        <w:rPr>
          <w:rStyle w:val="FootnoteReference"/>
          <w:color w:val="FFFFFF" w:themeColor="background1"/>
        </w:rPr>
        <w:footnoteReference w:id="10"/>
      </w:r>
      <w:r w:rsidR="009C5B8A" w:rsidRPr="009C5B8A">
        <w:rPr>
          <w:rStyle w:val="FootnoteReference"/>
          <w:color w:val="FFFFFF" w:themeColor="background1"/>
        </w:rPr>
        <w:footnoteReference w:id="11"/>
      </w:r>
    </w:p>
    <w:p w:rsidR="00A45935" w:rsidRPr="00E05D08" w:rsidRDefault="00F74459" w:rsidP="002F0ABF">
      <w:pPr>
        <w:spacing w:after="120" w:line="280" w:lineRule="atLeast"/>
        <w:mirrorIndents/>
        <w:rPr>
          <w:rFonts w:eastAsia="Times New Roman" w:cs="Times New Roman"/>
          <w:szCs w:val="20"/>
        </w:rPr>
      </w:pPr>
      <w:r>
        <w:br w:type="column"/>
      </w:r>
      <w:r w:rsidR="00F82EA8">
        <w:rPr>
          <w:rFonts w:eastAsia="Times New Roman" w:cs="Times New Roman"/>
          <w:noProof/>
          <w:szCs w:val="20"/>
          <w:lang w:val="en-US"/>
        </w:rPr>
        <w:lastRenderedPageBreak/>
        <w:pict>
          <v:shape id="Rectangle: Diagonal Corners Rounded 59" o:spid="_x0000_s1034" style="position:absolute;left:0;text-align:left;margin-left:230.15pt;margin-top:5.45pt;width:223.05pt;height:599.8pt;z-index:251737088;visibility:visible;mso-height-relative:margin;v-text-anchor:middle" coordsize="2832735,6774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" adj="-11796480,,5400" path="m167330,l2832735,r,l2832735,6607485v,92414,-74916,167330,-167330,167330l,6774815r,l,167330c,74916,74916,,167330,xe" filled="f" strokecolor="#f07e31" strokeweight="2pt">
            <v:stroke joinstyle="miter"/>
            <v:formulas/>
            <v:path arrowok="t" o:connecttype="custom" o:connectlocs="167330,0;2832735,0;2832735,0;2832735,6607485;2665405,6774815;0,6774815;0,6774815;0,167330;167330,0" o:connectangles="0,0,0,0,0,0,0,0,0" textboxrect="0,0,2832735,6774815"/>
            <v:textbox style="mso-next-textbox:#Rectangle: Diagonal Corners Rounded 59">
              <w:txbxContent>
                <w:p w:rsidR="00F82EA8" w:rsidRPr="005F5827" w:rsidRDefault="00F82EA8" w:rsidP="004508D0">
                  <w:pPr>
                    <w:pStyle w:val="Normal12PTcouleurgris"/>
                    <w:rPr>
                      <w:b/>
                      <w:color w:val="F07E31"/>
                      <w:sz w:val="18"/>
                    </w:rPr>
                  </w:pPr>
                  <w:r>
                    <w:rPr>
                      <w:noProof/>
                      <w:lang w:val="en-GB" w:eastAsia="en-GB"/>
                    </w:rPr>
                    <w:drawing>
                      <wp:inline distT="0" distB="0" distL="0" distR="0" wp14:anchorId="762B4563" wp14:editId="7511EC69">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sidRPr="005F5827">
                    <w:rPr>
                      <w:b/>
                      <w:color w:val="F07E31"/>
                      <w:sz w:val="18"/>
                    </w:rPr>
                    <w:t>Esimerkkejä maaseudun kehittämisohjelman mahdollisesta tuesta toteutustavalle 3</w:t>
                  </w:r>
                </w:p>
                <w:p w:rsidR="00F82EA8" w:rsidRPr="005F5827" w:rsidRDefault="00F82EA8" w:rsidP="004508D0">
                  <w:pPr>
                    <w:pStyle w:val="Hlistbullet"/>
                    <w:rPr>
                      <w:sz w:val="16"/>
                      <w:szCs w:val="18"/>
                    </w:rPr>
                  </w:pPr>
                  <w:r w:rsidRPr="005F5827">
                    <w:rPr>
                      <w:sz w:val="16"/>
                      <w:szCs w:val="18"/>
                    </w:rPr>
                    <w:t xml:space="preserve">Maaseudun kehittämisohjelma, jossa priorisoidaan tiedotus- ja koulutustoimia (asetuksen (EU) N:o 1305/2013 14 artikla) ja neuvontapalveluita (asetuksen (EU) N:o 1305/2013 15 artikla), jotka perustuvat ohjelman toimijaryhmän kehittämiin innovatiivisiin käytäntöihin (asetuksen (EU) N:o 1305/2013 35 artikla) tai muilla alueilla tai muissa maissa toimivien toimijaryhmien kehittämiin innovatiivisiin käytäntöihin (kansallisen maaseutuverkoston toimet, tekninen apu) </w:t>
                  </w:r>
                </w:p>
                <w:p w:rsidR="00F82EA8" w:rsidRPr="005F5827" w:rsidRDefault="00F82EA8" w:rsidP="004508D0">
                  <w:pPr>
                    <w:pStyle w:val="Hlistbullet"/>
                    <w:rPr>
                      <w:sz w:val="16"/>
                      <w:szCs w:val="18"/>
                    </w:rPr>
                  </w:pPr>
                  <w:r w:rsidRPr="005F5827">
                    <w:rPr>
                      <w:sz w:val="16"/>
                      <w:szCs w:val="18"/>
                    </w:rPr>
                    <w:t>Maaseudun kehittämisohjelma, jolla kehitetään maaseutualueiden internetyhteyksiä, tukee paikallisten yritysten ja viljelijöiden tiedonsaantia ja markkinoille pääsyä ja lisää siten niiden valmiuksia ja motivaatiota innovoida (esimerkiksi asetuksen (EU) N:o 1305/2013 20 artiklan nojalla toteutettavat toimet)</w:t>
                  </w:r>
                </w:p>
                <w:p w:rsidR="00F82EA8" w:rsidRPr="005F5827" w:rsidRDefault="00F82EA8" w:rsidP="004508D0">
                  <w:pPr>
                    <w:pStyle w:val="Hlistbullet"/>
                    <w:rPr>
                      <w:b/>
                      <w:sz w:val="16"/>
                      <w:szCs w:val="18"/>
                    </w:rPr>
                  </w:pPr>
                  <w:r w:rsidRPr="005F5827">
                    <w:rPr>
                      <w:sz w:val="16"/>
                      <w:szCs w:val="18"/>
                    </w:rPr>
                    <w:t>Maaseudun kehittämisohjelma, jolla toimijaryhmä kehittää innovatiivista maanmuokkauslaitteistoa satojätteiden hyödyntämiseksi, voi houkutella innovatiivisia investointeja ja edistää satojätteiden polttamisen kieltävän lainsäädännön tiukempaa täytäntöönpanoa (esimerkiksi asetuksen (EU) N:o 1305/2013 17 artiklan nojalla toteutettavat toimet)</w:t>
                  </w:r>
                </w:p>
                <w:p w:rsidR="00F82EA8" w:rsidRPr="002B58E1" w:rsidRDefault="00F82EA8" w:rsidP="004508D0">
                  <w:pPr>
                    <w:pStyle w:val="Hlistbullet"/>
                    <w:rPr>
                      <w:sz w:val="18"/>
                      <w:szCs w:val="18"/>
                    </w:rPr>
                  </w:pPr>
                  <w:r w:rsidRPr="005F5827">
                    <w:rPr>
                      <w:sz w:val="16"/>
                      <w:szCs w:val="18"/>
                    </w:rPr>
                    <w:t>Maaseudun kehittämisohjelman toimenpide, jolla tuetaan lyhyiden elintarvikeketjujen tai tuottajaosuuskuntien muodostamista, voi lisätä kuluttajien ja tuottajien välisiä yhteyksiä ja yhteistyötä sekä johtaa innovatiivisemman elintarvikejärjestelmän syntymiseen</w:t>
                  </w:r>
                  <w:r w:rsidRPr="005F5827">
                    <w:rPr>
                      <w:sz w:val="16"/>
                      <w:szCs w:val="18"/>
                      <w:vertAlign w:val="superscript"/>
                    </w:rPr>
                    <w:t>13</w:t>
                  </w:r>
                  <w:r w:rsidRPr="005F5827">
                    <w:rPr>
                      <w:sz w:val="16"/>
                      <w:szCs w:val="18"/>
                    </w:rPr>
                    <w:t xml:space="preserve"> </w:t>
                  </w:r>
                  <w:r>
                    <w:rPr>
                      <w:sz w:val="18"/>
                      <w:szCs w:val="18"/>
                    </w:rPr>
                    <w:t>(esimerkiksi asetuksen (EU) N:o 1305/2013 16, 17 ja 35 artiklan nojalla toteutettavat toimet).</w:t>
                  </w:r>
                </w:p>
              </w:txbxContent>
            </v:textbox>
            <w10:wrap type="square"/>
          </v:shape>
        </w:pict>
      </w:r>
      <w:r>
        <w:rPr>
          <w:b/>
          <w:color w:val="F07E31"/>
          <w:szCs w:val="20"/>
        </w:rPr>
        <w:t>Kolmas toteutustapa</w:t>
      </w:r>
      <w:r>
        <w:t xml:space="preserve"> koskee laatimisen edellytysten ja innovointijärjestelmiin vaikuttavan ympäristön muuttamista. Tähän sisältyy muun muassa seuraavassa lueteltujen mahdollistavien olosuhteiden kehittäminen</w:t>
      </w:r>
      <w:r>
        <w:rPr>
          <w:rFonts w:eastAsia="Times New Roman" w:cs="Times New Roman"/>
          <w:szCs w:val="20"/>
          <w:vertAlign w:val="superscript"/>
          <w:lang w:eastAsia="de-DE"/>
        </w:rPr>
        <w:footnoteReference w:id="12"/>
      </w:r>
      <w:r>
        <w:t>:</w:t>
      </w:r>
    </w:p>
    <w:p w:rsidR="00A45935" w:rsidRPr="0095292E" w:rsidRDefault="00A45935" w:rsidP="00230C31">
      <w:pPr>
        <w:pStyle w:val="Hlistbullet"/>
      </w:pPr>
      <w:r>
        <w:t xml:space="preserve">institutionaalinen tuki (esimerkiksi innovaatioita edistävien mandaattien, normien ja poliittisen tai lainsäädännöllisen ympäristön kehittäminen), </w:t>
      </w:r>
    </w:p>
    <w:p w:rsidR="00A45935" w:rsidRPr="0095292E" w:rsidRDefault="00A45935" w:rsidP="00230C31">
      <w:pPr>
        <w:pStyle w:val="Hlistbullet"/>
      </w:pPr>
      <w:r>
        <w:t xml:space="preserve">proseduraalinen tuki (esimerkiksi joustavat rahoituslähteet, jotka vastaavat sidosryhmien innovointitarpeisiin), </w:t>
      </w:r>
    </w:p>
    <w:p w:rsidR="00A45935" w:rsidRPr="0095292E" w:rsidRDefault="00A45935" w:rsidP="00230C31">
      <w:pPr>
        <w:pStyle w:val="Hlistbullet"/>
      </w:pPr>
      <w:r>
        <w:t xml:space="preserve">ammatillinen tuki (esimerkiksi koulutuksen tarjoaminen, jotta sidosryhmät saavat tarvittavan osaamisen ja tietämyksen sekä keinot innovaatioiden edistämiseen), </w:t>
      </w:r>
    </w:p>
    <w:p w:rsidR="00A45935" w:rsidRPr="0095292E" w:rsidRDefault="00A45935" w:rsidP="00230C31">
      <w:pPr>
        <w:pStyle w:val="Hlistbullet"/>
      </w:pPr>
      <w:r>
        <w:t xml:space="preserve">organisatorinen tuki (esimerkiksi mahdollisuus olla yhteydessä muihin kumppaneihin, jotka haluavat etsiä innovatiivisia ratkaisuja), </w:t>
      </w:r>
    </w:p>
    <w:p w:rsidR="00A45935" w:rsidRPr="0095292E" w:rsidRDefault="00A45935" w:rsidP="00230C31">
      <w:pPr>
        <w:pStyle w:val="Hlistbullet"/>
      </w:pPr>
      <w:r>
        <w:t xml:space="preserve">toiminnallinen tuki (esimerkiksi ylikansallisen tai toimialarajat ylittävän innovoinnin mahdollistaminen), </w:t>
      </w:r>
    </w:p>
    <w:p w:rsidR="00A45935" w:rsidRPr="0095292E" w:rsidRDefault="00A45935" w:rsidP="00230C31">
      <w:pPr>
        <w:pStyle w:val="Hlistbullet"/>
      </w:pPr>
      <w:r>
        <w:t xml:space="preserve">tekninen tuki (esimerkiksi sellaisten uusien tekniikoiden ja teknologian tukeminen, joita käytetään maaseudun elinkeinoelämän eri aloilla ja maaseutuinfrastruktuurissa). </w:t>
      </w:r>
    </w:p>
    <w:p w:rsidR="00A45935" w:rsidRPr="00E05D08" w:rsidRDefault="00A45935" w:rsidP="00E05D08">
      <w:pPr>
        <w:spacing w:after="120" w:line="280" w:lineRule="atLeast"/>
        <w:mirrorIndents/>
        <w:rPr>
          <w:rFonts w:eastAsia="Times New Roman" w:cs="Times New Roman"/>
          <w:szCs w:val="20"/>
        </w:rPr>
      </w:pPr>
      <w:r>
        <w:t>Maaseudun kehittämisohjelmalla voidaan tukea kolmatta toteutustapaa yhdistelemällä eri toimenpiteitä tai alatoimenpiteitä (esimerkiksi investointitoimenpiteillä luodaan mahdollistava ympäristö minkä tahansa tyyppiselle tekniselle ja teknologiselle innovaatiolle, laatu- ja markkinointitoimenpiteillä edistetään institutionaalisia ja proseduraalisia olosuhteita sekä tietämyksen siirtoa ja neuvontaa koskevilla toimenpiteillä luodaan ammatillisesti mahdollistava ympäristö)</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F82EA8" w:rsidP="00E05D08">
      <w:pPr>
        <w:spacing w:after="120" w:line="280" w:lineRule="atLeast"/>
        <w:mirrorIndents/>
        <w:rPr>
          <w:rFonts w:eastAsia="Times New Roman" w:cs="Times New Roman"/>
          <w:szCs w:val="20"/>
        </w:rPr>
      </w:pPr>
      <w:hyperlink w:anchor="Pathways" w:history="1">
        <w:r w:rsidR="00A45935">
          <w:rPr>
            <w:rStyle w:val="Hyperlink"/>
            <w:sz w:val="20"/>
            <w:szCs w:val="20"/>
          </w:rPr>
          <w:t>Kaaviosta 1</w:t>
        </w:r>
      </w:hyperlink>
      <w:r w:rsidR="00A45935">
        <w:t xml:space="preserve"> ilmenee, miten innovoinnin edistämisessä voi muodostua </w:t>
      </w:r>
      <w:r w:rsidR="00A45935">
        <w:rPr>
          <w:b/>
          <w:szCs w:val="20"/>
        </w:rPr>
        <w:t>useita itseään vahvistavia silmukoita</w:t>
      </w:r>
      <w:r w:rsidR="00A45935">
        <w:t>. Esimerkkejä:</w:t>
      </w:r>
    </w:p>
    <w:p w:rsidR="00A45935" w:rsidRPr="004508D0" w:rsidRDefault="00A45935" w:rsidP="00230C31">
      <w:pPr>
        <w:pStyle w:val="Hlistbullet"/>
      </w:pPr>
      <w:r>
        <w:lastRenderedPageBreak/>
        <w:t xml:space="preserve">Teknologinen ja/tai institutionaalinen innovointi kehittää järjestelmän valmiuksia innovoida, mikä vastaavasti kehittää innovoinnin nopeutta ja laatua. </w:t>
      </w:r>
    </w:p>
    <w:p w:rsidR="00A45935" w:rsidRPr="000828C6" w:rsidRDefault="00A45935" w:rsidP="00230C31">
      <w:pPr>
        <w:pStyle w:val="Hlistbullet"/>
      </w:pPr>
      <w:r>
        <w:t xml:space="preserve">Innovointia tukevia politiikkoja edistävät maaseudun kehittämisohjelman toimenpiteet (toteutustapa 3) johtavat innovoinnin nopeutumiseen, mikä puolestaan lisää innovointivalmiuksia. </w:t>
      </w:r>
    </w:p>
    <w:p w:rsidR="00A45935" w:rsidRPr="00E05D08" w:rsidRDefault="00A45935" w:rsidP="00E05D08">
      <w:pPr>
        <w:spacing w:after="120" w:line="280" w:lineRule="atLeast"/>
        <w:mirrorIndents/>
        <w:rPr>
          <w:rFonts w:eastAsia="Times New Roman" w:cs="Times New Roman"/>
          <w:szCs w:val="20"/>
        </w:rPr>
      </w:pPr>
      <w:r>
        <w:t>Innovointivalmiuksien kehittäminen auttaa innovaatiotoimijoita luomaan ja hyödyntämään yhteyksiä, joilla ne voivat vaikuttaa innovoinnin mahdollistavaan institutionaaliseen tai poliittiseen ympäristöön siten, että ne tukevat maaseudun kehittämisohjelman edistämiä innovaatioita. Itseään vahvistavat silmukat ovat tärkeitä, sillä ne mahdollistavat vipuvaikutuksen</w:t>
      </w:r>
      <w:r>
        <w:rPr>
          <w:rFonts w:eastAsia="Times New Roman" w:cs="Times New Roman"/>
          <w:szCs w:val="20"/>
          <w:vertAlign w:val="superscript"/>
          <w:lang w:eastAsia="de-DE"/>
        </w:rPr>
        <w:footnoteReference w:id="14"/>
      </w:r>
      <w:r>
        <w:t xml:space="preserve">, toisin sanoen sen, että suhteellisen pienillä maaseudun kehittämisohjelman toimenpiteillä voidaan käynnistää ja tukea laaja-alaisia vaikutuksia (esimerkiksi maaseudun kehittämisohjelman innovointihankkeessa kehitetty energiatehokas, innovatiivinen viljelykäytäntö tuottaa uusilta käyttäjiltä myönteistä palautetta, joka leviää ja vaikuttaa muihin niin, että muutkin omaksuvat samat käytännöt, mikä johtaa merkittäviin energiansäästöihin alueella). Innovointihankkeet voivat johtaa myös maaseudun kehittämisohjelman toimenpiteiden kehittymiseen. Innovointihankkeessa voidaan esimerkiksi testata tulevan maatalouden ympäristö- ja ilmastotoimenpiteen käyttökelpoisuutta ja kustannustehokkuutta. </w:t>
      </w:r>
    </w:p>
    <w:p w:rsidR="00A45935" w:rsidRPr="00E05D08" w:rsidRDefault="00A45935" w:rsidP="00230C31">
      <w:pPr>
        <w:pStyle w:val="HHeading4"/>
      </w:pPr>
      <w:r>
        <w:t xml:space="preserve">Maaseudun kehittämispolitiikan ja laajemman innovointijärjestelmän välinen vuorovaikutus </w:t>
      </w:r>
    </w:p>
    <w:p w:rsidR="00A45935" w:rsidRPr="00E05D08" w:rsidRDefault="00A45935" w:rsidP="00E05D08">
      <w:pPr>
        <w:spacing w:after="120" w:line="280" w:lineRule="atLeast"/>
        <w:mirrorIndents/>
        <w:rPr>
          <w:rFonts w:eastAsia="Times New Roman" w:cs="Times New Roman"/>
          <w:szCs w:val="20"/>
        </w:rPr>
      </w:pPr>
      <w:r>
        <w:t xml:space="preserve">Maaseudun kehittämisohjelma tuottaa kahdenlaisia tuloksia, jotka ovat yhteydessä innovointiin: </w:t>
      </w:r>
    </w:p>
    <w:p w:rsidR="00A45935" w:rsidRPr="000828C6" w:rsidRDefault="00A45935" w:rsidP="001744D0">
      <w:pPr>
        <w:pStyle w:val="Hlistbullet"/>
      </w:pPr>
      <w:r>
        <w:rPr>
          <w:b/>
        </w:rPr>
        <w:t>Mahdollistavia tuloksia</w:t>
      </w:r>
      <w:r>
        <w:t xml:space="preserve">, jotka ovat yhteydessä kolmeen toteutustapaan (esimerkiksi syntyvien innovatiivisten ideoiden määrän ja laadun muutokset, innovointivalmius ja mahdollistava ympäristö). </w:t>
      </w:r>
    </w:p>
    <w:p w:rsidR="00A45935" w:rsidRPr="000828C6" w:rsidRDefault="00A45935" w:rsidP="001744D0">
      <w:pPr>
        <w:pStyle w:val="Hlistbullet"/>
      </w:pPr>
      <w:r>
        <w:rPr>
          <w:b/>
        </w:rPr>
        <w:t>Innovointituloksia</w:t>
      </w:r>
      <w:r>
        <w:t>, jotka ovat seurausta mahdollistavista tuloksista (esimerkiksi uudet käytännöt, lisääntyneet tulot tai kestävämpien viljelykäytäntöjen omaksuminen).</w:t>
      </w:r>
    </w:p>
    <w:p w:rsidR="00A45935" w:rsidRPr="00E05D08" w:rsidRDefault="00A45935" w:rsidP="00E05D08">
      <w:pPr>
        <w:spacing w:after="120" w:line="280" w:lineRule="atLeast"/>
        <w:mirrorIndents/>
        <w:rPr>
          <w:rFonts w:eastAsia="Times New Roman" w:cs="Times New Roman"/>
          <w:szCs w:val="20"/>
        </w:rPr>
      </w:pPr>
      <w:r>
        <w:t>Molemmat tulostyypit edistävät maaseudun kehittämisohjelman tavoitteita ja niitä voidaan arvioida sopivien indikaattoreiden kautta. Se, vaikuttavatko ne olemassa olevaan innovointijärjestelmään ja miten ne siihen mahdollisesti vaikuttavat, riippuu siitä, miten maaseudun kehittämisohjelman edunsaajat tulkitsevat ja ymmärtävät ohjelman tarjontaa</w:t>
      </w:r>
      <w:r>
        <w:rPr>
          <w:rFonts w:eastAsia="Times New Roman" w:cs="Times New Roman"/>
          <w:szCs w:val="20"/>
          <w:vertAlign w:val="superscript"/>
          <w:lang w:eastAsia="de-DE"/>
        </w:rPr>
        <w:footnoteReference w:id="15"/>
      </w:r>
      <w:r>
        <w:t xml:space="preserve">. Niiden reaktioon vaikuttavat myös aiemmat kokemukset ja maaseudun kehittämisohjelmaan kuulumattomat käynnissä olevat prosessit, jotka stimuloivat innovointia: </w:t>
      </w:r>
    </w:p>
    <w:p w:rsidR="00A45935" w:rsidRPr="00161D7E" w:rsidRDefault="00A45935" w:rsidP="001744D0">
      <w:pPr>
        <w:pStyle w:val="Hlistbullet"/>
      </w:pPr>
      <w:r>
        <w:t xml:space="preserve">uutta teknologiaa ja prosesseja koskeva tutkimus, </w:t>
      </w:r>
    </w:p>
    <w:p w:rsidR="00A45935" w:rsidRPr="00161D7E" w:rsidRDefault="00A45935" w:rsidP="001744D0">
      <w:pPr>
        <w:pStyle w:val="Hlistbullet"/>
      </w:pPr>
      <w:r>
        <w:t xml:space="preserve">innovoinnin edistämistä koskevat laajentamis- ja koulutushankkeet, </w:t>
      </w:r>
    </w:p>
    <w:p w:rsidR="00A45935" w:rsidRPr="00161D7E" w:rsidRDefault="00A45935" w:rsidP="001744D0">
      <w:pPr>
        <w:pStyle w:val="Hlistbullet"/>
      </w:pPr>
      <w:r>
        <w:t xml:space="preserve">verotukselliset toimenpiteet, luottotakuut ja innovatiivinen hankinta, </w:t>
      </w:r>
    </w:p>
    <w:p w:rsidR="00A45935" w:rsidRPr="00161D7E" w:rsidRDefault="00A45935" w:rsidP="001744D0">
      <w:pPr>
        <w:pStyle w:val="Hlistbullet"/>
      </w:pPr>
      <w:r>
        <w:t>Horisontti 2020 ja muut Euroopan rakenne- ja investointirahastoista rahoitetut kansalliset ja alueelliset ohjelmat, joissa lähestytään innovointia samalla tavalla kuin maaseudun kehittämisohjelmassa,</w:t>
      </w:r>
    </w:p>
    <w:p w:rsidR="00A45935" w:rsidRPr="00161D7E" w:rsidRDefault="00A45935" w:rsidP="001744D0">
      <w:pPr>
        <w:pStyle w:val="Hlistbullet"/>
      </w:pPr>
      <w:r>
        <w:t>markkinakysyntä.</w:t>
      </w:r>
    </w:p>
    <w:p w:rsidR="00A45935" w:rsidRPr="00E05D08" w:rsidRDefault="00A45935" w:rsidP="00E05D08">
      <w:pPr>
        <w:spacing w:after="120" w:line="280" w:lineRule="atLeast"/>
        <w:mirrorIndents/>
        <w:rPr>
          <w:rFonts w:eastAsia="Times New Roman" w:cs="Times New Roman"/>
          <w:szCs w:val="20"/>
        </w:rPr>
      </w:pPr>
      <w:r>
        <w:t xml:space="preserve">Vastaavasti maaseudun kehittämisohjelman toimet vaikuttavat siihen, miten muita käynnissä olevia prosesseja ja toimia tulkitaan ja käytetään, ja nämä vaikuttavat ohjelman toimiin. </w:t>
      </w:r>
    </w:p>
    <w:p w:rsidR="00A45935" w:rsidRPr="00E05D08" w:rsidRDefault="00A45935" w:rsidP="00E05D08">
      <w:pPr>
        <w:spacing w:after="120" w:line="280" w:lineRule="atLeast"/>
        <w:mirrorIndents/>
        <w:rPr>
          <w:rFonts w:eastAsia="Times New Roman" w:cs="Times New Roman"/>
          <w:szCs w:val="20"/>
        </w:rPr>
      </w:pPr>
      <w:r>
        <w:t xml:space="preserve">Maaseudun kehittämisohjelmia ei panna täytäntöön tyhjiössä, vaan ne toimivat monitahoisessa innovointijärjestelmässä omassa sosioekonomisessa kontekstissaan. Maaseudun kehittämisohjelman </w:t>
      </w:r>
      <w:r>
        <w:lastRenderedPageBreak/>
        <w:t xml:space="preserve">lähtötilanne riippuu olemassa olevasta innovointikontekstista (toisin sanoen innovaatiotoimijoista ja niiden välisestä vuorovaikutuksesta, olemassa olevasta mahdollistavasta ympäristöstä, markkinakysynnästä ja muista toimenpiteistä). </w:t>
      </w:r>
    </w:p>
    <w:p w:rsidR="000E0FE4" w:rsidRDefault="00A45935" w:rsidP="00E05D08">
      <w:pPr>
        <w:spacing w:after="120" w:line="280" w:lineRule="atLeast"/>
        <w:mirrorIndents/>
        <w:rPr>
          <w:rFonts w:eastAsia="Times New Roman" w:cs="Times New Roman"/>
          <w:szCs w:val="20"/>
        </w:rPr>
      </w:pPr>
      <w:r>
        <w:t xml:space="preserve">Arvioinnissa pyritään aina tunnistamaan lähtötilanne ja toteamaan havaittujen muutosten johtuvan maaseudun kehittämisohjelman toimenpiteiden ja alatoimenpiteiden täytäntöönpanosta.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6" w:name="_Toc493151896"/>
      <w:bookmarkStart w:id="17" w:name="_Toc501382122"/>
      <w:bookmarkStart w:id="18" w:name="_Toc508605859"/>
      <w:r>
        <w:lastRenderedPageBreak/>
        <w:t>EU:n toimintakehys</w:t>
      </w:r>
      <w:bookmarkEnd w:id="16"/>
      <w:bookmarkEnd w:id="17"/>
      <w:bookmarkEnd w:id="18"/>
      <w:r>
        <w:t xml:space="preserve"> </w:t>
      </w:r>
    </w:p>
    <w:p w:rsidR="00A45935" w:rsidRPr="00967CFD" w:rsidRDefault="00A45935" w:rsidP="009B603C">
      <w:pPr>
        <w:pStyle w:val="HHeading3"/>
        <w:spacing w:line="280" w:lineRule="exact"/>
      </w:pPr>
      <w:bookmarkStart w:id="19" w:name="Policy_framework"/>
      <w:bookmarkStart w:id="20" w:name="_Toc501382123"/>
      <w:bookmarkStart w:id="21" w:name="_Toc508605860"/>
      <w:bookmarkEnd w:id="19"/>
      <w:r>
        <w:t>Innovoinnin toimintakehys EU:n politiikassa ja maaseudun kehittämispolitiikassa</w:t>
      </w:r>
      <w:bookmarkEnd w:id="20"/>
      <w:bookmarkEnd w:id="21"/>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EU:lla on kaksi rahoitusvälinettä, joilla tuetaan nimenomaisesti maa- ja metsätaloutta</w:t>
      </w:r>
      <w:r>
        <w:rPr>
          <w:szCs w:val="20"/>
          <w:shd w:val="clear" w:color="auto" w:fill="FFFFFF"/>
        </w:rPr>
        <w:t>. Toinen niistä on maaseudun kehittämispolitiikka, joka on yksi yhteisen maatalouspolitiikan kahdesta pilarista. Toinen on unionin tutkimuksen ja innovoinnin puiteohjelma Horisontti 2020</w:t>
      </w:r>
      <w:r>
        <w:rPr>
          <w:rFonts w:eastAsia="Times New Roman" w:cs="Times New Roman"/>
          <w:szCs w:val="20"/>
          <w:shd w:val="clear" w:color="auto" w:fill="FFFFFF"/>
          <w:vertAlign w:val="superscript"/>
          <w:lang w:eastAsia="de-DE"/>
        </w:rPr>
        <w:footnoteReference w:id="16"/>
      </w:r>
      <w:r>
        <w:rPr>
          <w:szCs w:val="20"/>
          <w:shd w:val="clear" w:color="auto" w:fill="FFFFFF"/>
        </w:rPr>
        <w:t>, jolla pannaan täytäntöön lippulaivahanke ”Innovaatiounioni”</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 xml:space="preserve">Maaseudun kehittämispolitiikka on suunniteltu toimimaan synergiassa Horisontti 2020 </w:t>
      </w:r>
      <w:r>
        <w:rPr>
          <w:b/>
          <w:szCs w:val="20"/>
          <w:shd w:val="clear" w:color="auto" w:fill="FFFFFF"/>
        </w:rPr>
        <w:noBreakHyphen/>
        <w:t>ohjelman kanssa</w:t>
      </w:r>
      <w:r>
        <w:rPr>
          <w:szCs w:val="20"/>
          <w:shd w:val="clear" w:color="auto" w:fill="FFFFFF"/>
        </w:rPr>
        <w:t xml:space="preserve"> EU:n innovointitavoitteiden, erityisesti älykkään kasvun tavoitteiden, saavuttamiseksi. Yksi EU:n päätavoitteista älykkään kasvun alalla on nostaa tutkimus- ja kehitystyöhön kohdennettujen julkisten ja yksityisten investointien osuus 3 prosenttiin EU:n bruttokansantuotteesta sekä kehittää tutkimus- ja kehitystoiminnan olosuhteita</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2" w:name="_Toc508605900"/>
      <w:r>
        <w:t>Innovoinnin toimintakehys EU:n politiikassa ja maaseudun kehittämispolitiikassa</w:t>
      </w:r>
      <w:bookmarkEnd w:id="22"/>
      <w:r>
        <w:t xml:space="preserve"> </w:t>
      </w:r>
    </w:p>
    <w:p w:rsidR="00A45935" w:rsidRPr="00E05D08" w:rsidRDefault="002B1B37" w:rsidP="00E05D08">
      <w:pPr>
        <w:spacing w:before="60" w:after="200" w:line="276" w:lineRule="auto"/>
        <w:jc w:val="center"/>
        <w:rPr>
          <w:rFonts w:eastAsia="Calibri" w:cs="Arial"/>
          <w:szCs w:val="20"/>
        </w:rPr>
      </w:pPr>
      <w:r w:rsidRPr="002B1B37">
        <w:rPr>
          <w:noProof/>
          <w:lang w:val="en-GB" w:eastAsia="en-GB"/>
        </w:rPr>
        <w:drawing>
          <wp:inline distT="0" distB="0" distL="0" distR="0" wp14:anchorId="426019F3" wp14:editId="7BD0682D">
            <wp:extent cx="5731510" cy="331968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319686"/>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Lähde: Maaseudun kehittämisverkoston arvioinnin eurooppalainen tukipalvelu, 2017.</w:t>
      </w:r>
    </w:p>
    <w:p w:rsidR="00A45935" w:rsidRPr="00E05D08" w:rsidRDefault="00A45935" w:rsidP="00E05D08">
      <w:pPr>
        <w:spacing w:after="120" w:line="280" w:lineRule="atLeast"/>
        <w:mirrorIndents/>
        <w:rPr>
          <w:rFonts w:eastAsia="Times New Roman" w:cs="Times New Roman"/>
          <w:szCs w:val="20"/>
        </w:rPr>
      </w:pPr>
      <w:r>
        <w:rPr>
          <w:b/>
          <w:szCs w:val="20"/>
        </w:rPr>
        <w:t>Yhteinen maatalouspolitiikka edistää älykästä kasvua merkittävällä tavalla innovoinnin kautta</w:t>
      </w:r>
      <w:r>
        <w:t xml:space="preserve">. Yhteisen maatalouspolitiikan kolmen tavoitteen saavuttaminen edellyttää uuden tietämyksen, uusien tekniikoiden, uusien tuotteiden ja uusien organisointi-, oppimis- ja yhteistyötapojen luomista, jakamista ja täytäntöön panemista. </w:t>
      </w:r>
    </w:p>
    <w:p w:rsidR="00A45935" w:rsidRPr="00E05D08" w:rsidRDefault="00A45935" w:rsidP="00E05D08">
      <w:pPr>
        <w:spacing w:after="120" w:line="280" w:lineRule="atLeast"/>
        <w:mirrorIndents/>
        <w:rPr>
          <w:rFonts w:eastAsia="Calibri" w:cs="Times New Roman"/>
          <w:szCs w:val="20"/>
        </w:rPr>
      </w:pPr>
      <w:r>
        <w:rPr>
          <w:b/>
          <w:szCs w:val="20"/>
        </w:rPr>
        <w:t xml:space="preserve">Vuosille 2014–2020 laaditun maaseudun kehittämispolitiikan rakenteessa korostuu innovoinnin merkitys </w:t>
      </w:r>
      <w:r>
        <w:t>ohjelman suunnittelun ja täytäntöön vaiheissa.</w:t>
      </w:r>
      <w:r>
        <w:rPr>
          <w:rFonts w:eastAsia="Times New Roman" w:cs="Times New Roman"/>
          <w:szCs w:val="20"/>
          <w:vertAlign w:val="superscript"/>
          <w:lang w:eastAsia="de-DE"/>
        </w:rPr>
        <w:footnoteReference w:id="19"/>
      </w:r>
      <w:r>
        <w:t xml:space="preserve"> Maaseudun kehittämisen </w:t>
      </w:r>
      <w:r>
        <w:lastRenderedPageBreak/>
        <w:t>alalla innovointi voi liittyä monenlaisiin eri alueisiin, kuten viljelystilalla tehtävään kehitystyöhön, elintarvikeketjun organisointiin ja riskinhallintaan, ekosysteemien suojelemiseen ja kehittämiseen, sosiaalisen osallisuuden edistämiseen, köyhyyden vähentämiseen tai maaseutualueiden taloudelliseen kehittämiseen.</w:t>
      </w:r>
    </w:p>
    <w:p w:rsidR="00A45935" w:rsidRPr="00E05D08" w:rsidRDefault="00A45935" w:rsidP="00230C31">
      <w:pPr>
        <w:pStyle w:val="HHeading4"/>
        <w:rPr>
          <w:rFonts w:eastAsia="Calibri"/>
        </w:rPr>
      </w:pPr>
      <w:r>
        <w:t>Miten innovointi on sisällytetty maaseudun kehittämisohjelmiin?</w:t>
      </w:r>
    </w:p>
    <w:p w:rsidR="00A45935" w:rsidRPr="00E05D08" w:rsidRDefault="00347A2C" w:rsidP="00E05D08">
      <w:pPr>
        <w:spacing w:after="120" w:line="280" w:lineRule="atLeast"/>
        <w:mirrorIndents/>
        <w:rPr>
          <w:rFonts w:eastAsia="Times New Roman" w:cs="Times New Roman"/>
          <w:szCs w:val="20"/>
        </w:rPr>
      </w:pPr>
      <w:r>
        <w:rPr>
          <w:b/>
          <w:szCs w:val="20"/>
        </w:rPr>
        <w:t>Maaseudun kehittämisohjelman strategiaan sisältyy kuvaus ohjelman lähestymistavasta ”innovointiin maaseudun kehittämistä koskevien unionin prioriteettien toteuttamiseksi”</w:t>
      </w:r>
      <w:r>
        <w:rPr>
          <w:rFonts w:eastAsia="Times New Roman" w:cs="Times New Roman"/>
          <w:szCs w:val="20"/>
          <w:vertAlign w:val="superscript"/>
          <w:lang w:eastAsia="de-DE"/>
        </w:rPr>
        <w:footnoteReference w:id="20"/>
      </w:r>
      <w:r>
        <w:t>. Kuvaukseen sisältyy myös maatalouden tuottavuutta ja kestävyyttä koskeva eurooppalainen innovaatiokumppanuus. Kukin strategia vastaa unionin kunkin prioriteetin tasolla innovointia koskeviin erityistarpeisiin, jotka on määritelty SWOT-analyysissä ja tarpeiden arvioinnissa</w:t>
      </w:r>
      <w:r>
        <w:rPr>
          <w:rFonts w:eastAsia="Times New Roman" w:cs="Times New Roman"/>
          <w:szCs w:val="20"/>
          <w:vertAlign w:val="superscript"/>
          <w:lang w:eastAsia="de-DE"/>
        </w:rPr>
        <w:footnoteReference w:id="21"/>
      </w:r>
      <w:r>
        <w:t>. Lisäksi kaikki unionin prioriteetit vaikuttavat innovointia koskevaan monialaisen tavoitteeseen</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Sen lisäksi, että innovointi on monialainen tavoite, sen katsotaan maaseudun kehittämisohjelmissa olevan myös osa kahta kohdealaa, jotka kuuluvat monialaiseen unionin prioriteettiin 1 ”Tietämyksen siirron ja innovaatioiden edistäminen maa- ja metsätaloudessa sekä maaseutualueilla”: </w:t>
      </w:r>
    </w:p>
    <w:p w:rsidR="00A45935" w:rsidRPr="00165BF1" w:rsidRDefault="00A45935" w:rsidP="008C0B17">
      <w:pPr>
        <w:numPr>
          <w:ilvl w:val="0"/>
          <w:numId w:val="70"/>
        </w:numPr>
        <w:mirrorIndents/>
        <w:rPr>
          <w:szCs w:val="20"/>
        </w:rPr>
      </w:pPr>
      <w:r>
        <w:t>kohdeala 1A: innovaatioiden, yhteistyön ja tietämyspohjan kehittämisen edistäminen maaseutualueilla,</w:t>
      </w:r>
    </w:p>
    <w:p w:rsidR="00A45935" w:rsidRPr="00165BF1" w:rsidRDefault="00A45935" w:rsidP="008C0B17">
      <w:pPr>
        <w:numPr>
          <w:ilvl w:val="0"/>
          <w:numId w:val="70"/>
        </w:numPr>
        <w:mirrorIndents/>
        <w:rPr>
          <w:szCs w:val="20"/>
        </w:rPr>
      </w:pPr>
      <w:r>
        <w:t>kohdeala 1B: yhteyksien vahvistaminen maatalouden, ruoan tuotannon, metsätalouden sekä tutkimuksen ja innovaatioiden välillä myös ympäristöasioiden hallinnan ja ympäristönsuojelun tason parantamiseksi.</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 xml:space="preserve">Toimenpiteitä voidaan käyttää ja yhdistellä maaseudun kehittämisohjelmissa hyvin joustavasti </w:t>
      </w:r>
      <w:r>
        <w:t xml:space="preserve">erityisten alueellisten ja innovointitarpeiden täyttämiseksi ja synergioiden tuottamiseksi. Toimenpiteitä voidaan ohjelmoida eri prioriteettien ja kohdealojen puitteissa tavoitteiden edistämisen maksimoimiseksi. </w:t>
      </w:r>
      <w:r>
        <w:rPr>
          <w:szCs w:val="20"/>
          <w:shd w:val="clear" w:color="auto" w:fill="FFFFFF"/>
        </w:rPr>
        <w:t>Joillain maaseudun kehittämisohjelmien toimenpiteillä voi olla myös suorempia vaikutuksia innovointiin erityisesti kohdealojen 1A ja 1B puitteissa:</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Tietämyksen siirtoa ja tiedotusta koskevat toimet</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Neuvontapalvelut</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Yhteistyö (tukee maatalouden tuottavuutta ja kestävyyttä koskevaan eurooppalaiseen innovaatiokumppanuuteen osallistuvien toimijaryhmien perustamista ja toimintaa)</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Leader/CLLD-toiminta, joka tukee innovointia yhtenä Leader-periaatteena ja edistää pienen mittakaavan innovatiivisia toimia kaikilla maaseutuelämän osa-alueilla (talouden, sosiaalielämän ja ympäristön alalla).</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Innovointia edistäviä toimenpiteitä voidaan ohjelmoida myös muiden kohdealojen puitteissa.</w:t>
      </w:r>
      <w:r>
        <w:t xml:space="preserve"> Esimerkiksi toimenpide M16 voidaan yhdistää useimpiin kohdealoihin ja maaseudun kehittämisen prioriteetteihin. Se on tärkein maaseudun kehittämisen toimenpide, jolla tuetaan </w:t>
      </w:r>
      <w:r>
        <w:rPr>
          <w:b/>
          <w:szCs w:val="20"/>
          <w:shd w:val="clear" w:color="auto" w:fill="FFFFFF"/>
        </w:rPr>
        <w:t>maatalouden tuottavuutta ja kestävyyttä koskevaa eurooppalaista innovaatiokumppanuutta</w:t>
      </w:r>
      <w:r>
        <w:rPr>
          <w:szCs w:val="20"/>
          <w:shd w:val="clear" w:color="auto" w:fill="FFFFFF"/>
        </w:rPr>
        <w:t xml:space="preserve">(EIP-AGRI).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BE01F9"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US"/>
        </w:rPr>
        <w:lastRenderedPageBreak/>
        <w:pict>
          <v:shape id="Rectangle: Diagonal Corners Rounded 58" o:spid="_x0000_s1035" style="position:absolute;left:0;text-align:left;margin-left:72.6pt;margin-top:32.1pt;width:446.6pt;height:335.4pt;z-index:251706368;visibility:visible;mso-position-horizontal-relative:page;mso-width-relative:margin;mso-height-relative:margin;v-text-anchor:middle" coordsize="5671820,413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" adj="-11796480,,5400" path="m257054,l5671820,r,l5671820,3872986v,141967,-115087,257054,-257054,257054l,4130040r,l,257054c,115087,115087,,257054,xe" filled="f" strokecolor="#be4a35" strokeweight="2pt">
            <v:stroke joinstyle="miter"/>
            <v:formulas/>
            <v:path arrowok="t" o:connecttype="custom" o:connectlocs="257054,0;5671820,0;5671820,0;5671820,3872986;5414766,4130040;0,4130040;0,4130040;0,257054;257054,0" o:connectangles="0,0,0,0,0,0,0,0,0" textboxrect="0,0,5671820,4130040"/>
            <v:textbox style="mso-next-textbox:#Rectangle: Diagonal Corners Rounded 58" inset=",,,0">
              <w:txbxContent>
                <w:p w:rsidR="00F82EA8" w:rsidRPr="005F5827" w:rsidRDefault="00F82EA8" w:rsidP="00E05D08">
                  <w:pPr>
                    <w:pStyle w:val="HStandard"/>
                    <w:rPr>
                      <w:sz w:val="16"/>
                      <w:szCs w:val="18"/>
                    </w:rPr>
                  </w:pPr>
                  <w:r>
                    <w:rPr>
                      <w:noProof/>
                      <w:lang w:val="en-GB" w:eastAsia="en-GB"/>
                    </w:rPr>
                    <w:drawing>
                      <wp:inline distT="0" distB="0" distL="0" distR="0" wp14:anchorId="7DB88F64" wp14:editId="2C61F3BA">
                        <wp:extent cx="664845" cy="487680"/>
                        <wp:effectExtent l="0" t="0" r="0" b="7620"/>
                        <wp:docPr id="732"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5F5827">
                    <w:rPr>
                      <w:sz w:val="16"/>
                      <w:szCs w:val="18"/>
                    </w:rPr>
                    <w:t xml:space="preserve">EIP-AGRI on osa Eurooppa 2020 </w:t>
                  </w:r>
                  <w:r w:rsidRPr="005F5827">
                    <w:rPr>
                      <w:sz w:val="16"/>
                      <w:szCs w:val="18"/>
                    </w:rPr>
                    <w:noBreakHyphen/>
                    <w:t>strategiaa, jolla pyritään nopeuttamaan EU:n innovointia ja edistämään kilpailukykyistä ja kestävää maa- ja metsätaloutta, joka ”saa aikaan enemmän vähemmällä”. EIP-AGRIlla pyritään takaamaan tasainen elintarvikkeiden, rehun ja biomateriaalien saanti toimien sopusoinnussa niiden välttämättömien luonnonvarojen kanssa, joista maanviljelys on riippuvainen. EIP-AGRI kokoaa innovaatiotoimijoita, kuten viljelijöitä, neuvojia, tutkijoita, yrityksiä ja kansalaisjärjestöjä, yhteen toimijaryhmiin EU:n tasolla ja maaseudun kehittämisohjelmissa. Tällaiset innovaatiot voivat olla teknologisia mutta myös organisatorisia tai sosiaalisia. Innovaatio voi perustua uusiin käytäntöihin mutta myös perinteisiin käytäntöihin, jotka vain viedään uuteen maantieteelliseen tai ympäristölliseen kontekstiin. Eurooppalaisen innovaatiokumppanuuden toimijaryhmät ovat hankekohtaisia ja käsittelevät tarkasti rajattua (käytännöllistä) ongelmaa tai mahdollisuutta, joka voi johtaa innovaatioon ja edistää ohjelman tavoitteiden saavuttamista. Kukin toimijaryhmä koostuu sellaisista avaintoimijoista (esimerkiksi viljelijöistä, neuvojista, tutkijoista, yrityksistä ja kansalaisjärjestöistä), jotka pystyvät parhaiten toteuttamaan hankkeen tavoitteet, jakamaan kokemuksia täytäntöönpanosta ja levittämään tuloksia laajasti. Toimijaryhmän lähestymistapa hyödyntää parhaalla tavalla erityyppistä tietämystä (esimerkiksi käytännön tietämystä, tieteellistä, teknistä tai organisatorista tietämystä) vuorovaikutteisesti. Käytännöllinen lähestymistapa tämän tukemiseen on niin kutsuttu ”innovaatioiden välitys”. Asetus tarjoaa neljä vaihtoehtoa innovaatioiden välityksen rahoittamiseen</w:t>
                  </w:r>
                  <w:r w:rsidRPr="005F5827">
                    <w:rPr>
                      <w:sz w:val="16"/>
                      <w:szCs w:val="18"/>
                      <w:vertAlign w:val="superscript"/>
                    </w:rPr>
                    <w:t>23</w:t>
                  </w:r>
                  <w:r w:rsidRPr="005F5827">
                    <w:rPr>
                      <w:sz w:val="16"/>
                      <w:szCs w:val="18"/>
                    </w:rPr>
                    <w:t>. Innovaatioiden välitys voi vaikuttaa merkittävällä tavalla innovatiivisten ideoiden löytämiseen, toimijaryhmien käynnistämiseen erityisesti toimimalla linkkinä, joka yhdistää innovaatiotoimijoita (kuten viljelijöitä, tutkijoita, neuvojia ja kansalaisjärjestöjä) interaktiivisiin innovointihankkeisiin. ”Innovaatioiden välittäjä” pyrkii löytämään alhaalta ylös suuntautuvia hankkeita, auttaa hiomaan innovatiivisia ideoita ja tarjoaa tukea kumppaneiden ja rahoituksen löytämiseen. Välittäjän</w:t>
                  </w:r>
                  <w:r>
                    <w:rPr>
                      <w:sz w:val="18"/>
                      <w:szCs w:val="18"/>
                    </w:rPr>
                    <w:t xml:space="preserve"> </w:t>
                  </w:r>
                  <w:r w:rsidRPr="005F5827">
                    <w:rPr>
                      <w:sz w:val="16"/>
                      <w:szCs w:val="18"/>
                    </w:rPr>
                    <w:t xml:space="preserve">päätehtävänä on auttaa laatimaan vakuuttava innovatiivinen hanke-ehdotus. </w:t>
                  </w:r>
                </w:p>
              </w:txbxContent>
            </v:textbox>
            <w10:wrap type="square" anchorx="page"/>
          </v:shape>
        </w:pic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Muita toimenpiteitä</w:t>
      </w:r>
      <w:r>
        <w:rPr>
          <w:rFonts w:eastAsia="Times New Roman" w:cs="Times New Roman"/>
          <w:szCs w:val="20"/>
          <w:shd w:val="clear" w:color="auto" w:fill="FFFFFF"/>
          <w:vertAlign w:val="superscript"/>
          <w:lang w:eastAsia="de-DE"/>
        </w:rPr>
        <w:footnoteReference w:id="24"/>
      </w:r>
      <w:r>
        <w:rPr>
          <w:szCs w:val="20"/>
          <w:shd w:val="clear" w:color="auto" w:fill="FFFFFF"/>
        </w:rPr>
        <w:t>, joissa mainitaan innovointi nimenomaisesti, ovat muun muassa seuraavat:</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tuottajaryhmien ja -organisaatioiden perustaminen, kun toimiin sisältyy muun muassa ”innovoinnin organisointi ja helpottaminen”</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Innovointi on yksi Leader/CLLD-ohjelman seitsemästä periaatteesta</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Jokaisella maaseudun kehittämisohjelman toimenpiteellä ja alatoimenpiteellä voidaan periaatteessa edistää innovointia. </w:t>
      </w:r>
      <w:r>
        <w:rPr>
          <w:szCs w:val="20"/>
          <w:shd w:val="clear" w:color="auto" w:fill="FFFFFF"/>
        </w:rPr>
        <w:t xml:space="preserve">Maaseudun kehittämisohjelmassa valittu lähestymistapa innovointiin ilmenee innovointihankkeiden kelpoisuus- ja valintakriteereistä sekä kohdealoihin sisältyvien toimenpiteiden yhdistelmästä, jolla tuetaan innovointia (esimerkiksi tietämystä koskevat toimet, neuvontapalvelut, yhteistyö, investoinnit ja verkostoituminen). </w:t>
      </w:r>
      <w:r>
        <w:t xml:space="preserve">Hallintoviranomaiset voivat käyttää näiden pehmeiden toimenpiteiden (esimerkiksi toimenpiteet 1, 2 ja 16) ja kovien toimenpiteiden </w:t>
      </w:r>
      <w:r>
        <w:rPr>
          <w:szCs w:val="20"/>
          <w:shd w:val="clear" w:color="auto" w:fill="FFFFFF"/>
        </w:rPr>
        <w:t>(esimerkiksi tukevat investoinnit, alueellinen kehittäminen, markkinointi, ympäristö ja luonto)</w:t>
      </w:r>
      <w:r>
        <w:t xml:space="preserve"> järjestämisessä ja yhdistelemisessä erilaisia lähestymistapoja edistääkseen innovointia</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Innovaatioilla voi olla kohdealoihin toissijaisia vaikutuksia.</w:t>
      </w:r>
      <w:r>
        <w:rPr>
          <w:szCs w:val="20"/>
          <w:shd w:val="clear" w:color="auto" w:fill="FFFFFF"/>
        </w:rPr>
        <w:t xml:space="preserve"> Esimerkiksi kohdealan 2A puitteissa ohjelmoidut yhteistyötoimet voivat tuottaa innovatiivisen lähestymistavan luonnon monimuotoisuuden </w:t>
      </w:r>
      <w:r>
        <w:rPr>
          <w:szCs w:val="20"/>
          <w:shd w:val="clear" w:color="auto" w:fill="FFFFFF"/>
        </w:rPr>
        <w:lastRenderedPageBreak/>
        <w:t>kehittämiseen ja siten saada aikaan toissijaisia vaikutuksia kohdealaan 4A. Toimijaryhmän innovatiiviset toimet voivat esimerkiksi myös saada aikaan uuden tekniikan, joka auttaa vähentämään maatalouden alkutuotannon aiheuttamaa maaperän eroosiota (ohjelmoitu kohdealan 4C puitteissa). Tämä lisää samaan aikaan kilpailukykyä ja markkinoille pääsyä (toissijainen vaikutus kohdealaan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Verkostoituminen maaseudun kehittämispolitiikan yhteydessä edistää innovointia merkittävällä tavalla:</w:t>
      </w:r>
    </w:p>
    <w:p w:rsidR="00A45935" w:rsidRPr="0081188E" w:rsidRDefault="00A45935" w:rsidP="001744D0">
      <w:pPr>
        <w:pStyle w:val="Hlistbullet"/>
      </w:pPr>
      <w:r>
        <w:rPr>
          <w:b/>
          <w:shd w:val="clear" w:color="auto" w:fill="FFFFFF"/>
        </w:rPr>
        <w:t>Eurooppalaisen innovaatiokumppanuuden verkosto</w:t>
      </w:r>
      <w:r>
        <w:rPr>
          <w:shd w:val="clear" w:color="auto" w:fill="FFFFFF"/>
        </w:rPr>
        <w:t xml:space="preserve"> on uusi verkostoväline kaudella 2014–2020; se on perustettu erityisesti</w:t>
      </w:r>
      <w:r>
        <w:rPr>
          <w:rFonts w:cs="Arial"/>
          <w:vertAlign w:val="superscript"/>
        </w:rPr>
        <w:footnoteReference w:id="27"/>
      </w:r>
      <w:r>
        <w:rPr>
          <w:shd w:val="clear" w:color="auto" w:fill="FFFFFF"/>
        </w:rPr>
        <w:t xml:space="preserve"> maatalouden tuottavuutta ja kestävyyttä koskevan eurooppalaisen innovaatiokumppanuuden tukemiseksi. Verkoston päätavoitteina on yhdistää eurooppalaisen innovaatiokumppanuuden toimijaryhmiä, helpottaa tietämyksen, kokemuksen ja hyvien käytäntöjen vaihtoa sekä saada aikaan vuoropuhelua viljely- ja tutkimusyhteisöjen välille. Verkoston toimintaa hoitaa Euroopan komission maatalouden ja maaseudun kehittämisen pääosasto yhteyspisteen tuella. Yhteyspisteen henkilöstö tukee verkostoitumistoimia edistämällä viestintää sekä tietämyksen jakamista ja vaihtamista konferenssien, kohderyhmien, työpajojen, seminaarien ja julkaisujen kautta. Ensisijaisena tarkoituksena on stimuloida vuorovaikutusta EIP-AGRIn kaikkien toimijoiden välillä, esimerkiksi viljelijöiden, tutkijoiden, neuvojien, kansalaisjärjestöjen, yritysten ja viranomaistenkin välillä. Verkostoitumistoimia tuetaan interaktiivisella eurooppalaisen innovaatiokumppanuuden verkkoalustalla. Se mahdollistaa kaikkien innovointiin osallistuvien sidosryhmien välisen verkostoitumisen, erityisesti toimijaryhmien, neuvontapalveluiden, tutkijoiden, viljelijöiden ja muiden tietämyksen vaihtoprosessin sidosryhmien verkostoitumisen</w:t>
      </w:r>
      <w:r>
        <w:t>.</w:t>
      </w:r>
    </w:p>
    <w:p w:rsidR="00EA0974" w:rsidRDefault="00A45935" w:rsidP="001744D0">
      <w:pPr>
        <w:pStyle w:val="Hlistbullet"/>
        <w:rPr>
          <w:shd w:val="clear" w:color="auto" w:fill="FFFFFF"/>
        </w:rPr>
      </w:pPr>
      <w:r>
        <w:rPr>
          <w:b/>
          <w:shd w:val="clear" w:color="auto" w:fill="FFFFFF"/>
        </w:rPr>
        <w:t xml:space="preserve">Kansalliset maaseutuverkostot </w:t>
      </w:r>
      <w:r>
        <w:rPr>
          <w:shd w:val="clear" w:color="auto" w:fill="FFFFFF"/>
        </w:rPr>
        <w:t>tukevat innovointia maatalouden, elintarviketuotannon ja metsätalouden aloilla ja maaseutualueilla</w:t>
      </w:r>
      <w:r>
        <w:rPr>
          <w:rFonts w:cs="Arial"/>
          <w:vertAlign w:val="superscript"/>
        </w:rPr>
        <w:footnoteReference w:id="28"/>
      </w:r>
      <w:r>
        <w:rPr>
          <w:shd w:val="clear" w:color="auto" w:fill="FFFFFF"/>
        </w:rPr>
        <w:t>. Niitä tukee EU:n tasolla eurooppalainen maaseudun kehittämisverkosto. Kansalliset maaseutuverkostot voivat toimia ”innovaatioiden välittäjinä”</w:t>
      </w:r>
      <w:r>
        <w:rPr>
          <w:rFonts w:cs="Arial"/>
          <w:shd w:val="clear" w:color="auto" w:fill="FFFFFF"/>
          <w:vertAlign w:val="superscript"/>
        </w:rPr>
        <w:footnoteReference w:id="29"/>
      </w:r>
      <w:r>
        <w:rPr>
          <w:shd w:val="clear" w:color="auto" w:fill="FFFFFF"/>
        </w:rPr>
        <w:t>, mikä edellyttää niiltä vahvaa</w:t>
      </w:r>
      <w:r>
        <w:t xml:space="preserve"> yhteyttä maatalousalaan, maatalousalan perusteellista tuntemusta ja erinomaisia viestintätaitoja. </w:t>
      </w:r>
      <w:r>
        <w:rPr>
          <w:shd w:val="clear" w:color="auto" w:fill="FFFFFF"/>
        </w:rPr>
        <w:t>Kansalliset maaseutuverkostot ovat yhteydessä eurooppalaisen innovaatiokumppanuuden verkostoon saadakseen inspiraatiota ja voidakseen vaihtaa tietoja ja lähestymistapoja innovoinnin kannustinten luomiseen. Sen lisäksi, että kansalliset maaseutuverkostot keräävät hyviä käytäntöjä ja esimerkkejä sekä tukevat temaattista ajatustenvaihtoa maaseudun kehittämisen sidosryhmien välillä, niillä on myös erityistehtävänä tukea innovoinnin tukipalveluiden ja neuvontapalveluiden välistä verkostoitumista</w:t>
      </w:r>
      <w:r>
        <w:rPr>
          <w:rFonts w:eastAsia="Calibri" w:cs="Arial"/>
          <w:shd w:val="clear" w:color="auto" w:fill="FFFFFF"/>
          <w:vertAlign w:val="superscript"/>
        </w:rPr>
        <w:footnoteReference w:id="30"/>
      </w:r>
      <w:r>
        <w:rPr>
          <w:shd w:val="clear" w:color="auto" w:fill="FFFFFF"/>
        </w:rPr>
        <w:t>. Tämä auttaa tunnistamaan toimijoiden innovatiivisia ideoita.</w:t>
      </w:r>
    </w:p>
    <w:p w:rsidR="00A45935" w:rsidRPr="00EA0974" w:rsidRDefault="00A45935" w:rsidP="009B603C">
      <w:pPr>
        <w:pStyle w:val="HHeading3"/>
        <w:spacing w:line="280" w:lineRule="exact"/>
        <w:rPr>
          <w:shd w:val="clear" w:color="auto" w:fill="FFFFFF"/>
        </w:rPr>
      </w:pPr>
      <w:bookmarkStart w:id="23" w:name="_Toc508605861"/>
      <w:r>
        <w:t>Innovoinnin yhteisen arvioinnin osatekijät</w:t>
      </w:r>
      <w:bookmarkEnd w:id="23"/>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Maaseudun kehittämisohjelmaan sisältyvä arviointisuunnitelma</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on arviointien lähtökohta. </w:t>
      </w:r>
      <w:r>
        <w:rPr>
          <w:szCs w:val="20"/>
          <w:shd w:val="clear" w:color="auto" w:fill="FFFFFF"/>
        </w:rPr>
        <w:t xml:space="preserve">Arviointisuunnitelmassa määritellään innovoinnin arviointi niiden arviointiaiheiden ja </w:t>
      </w:r>
      <w:r>
        <w:rPr>
          <w:szCs w:val="20"/>
          <w:shd w:val="clear" w:color="auto" w:fill="FFFFFF"/>
        </w:rPr>
        <w:noBreakHyphen/>
        <w:t>toimien suhteen, jotka liittyvät monialaisiin ongelmiin. Näiden olennaisten toimien ja havaintojen raportointi sisällytetään vuotuisiin täytäntöönpanokertomuksiin</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Yhteinen seuranta- ja arviointijärjestelmä</w:t>
      </w:r>
      <w:r>
        <w:rPr>
          <w:szCs w:val="20"/>
          <w:shd w:val="clear" w:color="auto" w:fill="FFFFFF"/>
        </w:rPr>
        <w:t xml:space="preserve"> sisältää innovoinnin arvioinnissa käytettävät arvioinnin osatekijät, kuten yhteiset arviointikysymykset, arviointikriteerit ja indikaattorit:</w:t>
      </w:r>
    </w:p>
    <w:p w:rsidR="00A45935" w:rsidRPr="002E1723" w:rsidRDefault="00A45935" w:rsidP="00624393">
      <w:pPr>
        <w:pStyle w:val="HStandard"/>
      </w:pPr>
      <w:r>
        <w:rPr>
          <w:b/>
        </w:rPr>
        <w:lastRenderedPageBreak/>
        <w:t>Kohdealan tasolla</w:t>
      </w:r>
      <w:r>
        <w:t xml:space="preserve"> on kaksi innovointia koskevaa yhteistä arviointikysymystä, jotka liittyvät kohdealojen 1A ja 1B tavoitteisiin. Näiden kysymysten avulla määritetään toimien vaikutukset odotettujen tuotosten ja tulosten osalta:</w:t>
      </w:r>
    </w:p>
    <w:p w:rsidR="00A45935" w:rsidRPr="00EA0974" w:rsidRDefault="00A45935" w:rsidP="00624393">
      <w:pPr>
        <w:pStyle w:val="Hlistbullet"/>
      </w:pPr>
      <w:r>
        <w:t xml:space="preserve">Yhteinen arviointikysymys nro 1: ”Missä määrin maaseudun kehittämisohjelman toimenpiteillä on tuettu innovointia, yhteistyötä ja tietämyspohjan kehittämistä maaseutualueilla?” </w:t>
      </w:r>
    </w:p>
    <w:p w:rsidR="00A45935" w:rsidRPr="002E1723" w:rsidRDefault="00A45935" w:rsidP="00624393">
      <w:pPr>
        <w:pStyle w:val="Hlistbullet"/>
      </w:pPr>
      <w:r>
        <w:t xml:space="preserve">Yhteinen arviointikysymys nro 2: ”Missä määrin maaseudun kehittämisohjelman toimenpiteillä on tuettu yhteyksien vahvistamista maatalouden, ruoan tuotannon, metsätalouden sekä tutkimuksen ja innovoinnin välillä, mukaan lukien ympäristöasioiden hallinnan ja ympäristönsuojelun tason parantaminen?” </w:t>
      </w:r>
    </w:p>
    <w:p w:rsidR="00A45935" w:rsidRPr="002E1723" w:rsidRDefault="00A45935" w:rsidP="00624393">
      <w:pPr>
        <w:pStyle w:val="HStandard"/>
      </w:pPr>
      <w:r>
        <w:t xml:space="preserve">Yhteinen arviointikysymys nro 21: ”Missä määrin kansallisella maaseutuverkostolla on edistetty asetuksen (EU) N:o 1305/2013 54 artiklan 2 kohdassa säädettyjen tavoitteiden saavuttamista?” liittyy </w:t>
      </w:r>
      <w:r>
        <w:rPr>
          <w:b/>
        </w:rPr>
        <w:t>maaseudun kehittämisohjelman muihin näkökohtiin</w:t>
      </w:r>
      <w:r>
        <w:t xml:space="preserve"> erityisesti kansallisten maaseutuverkostojen saavuttamisen odotettujen tuotosten ja tulosten määrittämiseksi. Tämä yhteinen arviointikysymys on olennainen innovoinnin kannalta, sillä se koskee tavoitetta 54 artiklan 2 kohdan d alakohdassa määritettyä tavoitetta edistää ”innovointia maataloudessa, elintarviketuotannossa, metsätaloudessa ja maaseutualueilla”.</w:t>
      </w:r>
    </w:p>
    <w:p w:rsidR="00A45935" w:rsidRPr="001A2A93" w:rsidRDefault="00A45935" w:rsidP="00624393">
      <w:pPr>
        <w:pStyle w:val="HStandard"/>
      </w:pPr>
      <w:r>
        <w:rPr>
          <w:b/>
        </w:rPr>
        <w:t>EU:n tavoitteiden tasolla</w:t>
      </w:r>
      <w:r>
        <w:t xml:space="preserve"> on kaksi innovointia koskevaa yhteistä arviointikysymystä, joiden avulla voidaan määrittää ohjelmien merkitys odotettujen vaikutusten osalta. </w:t>
      </w:r>
    </w:p>
    <w:p w:rsidR="00A45935" w:rsidRPr="001A2A93" w:rsidRDefault="00A45935" w:rsidP="00624393">
      <w:pPr>
        <w:pStyle w:val="Hlistbullet"/>
      </w:pPr>
      <w:r>
        <w:t xml:space="preserve">Yhteinen arviointikysymys nro 23 koskee EU:n yleistavoitteen saavuttamista: ”Missä määrin maaseudun kehittämisohjelmalla on edistetty EU 2020 -strategialla olevaa yleistavoitetta sijoittaa 3 prosenttia suhteessa EU:n BKT:hen tutkimukseen, kehitykseen ja innovointiin” </w:t>
      </w:r>
    </w:p>
    <w:p w:rsidR="00A45935" w:rsidRPr="001A2A93" w:rsidRDefault="00A45935" w:rsidP="00624393">
      <w:pPr>
        <w:pStyle w:val="Hlistbullet"/>
      </w:pPr>
      <w:r>
        <w:t xml:space="preserve">Yhteisen arviointikysymyksen nro 30 avulla arvioidaan innovointia monialaisena tavoitteena: ”Missä määrin maaseudun kehittämisohjelmalla on edistetty innovointia?” </w:t>
      </w:r>
    </w:p>
    <w:p w:rsidR="00A45935" w:rsidRDefault="00A45935" w:rsidP="00E05D08">
      <w:pPr>
        <w:spacing w:after="120" w:line="280" w:lineRule="atLeast"/>
        <w:mirrorIndents/>
        <w:rPr>
          <w:szCs w:val="20"/>
          <w:shd w:val="clear" w:color="auto" w:fill="FFFFFF"/>
        </w:rPr>
      </w:pPr>
      <w:r>
        <w:rPr>
          <w:szCs w:val="20"/>
          <w:shd w:val="clear" w:color="auto" w:fill="FFFFFF"/>
        </w:rPr>
        <w:t xml:space="preserve">Seuraavasta kaaviosta ilmenee, miten yhteiset arvioinnin osatekijät (yhteiset arviointikysymykset, arviointikriteerit ja indikaattorit) nivoutuvat toimintakehykseen eri tasoilla. Innovointia koskeviin yhteisiin arviointikysymyksiin liittyviä </w:t>
      </w:r>
      <w:r>
        <w:rPr>
          <w:b/>
          <w:szCs w:val="20"/>
          <w:shd w:val="clear" w:color="auto" w:fill="FFFFFF"/>
        </w:rPr>
        <w:t>yhteisiä indikaattoreita</w:t>
      </w:r>
      <w:r>
        <w:rPr>
          <w:szCs w:val="20"/>
          <w:shd w:val="clear" w:color="auto" w:fill="FFFFFF"/>
        </w:rPr>
        <w:t xml:space="preserve"> on seitsemän: viisi niistä koskee tuotosta ja kaksi tavoitteita</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5F5827" w:rsidRDefault="005F5827">
      <w:pPr>
        <w:jc w:val="left"/>
        <w:rPr>
          <w:szCs w:val="20"/>
          <w:shd w:val="clear" w:color="auto" w:fill="FFFFFF"/>
        </w:rPr>
      </w:pPr>
      <w:r>
        <w:rPr>
          <w:szCs w:val="20"/>
          <w:shd w:val="clear" w:color="auto" w:fill="FFFFFF"/>
        </w:rPr>
        <w:br w:type="page"/>
      </w:r>
    </w:p>
    <w:p w:rsidR="005F5827" w:rsidRPr="00E05D08" w:rsidRDefault="005F5827" w:rsidP="00E05D08">
      <w:pPr>
        <w:spacing w:after="120" w:line="280" w:lineRule="atLeast"/>
        <w:mirrorIndents/>
        <w:rPr>
          <w:rFonts w:eastAsia="Times New Roman" w:cs="Times New Roman"/>
          <w:szCs w:val="20"/>
          <w:shd w:val="clear" w:color="auto" w:fill="FFFFFF"/>
        </w:rPr>
      </w:pPr>
    </w:p>
    <w:p w:rsidR="00A45935" w:rsidRPr="00151D94" w:rsidRDefault="00EA0974" w:rsidP="00230C31">
      <w:pPr>
        <w:pStyle w:val="HHeadingfigures"/>
      </w:pPr>
      <w:bookmarkStart w:id="24" w:name="_Toc508605901"/>
      <w:r>
        <w:t>Innovoinnin arvioinnissa käytettävät yhteiset arvioinnin osatekijät</w:t>
      </w:r>
      <w:bookmarkEnd w:id="24"/>
      <w:r>
        <w:t xml:space="preserve"> </w:t>
      </w:r>
    </w:p>
    <w:p w:rsidR="00A45935" w:rsidRPr="00E05D08" w:rsidRDefault="008767A7" w:rsidP="00E05D08">
      <w:pPr>
        <w:spacing w:before="60" w:after="140" w:line="220" w:lineRule="atLeast"/>
        <w:jc w:val="center"/>
        <w:rPr>
          <w:rFonts w:eastAsia="Times New Roman" w:cs="Arial"/>
          <w:szCs w:val="20"/>
          <w:shd w:val="clear" w:color="auto" w:fill="FFFFFF"/>
          <w:lang w:eastAsia="de-DE"/>
        </w:rPr>
      </w:pPr>
      <w:r w:rsidRPr="008767A7">
        <w:rPr>
          <w:noProof/>
          <w:lang w:val="en-GB" w:eastAsia="en-GB"/>
        </w:rPr>
        <w:drawing>
          <wp:inline distT="0" distB="0" distL="0" distR="0" wp14:anchorId="05398295" wp14:editId="0A5347C1">
            <wp:extent cx="5731510" cy="335419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354196"/>
                    </a:xfrm>
                    <a:prstGeom prst="rect">
                      <a:avLst/>
                    </a:prstGeom>
                    <a:noFill/>
                    <a:ln>
                      <a:noFill/>
                    </a:ln>
                  </pic:spPr>
                </pic:pic>
              </a:graphicData>
            </a:graphic>
          </wp:inline>
        </w:drawing>
      </w:r>
    </w:p>
    <w:p w:rsidR="00690E70" w:rsidRDefault="00A45935" w:rsidP="005F5827">
      <w:pPr>
        <w:suppressAutoHyphens/>
        <w:spacing w:before="60" w:after="140" w:line="240" w:lineRule="auto"/>
        <w:ind w:left="1134" w:right="1134"/>
        <w:mirrorIndents/>
        <w:jc w:val="center"/>
        <w:rPr>
          <w:rFonts w:eastAsia="Times New Roman" w:cs="Times New Roman"/>
          <w:b/>
          <w:szCs w:val="20"/>
        </w:rPr>
      </w:pPr>
      <w:r>
        <w:rPr>
          <w:i/>
          <w:sz w:val="16"/>
          <w:szCs w:val="16"/>
        </w:rPr>
        <w:t>Lähde: Maaseudun kehittämisverkoston arvioinnin eurooppalainen tukipalvelu, 2017.</w:t>
      </w:r>
      <w:bookmarkStart w:id="25" w:name="_Toc493151897"/>
      <w:bookmarkStart w:id="26" w:name="_Toc501382124"/>
    </w:p>
    <w:p w:rsidR="00A45935" w:rsidRPr="003737FE" w:rsidRDefault="00A45935" w:rsidP="00230C31">
      <w:pPr>
        <w:pStyle w:val="HHeading2"/>
      </w:pPr>
      <w:bookmarkStart w:id="27" w:name="_Toc508605862"/>
      <w:r>
        <w:t>Innovoinnin arvioinnin haasteet</w:t>
      </w:r>
      <w:bookmarkEnd w:id="25"/>
      <w:bookmarkEnd w:id="26"/>
      <w:bookmarkEnd w:id="27"/>
    </w:p>
    <w:p w:rsidR="00A45935" w:rsidRPr="00E05D08" w:rsidRDefault="00A45935" w:rsidP="00E05D08">
      <w:pPr>
        <w:spacing w:after="120" w:line="280" w:lineRule="atLeast"/>
        <w:mirrorIndents/>
        <w:rPr>
          <w:rFonts w:eastAsia="Times New Roman" w:cs="Times New Roman"/>
          <w:szCs w:val="20"/>
        </w:rPr>
      </w:pPr>
      <w:bookmarkStart w:id="28" w:name="_Toc476064466"/>
      <w:bookmarkStart w:id="29" w:name="_Toc476064526"/>
      <w:bookmarkStart w:id="30" w:name="_Toc476064467"/>
      <w:bookmarkStart w:id="31" w:name="_Toc476064527"/>
      <w:bookmarkStart w:id="32" w:name="_Toc476064468"/>
      <w:bookmarkStart w:id="33" w:name="_Toc476064528"/>
      <w:bookmarkStart w:id="34" w:name="_Toc476064469"/>
      <w:bookmarkStart w:id="35" w:name="_Toc476064529"/>
      <w:bookmarkStart w:id="36" w:name="_Toc476064470"/>
      <w:bookmarkStart w:id="37" w:name="_Toc476064530"/>
      <w:bookmarkStart w:id="38" w:name="_Toc476064471"/>
      <w:bookmarkStart w:id="39" w:name="_Toc476064531"/>
      <w:bookmarkStart w:id="40" w:name="_Toc476064472"/>
      <w:bookmarkStart w:id="41" w:name="_Toc476064532"/>
      <w:bookmarkStart w:id="42" w:name="_Toc476064473"/>
      <w:bookmarkStart w:id="43" w:name="_Toc476064533"/>
      <w:bookmarkStart w:id="44" w:name="_Toc476064474"/>
      <w:bookmarkStart w:id="45" w:name="_Toc476064534"/>
      <w:bookmarkStart w:id="46" w:name="_Toc476064475"/>
      <w:bookmarkStart w:id="47" w:name="_Toc476064535"/>
      <w:bookmarkStart w:id="48" w:name="_Toc476064476"/>
      <w:bookmarkStart w:id="49" w:name="_Toc476064536"/>
      <w:bookmarkStart w:id="50" w:name="_Toc476064477"/>
      <w:bookmarkStart w:id="51" w:name="_Toc476064537"/>
      <w:bookmarkStart w:id="52" w:name="_Toc476064478"/>
      <w:bookmarkStart w:id="53" w:name="_Toc476064538"/>
      <w:bookmarkStart w:id="54" w:name="_Toc476064479"/>
      <w:bookmarkStart w:id="55" w:name="_Toc476064539"/>
      <w:bookmarkStart w:id="56" w:name="_Toc476064481"/>
      <w:bookmarkStart w:id="57" w:name="_Toc476064541"/>
      <w:bookmarkStart w:id="58" w:name="_Toc476064482"/>
      <w:bookmarkStart w:id="59" w:name="_Toc476064542"/>
      <w:bookmarkStart w:id="60" w:name="_Toc476064483"/>
      <w:bookmarkStart w:id="61" w:name="_Toc476064543"/>
      <w:bookmarkStart w:id="62" w:name="_Toc476064484"/>
      <w:bookmarkStart w:id="63" w:name="_Toc476064544"/>
      <w:bookmarkStart w:id="64" w:name="_Toc476064485"/>
      <w:bookmarkStart w:id="65" w:name="_Toc476064545"/>
      <w:bookmarkStart w:id="66" w:name="_Toc476064486"/>
      <w:bookmarkStart w:id="67" w:name="_Toc476064546"/>
      <w:bookmarkStart w:id="68" w:name="_Toc476064487"/>
      <w:bookmarkStart w:id="69" w:name="_Toc476064547"/>
      <w:bookmarkStart w:id="70" w:name="_Toc476064488"/>
      <w:bookmarkStart w:id="71" w:name="_Toc476064548"/>
      <w:bookmarkStart w:id="72" w:name="_Toc476064489"/>
      <w:bookmarkStart w:id="73" w:name="_Toc476064549"/>
      <w:bookmarkStart w:id="74" w:name="_Toc476064490"/>
      <w:bookmarkStart w:id="75" w:name="_Toc476064550"/>
      <w:bookmarkStart w:id="76" w:name="_Toc476064491"/>
      <w:bookmarkStart w:id="77" w:name="_Toc47606455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Maaseudun kehittämisohjelmien innovointia arvioitaessa on huomioitava useita haasteita.</w:t>
      </w:r>
    </w:p>
    <w:p w:rsidR="00A45935" w:rsidRPr="00E05D08" w:rsidRDefault="00A45935" w:rsidP="00230C31">
      <w:pPr>
        <w:pStyle w:val="HHeading4"/>
        <w:rPr>
          <w:rFonts w:eastAsia="Calibri"/>
        </w:rPr>
      </w:pPr>
      <w:r>
        <w:t xml:space="preserve">Käsitteelliset haasteet </w:t>
      </w:r>
    </w:p>
    <w:p w:rsidR="00A45935" w:rsidRPr="00920CB9" w:rsidRDefault="00A45935" w:rsidP="00576A73">
      <w:pPr>
        <w:pStyle w:val="Hlistbullet"/>
      </w:pPr>
      <w:r>
        <w:rPr>
          <w:b/>
        </w:rPr>
        <w:t>Arvioinnin kohteen tarkka määrittely:</w:t>
      </w:r>
      <w:r>
        <w:t xml:space="preserve"> mihin innovoinnin arvioinnissa keskitytään? </w:t>
      </w:r>
    </w:p>
    <w:p w:rsidR="00A45935" w:rsidRPr="00920CB9" w:rsidRDefault="00A45935" w:rsidP="00576A73">
      <w:pPr>
        <w:pStyle w:val="Hlistbullet"/>
      </w:pPr>
      <w:r>
        <w:rPr>
          <w:b/>
        </w:rPr>
        <w:t>Tieto- ja innovointijärjestelmän kartoittaminen</w:t>
      </w:r>
      <w:r>
        <w:t>: mitkä ovat arvioitavan maaseutualueen tietyn tieto- ja innovaatiojärjestelmän osatekijät ja niiden väliset suhteet ja rajat? Mikä on maaseudun kehittämisohjelmien rooli järjestelmä sisällä?</w:t>
      </w:r>
      <w:r>
        <w:rPr>
          <w:rFonts w:cs="Arial"/>
          <w:vertAlign w:val="superscript"/>
        </w:rPr>
        <w:footnoteReference w:id="34"/>
      </w:r>
    </w:p>
    <w:p w:rsidR="00A45935" w:rsidRPr="00920CB9" w:rsidRDefault="00A45935" w:rsidP="00576A73">
      <w:pPr>
        <w:pStyle w:val="Hlistbullet"/>
      </w:pPr>
      <w:r>
        <w:rPr>
          <w:b/>
        </w:rPr>
        <w:t>Maaseudun kehittämisohjelmassa innovointiin omaksutun lähestymistavan tarkastelu</w:t>
      </w:r>
      <w:r>
        <w:t>: Mikä on tietyn maaseudun kehittämisohjelman innovointipotentiaali? Mitkä ovat sen tavoitteet? Onko valintakriteerit laadittu erityisesti innovointia silmällä pitäen?</w:t>
      </w:r>
    </w:p>
    <w:p w:rsidR="00A45935" w:rsidRPr="00B76BA4" w:rsidRDefault="00A45935" w:rsidP="00230C31">
      <w:pPr>
        <w:pStyle w:val="HHeading4"/>
        <w:rPr>
          <w:rFonts w:eastAsia="Calibri"/>
          <w:shd w:val="clear" w:color="auto" w:fill="FFFFFF"/>
        </w:rPr>
      </w:pPr>
      <w:r>
        <w:rPr>
          <w:shd w:val="clear" w:color="auto" w:fill="FFFFFF"/>
        </w:rPr>
        <w:t xml:space="preserve">Yhteiseen seuranta- ja arviointijärjestelmään liittyvät haasteet </w:t>
      </w:r>
    </w:p>
    <w:p w:rsidR="00A45935" w:rsidRPr="000324A5" w:rsidRDefault="00A45935" w:rsidP="00576A73">
      <w:pPr>
        <w:pStyle w:val="Hlistbullet"/>
      </w:pPr>
      <w:r>
        <w:rPr>
          <w:b/>
        </w:rPr>
        <w:t xml:space="preserve">Täydentävien ja ohjelmakohtaisten arvioinnin osatekijöiden kehittäminen: </w:t>
      </w:r>
      <w:r>
        <w:t xml:space="preserve">miten laatia täydentäviä ja ohjelmakohtaisia arvioinnin osatekijöitä innovoinnin arviointiin? </w:t>
      </w:r>
    </w:p>
    <w:p w:rsidR="00A45935" w:rsidRPr="000324A5" w:rsidRDefault="00A45935" w:rsidP="00576A73">
      <w:pPr>
        <w:pStyle w:val="Hlistbullet"/>
        <w:rPr>
          <w:b/>
        </w:rPr>
      </w:pPr>
      <w:r>
        <w:rPr>
          <w:b/>
        </w:rPr>
        <w:t xml:space="preserve">Tulosten raportointi: </w:t>
      </w:r>
      <w:r>
        <w:t>miten arviointimenettelyt voidaan sovittaa yhteen vuonna 2019 laadittavan vuotuisen täytäntöönpanokertomuksen aikataulun kanssa ja vuonna 2024 tehtävän jälkiarvioinnin aikataulun kanssa?</w:t>
      </w:r>
    </w:p>
    <w:p w:rsidR="00A45935" w:rsidRPr="00E05D08" w:rsidRDefault="00A45935" w:rsidP="00230C31">
      <w:pPr>
        <w:pStyle w:val="HHeading4"/>
        <w:rPr>
          <w:rFonts w:eastAsia="Calibri"/>
          <w:shd w:val="clear" w:color="auto" w:fill="FFFFFF"/>
        </w:rPr>
      </w:pPr>
      <w:r>
        <w:rPr>
          <w:shd w:val="clear" w:color="auto" w:fill="FFFFFF"/>
        </w:rPr>
        <w:lastRenderedPageBreak/>
        <w:t xml:space="preserve">Metodologiset haasteet </w:t>
      </w:r>
    </w:p>
    <w:p w:rsidR="00A45935" w:rsidRPr="00F8743F" w:rsidRDefault="00A45935" w:rsidP="00576A73">
      <w:pPr>
        <w:pStyle w:val="Hlistbullet"/>
        <w:rPr>
          <w:shd w:val="clear" w:color="auto" w:fill="FFFFFF"/>
        </w:rPr>
      </w:pPr>
      <w:r>
        <w:rPr>
          <w:b/>
        </w:rPr>
        <w:t>Innovoinnin</w:t>
      </w:r>
      <w:r>
        <w:rPr>
          <w:b/>
          <w:shd w:val="clear" w:color="auto" w:fill="FFFFFF"/>
        </w:rPr>
        <w:t xml:space="preserve"> selittäminen maaseudun kehittämisohjelman toimilla</w:t>
      </w:r>
      <w:r>
        <w:rPr>
          <w:shd w:val="clear" w:color="auto" w:fill="FFFFFF"/>
        </w:rPr>
        <w:t xml:space="preserve">: miten voidaan mitata, missä määrin maaseutualueilla käynnistyneiden innovointiprosessien voidaan katsoa olevan suoraan tai epäsuorasti seurausta maaseudun kehittämisohjelman toimista? </w:t>
      </w:r>
    </w:p>
    <w:p w:rsidR="00A45935" w:rsidRPr="00F8743F" w:rsidRDefault="00A45935" w:rsidP="00576A73">
      <w:pPr>
        <w:pStyle w:val="Hlistbullet"/>
        <w:rPr>
          <w:shd w:val="clear" w:color="auto" w:fill="FFFFFF"/>
        </w:rPr>
      </w:pPr>
      <w:r>
        <w:rPr>
          <w:b/>
        </w:rPr>
        <w:t>Innovoinnin vaikutusten selittäminen maaseudun kehittämisohjelmien tuloksilla ja vaikutuksilla</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rPr>
        <w:t>Asianmukaisten arvioinnin lähestymistapojen suunnittelu:</w:t>
      </w:r>
      <w:r>
        <w:rPr>
          <w:shd w:val="clear" w:color="auto" w:fill="FFFFFF"/>
        </w:rPr>
        <w:t xml:space="preserve"> Miten voidaan kolmioida ja yhdistää määrällisiä ja laadullisia menetelmiä arvioinnin havaintojen tulkinnassa sekä tiedottaa päätelmistä ja suosituksista? </w:t>
      </w:r>
    </w:p>
    <w:p w:rsidR="00A45935" w:rsidRPr="00E05D08" w:rsidRDefault="00A45935" w:rsidP="00230C31">
      <w:pPr>
        <w:pStyle w:val="HHeading4"/>
        <w:rPr>
          <w:rFonts w:eastAsia="Calibri"/>
          <w:shd w:val="clear" w:color="auto" w:fill="FFFFFF"/>
        </w:rPr>
      </w:pPr>
      <w:r>
        <w:rPr>
          <w:shd w:val="clear" w:color="auto" w:fill="FFFFFF"/>
        </w:rPr>
        <w:t>Organisatoriset haasteet</w:t>
      </w:r>
    </w:p>
    <w:p w:rsidR="00A45935" w:rsidRPr="00D55226" w:rsidRDefault="00A45935" w:rsidP="00576A73">
      <w:pPr>
        <w:pStyle w:val="Hlistbullet"/>
        <w:rPr>
          <w:rFonts w:eastAsia="Calibri"/>
        </w:rPr>
      </w:pPr>
      <w:r>
        <w:rPr>
          <w:b/>
        </w:rPr>
        <w:t>Vaikuttavan ja tehokkaan tiedonhallinnan takaaminen</w:t>
      </w:r>
      <w:r>
        <w:t xml:space="preserve">: miten voidaan hallita, kerätä ja analysoida yhteisiä ja täydentäviä indikaattoreita koskevaa tietoa erityisesti, kun innovointia tukevien toimenpiteiden hallinta kuuluu useiden eri tahojen vastuualueeseen? </w:t>
      </w:r>
    </w:p>
    <w:p w:rsidR="00A45935" w:rsidRPr="00D55226" w:rsidRDefault="00A45935" w:rsidP="00576A73">
      <w:pPr>
        <w:pStyle w:val="Hlistbullet"/>
        <w:rPr>
          <w:rFonts w:eastAsia="Calibri"/>
        </w:rPr>
      </w:pPr>
      <w:r>
        <w:rPr>
          <w:b/>
        </w:rPr>
        <w:t>Sidosryhmien välinen koordinointi</w:t>
      </w:r>
      <w:r>
        <w:t>: miten voidaan perustaa yhteinen menettely ja saavuttaa yhteisymmärrys hallintoviranomaisten ja innovoinnin arviointiin osallistuvien eri sidosryhmien välille (esimerkiksi paikallisten toimintaryhmien, eurooppalaisen innovaatiokumppanuuden toimijaryhmien, viljelijöiden ja metsänhoitajien neuvojien ja tutkijoiden välille)?</w:t>
      </w:r>
    </w:p>
    <w:p w:rsidR="00A45935" w:rsidRDefault="00A45935" w:rsidP="00576A73">
      <w:pPr>
        <w:pStyle w:val="Hlistbullet"/>
        <w:rPr>
          <w:rFonts w:eastAsia="Calibri"/>
        </w:rPr>
      </w:pPr>
      <w:r>
        <w:rPr>
          <w:b/>
        </w:rPr>
        <w:t>Arvioinnin havaintojen hyödyntäminen politiikan laatimisen ja täytäntöönpanon kehittämisessä</w:t>
      </w:r>
      <w:r>
        <w:t>: miten arvioinnin havaintojen pohjalta voidaan laatia päätelmiä ja suosituksia maaseudun kehittämisohjelman, sen avoimuuden ja vastuuvelvollisuuden sekä maaseudun kehittämisohjelman sidosryhmien yhteisen oppimisen parantamiseksi?</w:t>
      </w:r>
    </w:p>
    <w:p w:rsidR="00230C31" w:rsidRDefault="00230C31" w:rsidP="00626C0C">
      <w:pPr>
        <w:pStyle w:val="HHeading1"/>
        <w:tabs>
          <w:tab w:val="clear" w:pos="567"/>
        </w:tabs>
      </w:pPr>
      <w:bookmarkStart w:id="78" w:name="_Toc508605863"/>
      <w:r>
        <w:lastRenderedPageBreak/>
        <w:t>Innovoinnin arvioiminen maaseudun kehittämisohjelmissa</w:t>
      </w:r>
      <w:bookmarkEnd w:id="78"/>
    </w:p>
    <w:p w:rsidR="00A45935" w:rsidRPr="00C84B5B" w:rsidRDefault="00A45935" w:rsidP="00B421B9">
      <w:pPr>
        <w:pStyle w:val="HHeading2"/>
        <w:numPr>
          <w:ilvl w:val="1"/>
          <w:numId w:val="119"/>
        </w:numPr>
        <w:ind w:left="567" w:hanging="567"/>
      </w:pPr>
      <w:bookmarkStart w:id="79" w:name="_Toc476063931"/>
      <w:bookmarkStart w:id="80" w:name="_Toc476064198"/>
      <w:bookmarkStart w:id="81" w:name="_Toc476064493"/>
      <w:bookmarkStart w:id="82" w:name="_Toc476064553"/>
      <w:bookmarkStart w:id="83" w:name="_Toc508605864"/>
      <w:bookmarkStart w:id="84" w:name="_Toc493151899"/>
      <w:bookmarkStart w:id="85" w:name="_Toc501382126"/>
      <w:bookmarkEnd w:id="79"/>
      <w:bookmarkEnd w:id="80"/>
      <w:bookmarkEnd w:id="81"/>
      <w:bookmarkEnd w:id="82"/>
      <w:r>
        <w:t>Ehdotettu lähestymistapa innovoinnin arvioimiseksi vuosia 2014–2020 koskevissa maaseudun kehittämisohjelmissa (yhteenveto)</w:t>
      </w:r>
      <w:bookmarkEnd w:id="83"/>
    </w:p>
    <w:bookmarkEnd w:id="84"/>
    <w:bookmarkEnd w:id="85"/>
    <w:p w:rsidR="00A45935" w:rsidRDefault="00A45935" w:rsidP="00946806">
      <w:pPr>
        <w:pStyle w:val="HHeading4"/>
      </w:pPr>
      <w:r>
        <w:t>Innovoinnin arvioimisen hallinta</w:t>
      </w:r>
    </w:p>
    <w:p w:rsidR="00A45935" w:rsidRPr="00E05D08" w:rsidRDefault="00A45935" w:rsidP="00E05D08">
      <w:pPr>
        <w:spacing w:after="120" w:line="280" w:lineRule="atLeast"/>
        <w:mirrorIndents/>
        <w:rPr>
          <w:rFonts w:eastAsia="Times New Roman" w:cs="Times New Roman"/>
          <w:szCs w:val="20"/>
        </w:rPr>
      </w:pPr>
      <w:r>
        <w:rPr>
          <w:b/>
          <w:szCs w:val="20"/>
        </w:rPr>
        <w:t>Innovoinnin arvioiminen ja innovointiin liittyviin arviointikysymyksiin vastaaminen ovat osa maaseudun kehittämisohjelmien arviointia.</w:t>
      </w:r>
      <w:r>
        <w:t xml:space="preserve"> </w:t>
      </w:r>
      <w:r>
        <w:rPr>
          <w:szCs w:val="20"/>
          <w:shd w:val="clear" w:color="auto" w:fill="FFFFFF"/>
        </w:rPr>
        <w:t>Siksi niitä hallitaan yleensä yhdessä muiden maaseudun kehittämisohjelmaa koskevien arviointitoimien kanssa.</w:t>
      </w:r>
      <w:r>
        <w:rPr>
          <w:rFonts w:eastAsia="Calibri" w:cs="Times New Roman"/>
          <w:szCs w:val="20"/>
          <w:shd w:val="clear" w:color="auto" w:fill="FFFFFF"/>
          <w:vertAlign w:val="superscript"/>
          <w:lang w:eastAsia="de-DE"/>
        </w:rPr>
        <w:footnoteReference w:id="35"/>
      </w:r>
      <w:r>
        <w:rPr>
          <w:szCs w:val="20"/>
          <w:shd w:val="clear" w:color="auto" w:fill="FFFFFF"/>
        </w:rPr>
        <w:t xml:space="preserve"> Seuraavassa kaaviossa on yleiskuva tästä prosessista.</w:t>
      </w:r>
      <w:r>
        <w:t xml:space="preserve"> </w:t>
      </w:r>
    </w:p>
    <w:p w:rsidR="00A45935" w:rsidRPr="00E05D08" w:rsidRDefault="00A45935" w:rsidP="00E05D08">
      <w:pPr>
        <w:spacing w:after="120" w:line="280" w:lineRule="atLeast"/>
        <w:mirrorIndents/>
        <w:rPr>
          <w:rFonts w:eastAsia="Times New Roman" w:cs="Times New Roman"/>
          <w:szCs w:val="20"/>
        </w:rPr>
      </w:pPr>
      <w:r>
        <w:t xml:space="preserve">Innovoinnin arvioimisen valmistelua, organisointia ja toteutusta kuvaillaan yksityiskohtaisesti luvuissa 2.2–2.4. </w:t>
      </w:r>
    </w:p>
    <w:p w:rsidR="00A45935" w:rsidRPr="0018705F" w:rsidRDefault="00A45935" w:rsidP="00B421B9">
      <w:pPr>
        <w:pStyle w:val="HHeadingfigures"/>
      </w:pPr>
      <w:bookmarkStart w:id="86" w:name="_Toc508605902"/>
      <w:r>
        <w:t>Innovoinnin arvioimisen hallinta vuosia 2014–2020 koskevissa maaseudun kehittämisohjelmissa</w:t>
      </w:r>
      <w:bookmarkEnd w:id="86"/>
    </w:p>
    <w:p w:rsidR="00A45935" w:rsidRPr="00E05D08" w:rsidRDefault="008767A7" w:rsidP="00E05D08">
      <w:pPr>
        <w:spacing w:after="120" w:line="280" w:lineRule="atLeast"/>
        <w:mirrorIndents/>
        <w:jc w:val="center"/>
        <w:rPr>
          <w:rFonts w:eastAsia="Times New Roman" w:cs="Times New Roman"/>
          <w:szCs w:val="20"/>
        </w:rPr>
      </w:pPr>
      <w:r w:rsidRPr="008767A7">
        <w:rPr>
          <w:noProof/>
          <w:lang w:val="en-GB" w:eastAsia="en-GB"/>
        </w:rPr>
        <w:drawing>
          <wp:inline distT="0" distB="0" distL="0" distR="0" wp14:anchorId="37F45E60" wp14:editId="34D5699C">
            <wp:extent cx="5731510" cy="404513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045132"/>
                    </a:xfrm>
                    <a:prstGeom prst="rect">
                      <a:avLst/>
                    </a:prstGeom>
                    <a:noFill/>
                    <a:ln>
                      <a:noFill/>
                    </a:ln>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Lähde: Maaseudun kehittämisverkoston arvioinnin eurooppalainen tukipalvelu,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Innovoinnin arvioimisesta raportoiminen</w:t>
      </w:r>
    </w:p>
    <w:p w:rsidR="00A45935" w:rsidRPr="00E05D08" w:rsidRDefault="00A45935" w:rsidP="00E05D08">
      <w:pPr>
        <w:spacing w:after="120" w:line="280" w:lineRule="atLeast"/>
        <w:mirrorIndents/>
        <w:rPr>
          <w:rFonts w:eastAsia="Times New Roman" w:cs="Times New Roman"/>
          <w:szCs w:val="20"/>
        </w:rPr>
      </w:pPr>
      <w:r>
        <w:rPr>
          <w:b/>
          <w:szCs w:val="20"/>
        </w:rPr>
        <w:t>Arviointituloksista raportoiminen Euroopan komissiolle on</w:t>
      </w:r>
      <w:r>
        <w:rPr>
          <w:b/>
          <w:szCs w:val="20"/>
          <w:shd w:val="clear" w:color="auto" w:fill="FFFFFF"/>
        </w:rPr>
        <w:t xml:space="preserve"> </w:t>
      </w:r>
      <w:r>
        <w:rPr>
          <w:b/>
          <w:szCs w:val="20"/>
        </w:rPr>
        <w:t>hallintoviranomaisten</w:t>
      </w:r>
      <w:r>
        <w:rPr>
          <w:rFonts w:eastAsia="Times New Roman" w:cs="Times New Roman"/>
          <w:szCs w:val="20"/>
          <w:vertAlign w:val="superscript"/>
          <w:lang w:eastAsia="de-DE"/>
        </w:rPr>
        <w:footnoteReference w:id="36"/>
      </w:r>
      <w:r>
        <w:t xml:space="preserve"> </w:t>
      </w:r>
      <w:r>
        <w:rPr>
          <w:b/>
        </w:rPr>
        <w:t>velvollisuus</w:t>
      </w:r>
      <w:r>
        <w:t xml:space="preserve">. Kaaviosta 5 selviää, minkä yhteisten arviointikysymysten kohdalla innovointiin liittyvät arviointitulokset voidaan sisällyttää vuosien 2017 ja 2019 täytäntöönpanokertomuksiin ja jälkiarviointiin. </w:t>
      </w:r>
    </w:p>
    <w:p w:rsidR="00A45935" w:rsidRPr="00E05D08" w:rsidRDefault="00A45935" w:rsidP="00E05D08">
      <w:pPr>
        <w:spacing w:after="120" w:line="280" w:lineRule="atLeast"/>
        <w:mirrorIndents/>
        <w:rPr>
          <w:rFonts w:eastAsia="Times New Roman" w:cs="Times New Roman"/>
          <w:szCs w:val="20"/>
        </w:rPr>
      </w:pPr>
      <w:r>
        <w:rPr>
          <w:b/>
          <w:szCs w:val="20"/>
        </w:rPr>
        <w:t>Merkittäviä innovointiin liittyviä arviointituloksia voidaan odottaa vuoden 2019 täytäntöönpanokertomuksessa ja jälkiarvioinnissa.</w:t>
      </w:r>
      <w:r>
        <w:t xml:space="preserve"> Koska innovoinnin edistäminen ymmärretään prosessiksi, sen tuloksia on vaikeaa havaita ohjelmien täytäntöönpanon alkuvaiheessa.</w:t>
      </w:r>
    </w:p>
    <w:p w:rsidR="00A45935" w:rsidRPr="006B72BF" w:rsidRDefault="00533971" w:rsidP="008D178A">
      <w:pPr>
        <w:pStyle w:val="HHeadingfigures"/>
      </w:pPr>
      <w:bookmarkStart w:id="87" w:name="_Toc508605903"/>
      <w:r>
        <w:t>Innovointiin liittyvät raportointivaatimukset</w:t>
      </w:r>
      <w:bookmarkEnd w:id="87"/>
    </w:p>
    <w:p w:rsidR="00A45935" w:rsidRPr="00E05D08" w:rsidRDefault="008767A7" w:rsidP="00E05D08">
      <w:pPr>
        <w:spacing w:after="120" w:line="280" w:lineRule="atLeast"/>
        <w:mirrorIndents/>
        <w:jc w:val="center"/>
        <w:rPr>
          <w:rFonts w:eastAsia="Times New Roman" w:cs="Times New Roman"/>
          <w:szCs w:val="20"/>
          <w:lang w:eastAsia="de-DE"/>
        </w:rPr>
      </w:pPr>
      <w:r w:rsidRPr="008767A7">
        <w:rPr>
          <w:noProof/>
          <w:lang w:val="en-GB" w:eastAsia="en-GB"/>
        </w:rPr>
        <w:drawing>
          <wp:inline distT="0" distB="0" distL="0" distR="0" wp14:anchorId="7A414C40" wp14:editId="36173780">
            <wp:extent cx="5731510" cy="447164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471649"/>
                    </a:xfrm>
                    <a:prstGeom prst="rect">
                      <a:avLst/>
                    </a:prstGeom>
                    <a:noFill/>
                    <a:ln>
                      <a:noFill/>
                    </a:ln>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Lähde: Maaseudun kehittämisverkoston arvioinnin eurooppalainen tukipalvelu, 2017.</w:t>
      </w:r>
    </w:p>
    <w:p w:rsidR="00A45935" w:rsidRPr="00E05D08" w:rsidRDefault="00A45935" w:rsidP="001744D0">
      <w:r>
        <w:t>Näissä ohjeissa keskitytään siksi innovoinnin arvioimiseen vuodesta 2019 eteenpäin.</w:t>
      </w:r>
    </w:p>
    <w:p w:rsidR="00A45935" w:rsidRDefault="00A45935" w:rsidP="00804433">
      <w:pPr>
        <w:spacing w:after="120" w:line="280" w:lineRule="atLeast"/>
        <w:mirrorIndents/>
        <w:rPr>
          <w:rFonts w:eastAsia="Times New Roman" w:cs="Times New Roman"/>
          <w:szCs w:val="20"/>
        </w:rPr>
      </w:pPr>
      <w:r>
        <w:t xml:space="preserve">Hallintoviranomainen voi käyttää EU:n tasoa varten suunniteltujen raportointitapojen lisäksi </w:t>
      </w:r>
      <w:r>
        <w:rPr>
          <w:b/>
          <w:szCs w:val="20"/>
        </w:rPr>
        <w:t>muita raportointitapoja</w:t>
      </w:r>
      <w:r>
        <w:t xml:space="preserve"> tiedottaakseen innovointialan toimijoille, maaseudun kehittämisen sidosryhmille ja suurelle yleisölle maaseudun kehittämisohjelmien arvioinnin tuloksista (ks. myös muut ohjeet</w:t>
      </w:r>
      <w:r>
        <w:rPr>
          <w:rFonts w:eastAsia="Times New Roman" w:cs="Times New Roman"/>
          <w:szCs w:val="20"/>
          <w:vertAlign w:val="superscript"/>
          <w:lang w:eastAsia="de-DE"/>
        </w:rPr>
        <w:footnoteReference w:id="37"/>
      </w:r>
      <w:r>
        <w:t xml:space="preserve">). Lisäksi jotkin jäsenvaltiot voivat myös päättää tehdä erillisen arvion innovoinnista ja laatia erilliset arviointikertomukset.  </w:t>
      </w:r>
    </w:p>
    <w:p w:rsidR="00583AC8" w:rsidRDefault="00BE01F9" w:rsidP="00804433">
      <w:pPr>
        <w:spacing w:after="120" w:line="280" w:lineRule="atLeast"/>
        <w:mirrorIndents/>
        <w:rPr>
          <w:rFonts w:eastAsia="Times New Roman" w:cs="Times New Roman"/>
          <w:b/>
          <w:szCs w:val="20"/>
        </w:rPr>
      </w:pPr>
      <w:r>
        <w:rPr>
          <w:noProof/>
          <w:lang w:val="en-US"/>
        </w:rPr>
        <w:lastRenderedPageBreak/>
        <w:pict>
          <v:shape id="Rectangle: Diagonal Corners Rounded 61" o:spid="_x0000_s1036" style="position:absolute;left:0;text-align:left;margin-left:67.75pt;margin-top:55.55pt;width:458.85pt;height:215.2pt;z-index:251707392;visibility:visible;mso-wrap-distance-top:14.2pt;mso-position-horizontal-relative:page;mso-position-vertical-relative:page;mso-width-relative:margin;mso-height-relative:margin;v-text-anchor:middle" coordsize="5827363,261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" adj="-11796480,,5400" path="m230767,l5827363,r,l5827363,2388608v,127449,-103318,230767,-230767,230767l,2619375r,l,230767c,103318,103318,,230767,xe" filled="f" strokecolor="#f07e31" strokeweight="2pt">
            <v:stroke joinstyle="miter"/>
            <v:formulas/>
            <v:path arrowok="t" o:connecttype="custom" o:connectlocs="230767,0;5827363,0;5827363,0;5827363,2388608;5596596,2619375;0,2619375;0,2619375;0,230767;230767,0" o:connectangles="0,0,0,0,0,0,0,0,0" textboxrect="0,0,5827363,2619375"/>
            <v:textbox style="mso-next-textbox:#Rectangle: Diagonal Corners Rounded 61">
              <w:txbxContent>
                <w:p w:rsidR="00F82EA8" w:rsidRPr="00E05D08" w:rsidRDefault="00F82EA8" w:rsidP="00E05D08">
                  <w:pPr>
                    <w:pStyle w:val="HStandard"/>
                    <w:rPr>
                      <w:b/>
                      <w:color w:val="F07E31"/>
                      <w:sz w:val="18"/>
                      <w:szCs w:val="18"/>
                    </w:rPr>
                  </w:pPr>
                  <w:r>
                    <w:rPr>
                      <w:noProof/>
                      <w:lang w:val="en-GB" w:eastAsia="en-GB"/>
                    </w:rPr>
                    <w:drawing>
                      <wp:inline distT="0" distB="0" distL="0" distR="0" wp14:anchorId="2F2401AC" wp14:editId="1360EFEA">
                        <wp:extent cx="353060" cy="359410"/>
                        <wp:effectExtent l="0" t="0" r="8890" b="2540"/>
                        <wp:docPr id="7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Esimerkki: EIP-AGRIn meneillään oleva arviointi Ruotsissa</w:t>
                  </w:r>
                </w:p>
                <w:p w:rsidR="00F82EA8" w:rsidRPr="00275EE5" w:rsidRDefault="00F82EA8" w:rsidP="00E05D08">
                  <w:pPr>
                    <w:pStyle w:val="HBox"/>
                  </w:pPr>
                  <w:r>
                    <w:rPr>
                      <w:bCs/>
                    </w:rPr>
                    <w:t>Ruotsissa innovoinnin arviointia toteutetaan osana maaseudun kehittämisohjelmien arviointia, ja se koostuu määrällisestä ja laadullisesta arvioinnin osatekijästä. Molempia osatekijöitä hallinnoi arviointisihteeristö</w:t>
                  </w:r>
                  <w:r>
                    <w:rPr>
                      <w:bCs/>
                      <w:vertAlign w:val="superscript"/>
                    </w:rPr>
                    <w:t>38</w:t>
                  </w:r>
                  <w:r>
                    <w:rPr>
                      <w:bCs/>
                    </w:rPr>
                    <w:t xml:space="preserve">. </w:t>
                  </w:r>
                  <w:r>
                    <w:t>Määrällisen arvioinnin odotetaan tuottavan tuloksia ainoastaan vuonna 2019 toimitettavaa vuotuista täytäntöönpanokertomusta ja jälkiarviointia varten.</w:t>
                  </w:r>
                  <w:r>
                    <w:rPr>
                      <w:bCs/>
                    </w:rPr>
                    <w:t xml:space="preserve"> Innovointiin liittyvien toimenpiteiden käyttö oli yleistynyt vasta niin vähäisessä määrin, ettei määrällistä arviointia kannattanut tehdä vuonna 2017. Laadullinen arviointi on suunniteltu jatkuvaksi formatiiviseksi arvioinniksi, ja siinä keskitytään EIP-AGRIn täytäntöönpanoon. Sen toteuttaa Uumajan yliopiston toimintatutkimusryhmä. Tässä meneillään olevassa arvioinnissa on tarkoitus antaa jatkuvaa palautetta ja suosituksia EIP-AGRIn (maaseudun kehittämisohjelman toimenpide M16) hallintoa ja täytäntöönpanoa varten. </w:t>
                  </w:r>
                  <w:r>
                    <w:t>Tuloksia odotetaan koko ohjelmakauden ajan sekä vuosina 2017 ja 2019 toimitettavia vuotuisia täytäntöönpanokertomuksia että jälkiarviointia varten.</w:t>
                  </w:r>
                  <w:r>
                    <w:rPr>
                      <w:bCs/>
                    </w:rPr>
                    <w:t xml:space="preserve"> Molempia arvioinnin osatekijöitä toteuttavat riippumattomat arvioijat, jotka valitaan tarjouskilpailumenettelyssä julkisia hankintoja koskevan lainsäädännön mukaisesti.</w:t>
                  </w:r>
                </w:p>
              </w:txbxContent>
            </v:textbox>
            <w10:wrap type="topAndBottom" anchorx="page" anchory="page"/>
          </v:shape>
        </w:pict>
      </w:r>
      <w:r w:rsidR="00583AC8">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Lainsäädännössä edellytetään kaikkiin asiaan liittyviin innovointia koskeviin arviointikysymyksiin vastaamista</w:t>
      </w:r>
      <w:r>
        <w:rPr>
          <w:rFonts w:eastAsia="Times New Roman" w:cs="Times New Roman"/>
          <w:szCs w:val="20"/>
          <w:vertAlign w:val="superscript"/>
          <w:lang w:eastAsia="de-DE"/>
        </w:rPr>
        <w:footnoteReference w:id="39"/>
      </w:r>
      <w:r>
        <w:t xml:space="preserve"> siten, että arvioidaan merkityksellisiä yhteisiä indikaattoreita</w:t>
      </w:r>
      <w:r>
        <w:rPr>
          <w:rFonts w:eastAsia="Times New Roman" w:cs="Times New Roman"/>
          <w:szCs w:val="20"/>
          <w:vertAlign w:val="superscript"/>
          <w:lang w:eastAsia="de-DE"/>
        </w:rPr>
        <w:footnoteReference w:id="40"/>
      </w:r>
      <w:r>
        <w:t xml:space="preserve"> ja määritetään EU:n maatalouspolitiikan saavutukset innovoinnin edistämisessä. </w:t>
      </w:r>
    </w:p>
    <w:p w:rsidR="00576A73" w:rsidRDefault="00A45935" w:rsidP="00576A73">
      <w:pPr>
        <w:spacing w:after="120" w:line="280" w:lineRule="atLeast"/>
        <w:mirrorIndents/>
        <w:rPr>
          <w:rFonts w:eastAsia="Times New Roman" w:cs="Times New Roman"/>
          <w:szCs w:val="20"/>
        </w:rPr>
      </w:pPr>
      <w:r>
        <w:t>Seuraavia ei-sitovia työvaiheita ehdotetaan:</w:t>
      </w:r>
    </w:p>
    <w:p w:rsidR="00A45935" w:rsidRPr="00E05D08" w:rsidRDefault="00A45935" w:rsidP="00B421B9">
      <w:pPr>
        <w:pStyle w:val="HHeading4"/>
        <w:rPr>
          <w:rFonts w:eastAsia="Calibri"/>
          <w:shd w:val="clear" w:color="auto" w:fill="FFFFFF"/>
        </w:rPr>
      </w:pPr>
      <w:r>
        <w:rPr>
          <w:shd w:val="clear" w:color="auto" w:fill="FFFFFF"/>
        </w:rPr>
        <w:t>Maaseudun kehittämisohjelman toimenpiteiden/alatoimenpiteiden innovaatiopotentiaalin kartoittaminen (suositeltavaa)</w:t>
      </w:r>
    </w:p>
    <w:p w:rsidR="00A45935" w:rsidRPr="00E05D08" w:rsidRDefault="00A45935" w:rsidP="00E05D08">
      <w:pPr>
        <w:spacing w:after="120" w:line="280" w:lineRule="atLeast"/>
        <w:mirrorIndents/>
        <w:rPr>
          <w:rFonts w:eastAsia="Times New Roman" w:cs="Times New Roman"/>
          <w:szCs w:val="20"/>
        </w:rPr>
      </w:pPr>
      <w:r>
        <w:t xml:space="preserve">Ennen innovointiin liittyviin arviointikysymyksiin vastaamista koskevien arviointitoimien aloittamista hallintoviranomaiset ja/tai arviointiasiantuntijat saattavat haluta kartoittaa maaseudun kehittämisohjelmien toimenpiteiden/alatoimenpiteiden innovaatiopotentiaalia (sininen alue kaaviossa 6). Tämä vaihe auttaa arvioijaa ja hallintoviranomaista ymmärtämään, miten kukin toimenpide/alatoimenpide voi edistää maaseudun kehittämisohjelmien innovointiin liittyvien tavoitteiden saavuttamista (ks. </w:t>
      </w:r>
      <w:hyperlink w:anchor="Screening_Potential" w:history="1">
        <w:r>
          <w:rPr>
            <w:rStyle w:val="Hyperlink"/>
            <w:sz w:val="20"/>
            <w:szCs w:val="20"/>
          </w:rPr>
          <w:t>luku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Innovointiin liittyvien yhteisten arvioinnin osatekijöiden täydentäminen (suositeltavaa)</w:t>
      </w:r>
    </w:p>
    <w:p w:rsidR="00A45935" w:rsidRPr="00E05D08" w:rsidRDefault="00A45935" w:rsidP="00E05D08">
      <w:pPr>
        <w:spacing w:after="120" w:line="280" w:lineRule="atLeast"/>
        <w:mirrorIndents/>
        <w:rPr>
          <w:rFonts w:eastAsia="Times New Roman" w:cs="Times New Roman"/>
          <w:szCs w:val="20"/>
        </w:rPr>
      </w:pPr>
      <w:r>
        <w:t>Yhteinen seuranta- ja arviointijärjestelmä tarjoaa arvioinnin perusosatekijät innovointiin liittyviin yhteisiin arviointikysymyksiin vastaamiseksi. Jos yhteiset arvioinnin osatekijät (arviointiperusteet</w:t>
      </w:r>
      <w:r>
        <w:rPr>
          <w:rFonts w:eastAsia="Times New Roman" w:cs="Times New Roman"/>
          <w:szCs w:val="20"/>
          <w:vertAlign w:val="superscript"/>
          <w:lang w:eastAsia="de-DE"/>
        </w:rPr>
        <w:footnoteReference w:id="41"/>
      </w:r>
      <w:r>
        <w:t xml:space="preserve"> ja yhteiset indikaattorit</w:t>
      </w:r>
      <w:r>
        <w:rPr>
          <w:rFonts w:eastAsia="Times New Roman" w:cs="Times New Roman"/>
          <w:szCs w:val="20"/>
          <w:vertAlign w:val="superscript"/>
          <w:lang w:eastAsia="de-DE"/>
        </w:rPr>
        <w:footnoteReference w:id="42"/>
      </w:r>
      <w:r>
        <w:t>) eivät riitä kaikkien odotettujen vaikutusten määrittämiseen, hallintoviranomaiset voivat kehittää puuttuvat osatekijät (esimerkiksi arvioinnin osakysymykset tai lisäarviointiperusteet</w:t>
      </w:r>
      <w:r>
        <w:rPr>
          <w:rFonts w:eastAsia="Times New Roman" w:cs="Times New Roman"/>
          <w:szCs w:val="20"/>
          <w:vertAlign w:val="superscript"/>
          <w:lang w:eastAsia="de-DE"/>
        </w:rPr>
        <w:footnoteReference w:id="43"/>
      </w:r>
      <w:r>
        <w:t xml:space="preserve"> ja määrälliset ja laadulliset lisäindikaattorit</w:t>
      </w:r>
      <w:r>
        <w:rPr>
          <w:rFonts w:eastAsia="Times New Roman" w:cs="Times New Roman"/>
          <w:szCs w:val="20"/>
          <w:vertAlign w:val="superscript"/>
          <w:lang w:eastAsia="de-DE"/>
        </w:rPr>
        <w:footnoteReference w:id="44"/>
      </w:r>
      <w:r>
        <w:t xml:space="preserve">), ihannetapauksessa yhteistyössä arviointiasiantuntijoiden kanssa (vihreät osat kaaviossa 6), (ks. </w:t>
      </w:r>
      <w:hyperlink w:anchor="Complementing" w:history="1">
        <w:r>
          <w:rPr>
            <w:rStyle w:val="Hyperlink"/>
            <w:sz w:val="20"/>
            <w:szCs w:val="20"/>
          </w:rPr>
          <w:t>luku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Merkityksellisiin yhteisiin arviointikysymyksiin vastaaminen (pakollista)</w:t>
      </w:r>
    </w:p>
    <w:p w:rsidR="00A45935" w:rsidRPr="00E05D08" w:rsidRDefault="00A45935" w:rsidP="00E05D08">
      <w:pPr>
        <w:spacing w:after="120" w:line="280" w:lineRule="atLeast"/>
        <w:mirrorIndents/>
        <w:rPr>
          <w:rFonts w:eastAsia="Times New Roman" w:cs="Times New Roman"/>
          <w:szCs w:val="20"/>
        </w:rPr>
      </w:pPr>
      <w:r>
        <w:t xml:space="preserve">Maaseudun kehittämisohjelman arvioijat arvioivat kehittämisohjelman saavutuksia innovoinnin edistämisessä ja sitä, miten se on edistänyt EU:n ja kansallisen/alueellisen maaseudun kehittämispolitiikan tavoitteita. He käyttävät arviointituloksia muotoillessaan vastauksia yhteisiin arviointikysymyksiin, lisäarviointikysymyksiin ja ohjelmakohtaisiin arviointikysymyksiin (oranssit osat kaaviossa 6). Innovointiin liittyviin arviointikysymyksiin vastaaminen edellyttää erityistä lähestymistapaa (ks. </w:t>
      </w:r>
      <w:hyperlink w:anchor="Answering" w:history="1">
        <w:r>
          <w:rPr>
            <w:rStyle w:val="Hyperlink"/>
            <w:sz w:val="20"/>
            <w:szCs w:val="20"/>
          </w:rPr>
          <w:t>luku 2.4</w:t>
        </w:r>
      </w:hyperlink>
      <w:r>
        <w:t>).</w:t>
      </w:r>
    </w:p>
    <w:p w:rsidR="00A45935" w:rsidRPr="00EC5172" w:rsidRDefault="00626C0C" w:rsidP="00B421B9">
      <w:pPr>
        <w:pStyle w:val="HHeadingfigures"/>
      </w:pPr>
      <w:bookmarkStart w:id="88" w:name="_Toc508605904"/>
      <w:r>
        <w:t>Innovoinnin arviointia maaseudun kehittämisohjelmissa koskeva lähestymistapa</w:t>
      </w:r>
      <w:bookmarkEnd w:id="88"/>
    </w:p>
    <w:p w:rsidR="00A45935" w:rsidRPr="00E05D08" w:rsidRDefault="00EB517F" w:rsidP="00E05D08">
      <w:pPr>
        <w:spacing w:after="120" w:line="280" w:lineRule="atLeast"/>
        <w:mirrorIndents/>
        <w:jc w:val="center"/>
        <w:rPr>
          <w:rFonts w:eastAsia="Times New Roman" w:cs="Times New Roman"/>
          <w:szCs w:val="20"/>
          <w:lang w:eastAsia="de-DE"/>
        </w:rPr>
      </w:pPr>
      <w:r w:rsidRPr="00EB517F">
        <w:rPr>
          <w:noProof/>
          <w:lang w:val="en-GB" w:eastAsia="en-GB"/>
        </w:rPr>
        <w:drawing>
          <wp:inline distT="0" distB="0" distL="0" distR="0" wp14:anchorId="33B8F3E8" wp14:editId="5971CCEB">
            <wp:extent cx="5731510" cy="33296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329686"/>
                    </a:xfrm>
                    <a:prstGeom prst="rect">
                      <a:avLst/>
                    </a:prstGeom>
                    <a:noFill/>
                    <a:ln>
                      <a:noFill/>
                    </a:ln>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Lähde: Maaseudun kehittämisverkoston arvioinnin eurooppalainen tukipalvelu, 2017.</w:t>
      </w:r>
      <w:bookmarkStart w:id="89" w:name="_Toc493151902"/>
      <w:bookmarkStart w:id="90" w:name="_Toc501382128"/>
    </w:p>
    <w:p w:rsidR="00A45935" w:rsidRPr="002271D9" w:rsidRDefault="00A45935" w:rsidP="00B421B9">
      <w:pPr>
        <w:pStyle w:val="HHeading2"/>
        <w:numPr>
          <w:ilvl w:val="1"/>
          <w:numId w:val="119"/>
        </w:numPr>
        <w:ind w:left="567" w:hanging="567"/>
      </w:pPr>
      <w:bookmarkStart w:id="91" w:name="Screening_Potential"/>
      <w:bookmarkStart w:id="92" w:name="_Toc508605865"/>
      <w:bookmarkEnd w:id="91"/>
      <w:r>
        <w:t>Maaseudun kehittämisohjelman toimenpiteiden/alatoimenpiteiden innovaatiopotentiaalin kartoittaminen (suositeltavaa)</w:t>
      </w:r>
      <w:bookmarkEnd w:id="89"/>
      <w:bookmarkEnd w:id="90"/>
      <w:bookmarkEnd w:id="9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Miksi maaseudun kehittämisohjelman toimenpiteiden innovaatiopotentiaalin kartoittaminen on suositeltavaa? </w:t>
      </w:r>
    </w:p>
    <w:p w:rsidR="00C64B64" w:rsidRPr="00E05D08" w:rsidRDefault="00A45935" w:rsidP="00E05D08">
      <w:pPr>
        <w:spacing w:after="120" w:line="280" w:lineRule="atLeast"/>
        <w:mirrorIndents/>
        <w:rPr>
          <w:rFonts w:eastAsia="Times New Roman" w:cs="Times New Roman"/>
          <w:szCs w:val="20"/>
        </w:rPr>
      </w:pPr>
      <w:r>
        <w:t xml:space="preserve">Hallintoviranomaiset voivat erittäin joustavasti yhdistellä ja suunnitella erilaisia maaseudun kehittämistoimenpiteitä kohdealojen puitteissa, minkä vuoksi maaseudun kehittämisohjelmien innovointia koskevat lähestymistavat ovat hyvin erilaisia. Kehittämisohjelmaan kuuluvien toimenpiteiden/alatoimenpiteiden valikoiman ja yhdistelmän kartoittaminen auttaa ymmärtämään paremmin innovointia koskevaa erityistä lähestymistapaa sekä kehittämisohjelman innovaatiopotentiaalia. Tämä on hyödyllinen perusta vastattaessa innovointiin liittyviin yhteisiin arviointikysymyksiin erityisesti arvioinnin myöhemmissä vaiheissa (esimerkiksi vuotta 2019 koskevan täytäntöönpanokertomuksen tai jälkiarvioinnin yhteydessä), joissa voidaan tunnistaa vaikutukset, joita kehittämisohjelmien vaikutuksilla on ollut innovointiprosesseihin. </w:t>
      </w:r>
    </w:p>
    <w:p w:rsidR="00A45935" w:rsidRPr="00E05D08" w:rsidRDefault="00A45935" w:rsidP="00B421B9">
      <w:pPr>
        <w:pStyle w:val="HHeading4"/>
        <w:rPr>
          <w:rFonts w:eastAsia="Calibri"/>
          <w:shd w:val="clear" w:color="auto" w:fill="FFFFFF"/>
        </w:rPr>
      </w:pPr>
      <w:r>
        <w:rPr>
          <w:shd w:val="clear" w:color="auto" w:fill="FFFFFF"/>
        </w:rPr>
        <w:lastRenderedPageBreak/>
        <w:t xml:space="preserve">Mikä on maaseudun kehittämisohjelman toimenpiteiden/alatoimenpiteiden innovaatiopotentiaali? </w:t>
      </w:r>
    </w:p>
    <w:p w:rsidR="00A45935" w:rsidRPr="00E05D08" w:rsidRDefault="00A45935" w:rsidP="00E05D08">
      <w:pPr>
        <w:spacing w:after="120" w:line="280" w:lineRule="atLeast"/>
        <w:mirrorIndents/>
        <w:rPr>
          <w:rFonts w:eastAsia="Times New Roman" w:cs="Times New Roman"/>
          <w:szCs w:val="20"/>
        </w:rPr>
      </w:pPr>
      <w:r>
        <w:rPr>
          <w:b/>
          <w:szCs w:val="20"/>
        </w:rPr>
        <w:t>Maaseudun kehittämisohjelman toimenpiteiden/alatoimenpiteiden</w:t>
      </w:r>
      <w:r>
        <w:t xml:space="preserve"> – tarkasteltuna erillisinä tai yhdistettyinä kohdealoihin kuuluviin muihin toimenpiteisiin/alatoimenpiteisiin – </w:t>
      </w:r>
      <w:r>
        <w:rPr>
          <w:b/>
          <w:szCs w:val="20"/>
        </w:rPr>
        <w:t>innovaatiopotentiaaliksi</w:t>
      </w:r>
      <w:r>
        <w:t xml:space="preserve"> katsotaan niiden kyky edistää innovointia maaseutualueiden innovointijärjestelmän sisällä a) edistämällä innovatiivisia ideoita, b) kehittämällä innovointivalmiuksia yhteistyön avulla ja c) luomalla innovoinnin mahdollistavan ympäristön.</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Mitkä ovat työvaiheet maaseudun kehittämisohjelman innovaatiopotentiaalin määrittämisessä? </w:t>
      </w:r>
    </w:p>
    <w:p w:rsidR="00A45935" w:rsidRPr="00E05D08" w:rsidRDefault="00A45935" w:rsidP="00E05D08">
      <w:pPr>
        <w:spacing w:after="120" w:line="280" w:lineRule="atLeast"/>
        <w:mirrorIndents/>
        <w:rPr>
          <w:rFonts w:eastAsia="Times New Roman" w:cs="Times New Roman"/>
          <w:szCs w:val="20"/>
        </w:rPr>
      </w:pPr>
      <w:r>
        <w:rPr>
          <w:b/>
          <w:szCs w:val="20"/>
        </w:rPr>
        <w:t>Maaseudun kehittämisohjelman toimenpiteiden ja alatoimenpiteiden kartoituksessa</w:t>
      </w:r>
      <w:r>
        <w:t xml:space="preserve"> tarkastellaan sitä, miten toimenpiteiden on suunniteltu auttavan uusien ideoiden edistämisessä, innovointivalmiuksien kehittämisessä tai innovoinnin mahdollistavan ympäristön luomisessa. Työmenetelmä voi olla asiantuntijalähtöinen arviointi tai osallistava menetelmä, jossa on mukana useampia keskeisiä kehittämisohjelman sidosryhmiä. Tällainen kartoitustoimi voitaisiin toteuttaa vastaamalla ehdotettuihin keskeisiin kysymyksiin (ks. </w:t>
      </w:r>
      <w:hyperlink w:anchor="Steps_of_the_screenig" w:history="1">
        <w:r>
          <w:rPr>
            <w:rStyle w:val="Hyperlink"/>
            <w:sz w:val="20"/>
            <w:szCs w:val="20"/>
          </w:rPr>
          <w:t>kaavio 7</w:t>
        </w:r>
      </w:hyperlink>
      <w:r>
        <w:t>).</w:t>
      </w:r>
    </w:p>
    <w:p w:rsidR="00A45935" w:rsidRPr="00F117CA" w:rsidRDefault="00626C0C" w:rsidP="00B421B9">
      <w:pPr>
        <w:pStyle w:val="HHeadingfigures"/>
      </w:pPr>
      <w:bookmarkStart w:id="93" w:name="Steps_of_the_screenig"/>
      <w:bookmarkStart w:id="94" w:name="_Toc508605905"/>
      <w:bookmarkEnd w:id="93"/>
      <w:r>
        <w:t>Maaseudun kehittämisohjelman toimenpiteiden/ alatoimenpiteiden innovaatiopotentiaalin kartoittamisen vaiheet</w:t>
      </w:r>
      <w:bookmarkEnd w:id="94"/>
    </w:p>
    <w:p w:rsidR="00A45935" w:rsidRPr="00E05D08" w:rsidRDefault="00EB517F" w:rsidP="00EB517F">
      <w:pPr>
        <w:suppressAutoHyphens/>
        <w:spacing w:before="60" w:after="0" w:line="240" w:lineRule="auto"/>
        <w:ind w:left="604" w:right="1134"/>
        <w:mirrorIndents/>
        <w:jc w:val="left"/>
        <w:rPr>
          <w:rFonts w:eastAsia="Times New Roman" w:cs="Times New Roman"/>
          <w:i/>
          <w:sz w:val="16"/>
          <w:szCs w:val="20"/>
          <w:lang w:eastAsia="de-DE"/>
        </w:rPr>
      </w:pPr>
      <w:r w:rsidRPr="00EB517F">
        <w:rPr>
          <w:noProof/>
          <w:lang w:val="en-GB" w:eastAsia="en-GB"/>
        </w:rPr>
        <w:drawing>
          <wp:inline distT="0" distB="0" distL="0" distR="0" wp14:anchorId="7DCF31B4" wp14:editId="10B2BA88">
            <wp:extent cx="5731510" cy="27645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764509"/>
                    </a:xfrm>
                    <a:prstGeom prst="rect">
                      <a:avLst/>
                    </a:prstGeom>
                    <a:noFill/>
                    <a:ln>
                      <a:noFill/>
                    </a:ln>
                  </pic:spPr>
                </pic:pic>
              </a:graphicData>
            </a:graphic>
          </wp:inline>
        </w:drawing>
      </w: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Lähde: Maaseudun kehittämisverkoston arvioinnin eurooppalainen tukipalvelu, 2017.</w:t>
      </w:r>
    </w:p>
    <w:p w:rsidR="00BD0083" w:rsidRDefault="00BD0083" w:rsidP="00E05D08">
      <w:pPr>
        <w:keepNext/>
        <w:keepLines/>
        <w:tabs>
          <w:tab w:val="left" w:pos="680"/>
        </w:tabs>
        <w:spacing w:before="240" w:after="240" w:line="280" w:lineRule="atLeast"/>
        <w:mirrorIndents/>
        <w:outlineLvl w:val="3"/>
        <w:rPr>
          <w:b/>
          <w:color w:val="57825E"/>
          <w:szCs w:val="20"/>
        </w:rPr>
      </w:pPr>
    </w:p>
    <w:p w:rsidR="00BD0083" w:rsidRDefault="00BD0083" w:rsidP="00E05D08">
      <w:pPr>
        <w:keepNext/>
        <w:keepLines/>
        <w:tabs>
          <w:tab w:val="left" w:pos="680"/>
        </w:tabs>
        <w:spacing w:before="240" w:after="240" w:line="280" w:lineRule="atLeast"/>
        <w:mirrorIndents/>
        <w:outlineLvl w:val="3"/>
        <w:rPr>
          <w:b/>
          <w:color w:val="57825E"/>
          <w:szCs w:val="20"/>
        </w:rPr>
      </w:pPr>
    </w:p>
    <w:p w:rsidR="00BD0083" w:rsidRDefault="00BD0083" w:rsidP="00E05D08">
      <w:pPr>
        <w:keepNext/>
        <w:keepLines/>
        <w:tabs>
          <w:tab w:val="left" w:pos="680"/>
        </w:tabs>
        <w:spacing w:before="240" w:after="240" w:line="280" w:lineRule="atLeast"/>
        <w:mirrorIndents/>
        <w:outlineLvl w:val="3"/>
        <w:rPr>
          <w:b/>
          <w:color w:val="57825E"/>
          <w:szCs w:val="20"/>
        </w:rPr>
      </w:pPr>
    </w:p>
    <w:p w:rsidR="00BD0083" w:rsidRDefault="00BD0083" w:rsidP="00E05D08">
      <w:pPr>
        <w:keepNext/>
        <w:keepLines/>
        <w:tabs>
          <w:tab w:val="left" w:pos="680"/>
        </w:tabs>
        <w:spacing w:before="240" w:after="240" w:line="280" w:lineRule="atLeast"/>
        <w:mirrorIndents/>
        <w:outlineLvl w:val="3"/>
        <w:rPr>
          <w:b/>
          <w:color w:val="57825E"/>
          <w:szCs w:val="20"/>
        </w:rPr>
      </w:pP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Mitä maaseudun kehittämisohjelmassa pitäisi kartoittaa?</w:t>
      </w:r>
    </w:p>
    <w:p w:rsidR="00A45935" w:rsidRPr="00E05D08" w:rsidRDefault="00BD0083" w:rsidP="00E05D08">
      <w:pPr>
        <w:spacing w:after="120" w:line="280" w:lineRule="atLeast"/>
        <w:mirrorIndents/>
        <w:rPr>
          <w:rFonts w:eastAsia="Times New Roman" w:cs="Times New Roman"/>
          <w:szCs w:val="20"/>
        </w:rPr>
      </w:pPr>
      <w:r>
        <w:rPr>
          <w:rFonts w:eastAsia="Times New Roman" w:cs="Times New Roman"/>
          <w:noProof/>
          <w:szCs w:val="20"/>
          <w:lang w:val="en-US"/>
        </w:rPr>
        <w:lastRenderedPageBreak/>
        <w:pict>
          <v:shape id="Rectangle: Diagonal Corners Rounded 64" o:spid="_x0000_s1037" style="position:absolute;left:0;text-align:left;margin-left:243.2pt;margin-top:.75pt;width:207.95pt;height:223.6pt;z-index:251740160;visibility:visible;mso-height-relative:margin;v-text-anchor:middle" coordsize="2640965,2839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" adj="-11796480,,5400" path="m169999,l2640965,r,l2640965,2669721v,93888,-76111,169999,-169999,169999l,2839720r,l,169999c,76111,76111,,169999,xe" filled="f" strokecolor="#be4a35" strokeweight="2pt">
            <v:stroke joinstyle="miter"/>
            <v:formulas/>
            <v:path arrowok="t" o:connecttype="custom" o:connectlocs="169999,0;2640965,0;2640965,0;2640965,2669721;2470966,2839720;0,2839720;0,2839720;0,169999;169999,0" o:connectangles="0,0,0,0,0,0,0,0,0" textboxrect="0,0,2640965,2839720"/>
            <v:textbox style="mso-next-textbox:#Rectangle: Diagonal Corners Rounded 64">
              <w:txbxContent>
                <w:p w:rsidR="00F82EA8" w:rsidRPr="00275EE5" w:rsidRDefault="00F82EA8" w:rsidP="00626C0C">
                  <w:pPr>
                    <w:pStyle w:val="Normal12PTcouleurgris"/>
                  </w:pPr>
                  <w:r>
                    <w:rPr>
                      <w:noProof/>
                      <w:lang w:val="en-GB" w:eastAsia="en-GB"/>
                    </w:rPr>
                    <w:drawing>
                      <wp:inline distT="0" distB="0" distL="0" distR="0" wp14:anchorId="5E07F1ED" wp14:editId="71D8ED68">
                        <wp:extent cx="664845" cy="487680"/>
                        <wp:effectExtent l="0" t="0" r="0" b="7620"/>
                        <wp:docPr id="64"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3968F2">
                    <w:rPr>
                      <w:sz w:val="14"/>
                    </w:rPr>
                    <w:t>Asetuksen (EU) 1305/2013 15 artiklassa säädetään seitsemästä seikasta,</w:t>
                  </w:r>
                  <w:r w:rsidRPr="003968F2">
                    <w:rPr>
                      <w:sz w:val="16"/>
                    </w:rPr>
                    <w:t xml:space="preserve"> jotka</w:t>
                  </w:r>
                  <w:r w:rsidRPr="003968F2">
                    <w:rPr>
                      <w:color w:val="BE4A35"/>
                      <w:sz w:val="14"/>
                    </w:rPr>
                    <w:t xml:space="preserve"> </w:t>
                  </w:r>
                  <w:r w:rsidRPr="003968F2">
                    <w:rPr>
                      <w:b/>
                      <w:color w:val="BE4A35"/>
                      <w:sz w:val="14"/>
                    </w:rPr>
                    <w:t>neuvo- ja neuvontapalvelujen</w:t>
                  </w:r>
                  <w:r w:rsidRPr="003968F2">
                    <w:rPr>
                      <w:sz w:val="14"/>
                      <w:vertAlign w:val="superscript"/>
                    </w:rPr>
                    <w:t>45</w:t>
                  </w:r>
                  <w:r w:rsidRPr="003968F2">
                    <w:rPr>
                      <w:sz w:val="14"/>
                    </w:rPr>
                    <w:t xml:space="preserve"> on katettava. Näistä ainoastaan yhdessä (4 kohdan c alakohdassa) mainitaan erikseen innovointi. Siitä, että muunlainen neuvonta (esimerkiksi 4 kohdan g alakohta – ensimmäistä kertaa alalle ryhtyville nuorille viljelijöille annettava erityisneuvonta) edistäisi innovointia, ei ole vaatimusta eikä varmuutta. Näin ollen toimenpiteen suunnittelun analysointi tietyn maaseudun kehittämisohjelman sisällä saattaa näyttää, voisiko toimenpiteellä (tai alatoimenpiteellä, jos niitä sovelletaan) olla merkitystä innovoinnin edistämisen kannalta.</w:t>
                  </w:r>
                </w:p>
              </w:txbxContent>
            </v:textbox>
            <w10:wrap type="square"/>
          </v:shape>
        </w:pict>
      </w:r>
      <w:r w:rsidR="007A450E">
        <w:rPr>
          <w:b/>
          <w:szCs w:val="20"/>
        </w:rPr>
        <w:t>Kartoituksessa pitäisi keskittyä sekä yksittäisten toimenpiteiden että kohdealoihin kuuluvien toimenpideryhmien mahdollisuuksiin</w:t>
      </w:r>
      <w:r w:rsidR="007A450E">
        <w:t xml:space="preserve"> edistää innovointia (esimerkiksi niiden mahdollisuuksiin edistää </w:t>
      </w:r>
      <w:hyperlink w:anchor="Innovation_RD" w:history="1">
        <w:r w:rsidR="007A450E">
          <w:rPr>
            <w:rStyle w:val="Hyperlink"/>
            <w:sz w:val="20"/>
            <w:szCs w:val="20"/>
          </w:rPr>
          <w:t>luvussa 1.1</w:t>
        </w:r>
      </w:hyperlink>
      <w:r w:rsidR="007A450E">
        <w:t xml:space="preserve"> kuvailtuja kolmea innovoinnin toteutustapaa)</w:t>
      </w:r>
      <w:r w:rsidR="003A4E8A">
        <w:t>.</w:t>
      </w:r>
      <w:r w:rsidR="007A450E">
        <w:rPr>
          <w:rStyle w:val="FootnoteReference"/>
          <w:rFonts w:eastAsia="Times New Roman" w:cs="Times New Roman"/>
          <w:color w:val="FFFFFF" w:themeColor="background1"/>
          <w:szCs w:val="20"/>
          <w:lang w:eastAsia="de-DE"/>
        </w:rPr>
        <w:footnoteReference w:id="45"/>
      </w:r>
      <w:r w:rsidR="007A450E">
        <w:t xml:space="preserve"> Vastaavasti </w:t>
      </w:r>
      <w:r w:rsidR="007A450E">
        <w:rPr>
          <w:b/>
          <w:szCs w:val="20"/>
        </w:rPr>
        <w:t xml:space="preserve">kansallisen maaseutuverkoston potentiaali edistää innovointia </w:t>
      </w:r>
      <w:r w:rsidR="007A450E">
        <w:t xml:space="preserve">voidaan myös määrittää kartoittamalla kansallisen maaseutuverkoston toimet (ks. </w:t>
      </w:r>
      <w:hyperlink w:anchor="CEQ_NRN" w:history="1">
        <w:r w:rsidR="007A450E">
          <w:rPr>
            <w:rStyle w:val="Hyperlink"/>
            <w:sz w:val="20"/>
            <w:szCs w:val="20"/>
          </w:rPr>
          <w:t>kohta 2.4.3</w:t>
        </w:r>
      </w:hyperlink>
      <w:r w:rsidR="007A450E">
        <w:t xml:space="preserve">). </w:t>
      </w:r>
    </w:p>
    <w:p w:rsidR="00A45935" w:rsidRPr="00E05D08" w:rsidRDefault="00A45935" w:rsidP="00E05D08">
      <w:pPr>
        <w:spacing w:after="120" w:line="280" w:lineRule="atLeast"/>
        <w:mirrorIndents/>
        <w:rPr>
          <w:rFonts w:eastAsia="Times New Roman" w:cs="Times New Roman"/>
          <w:szCs w:val="20"/>
        </w:rPr>
      </w:pPr>
      <w:r>
        <w:t xml:space="preserve">Yleisesti ottaen innovaatiopotentiaalin kartoittamisen pitäisi koskea vähintään seuraaviin yhteisiin arviointikysymyksiin liittyviä toimenpiteitä: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Yhteinen arviointikysymys nro 1 liittyy toimenpiteisiin M1, M2 ja M16 (asetuksen (EU) N:o 1305/2013 14, 15 ja 35 artikla). Kartoitus keskitetään näiden toimenpiteiden innovaatiopotentiaaliin, ja se auttaa vastamaan yhteisten arviointikysymysten innovointiosuuteen.</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Yhteinen arviointikysymys nro 2 liittyy toimenpiteeseen M16 (yhteistyö). Toimenpiteen M16 alatoimenpiteet kartoitetaan lähinnä siltä kannalta, missä määrin ne voivat edistää kolmea toteutustapaa. Tulokset auttavat vastaamaan yhteisten arviointikysymysten innovointiosuuteen.</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Yhteinen arviointikysymys nro 21 kattaa kansallisten maaseutuverkostojen neljä tavoitetta. Kansallisten maaseutuverkostojen innovaatiopotentiaalin kartoittaminen keskitetään maaseutuverkostojen toimiin, jotka edistävät maaseutuverkostojen yhteistä tavoitetta ”edistää innovointia maataloudessa, elintarviketuotannossa, metsätaloudessa ja maaseutualueilla”. Tämä kartoitus auttaa vastaamaan yhteisten arviointikysymysten innovointiin liittyvään osuuteen.</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Yhteiseen arviointikysymykseen nro 23 vastataan arvioimalla, miten maaseudun kehittämisohjelmat ovat edistäneet tutkimuksen ja kehittämisen / innovoinnin yleistä tavoitetta saavuttaa 3 prosenttia EU:n BKT:sta (julkinen ja yksityinen yhdistettynä)</w:t>
      </w:r>
      <w:r>
        <w:rPr>
          <w:rFonts w:eastAsia="Times New Roman" w:cs="Times New Roman"/>
          <w:szCs w:val="20"/>
          <w:vertAlign w:val="superscript"/>
          <w:lang w:eastAsia="de-DE"/>
        </w:rPr>
        <w:footnoteReference w:id="46"/>
      </w:r>
      <w:r>
        <w:t xml:space="preserve"> käyttäen tähän tavoitteeseen liittyviä indikaattoreita. Kaikkien maaseudun kehittämisohjelmien toimenpiteiden innovaatiopotentiaalin kartoittaminen on tärkeää, jotta voidaan a) määrittää toimenpiteet, jotka edistävät innovointia ja b) ottaa huomioon näihin toimenpiteisiin liittyvät kulut laskettaessa indikaattoreita, joita käytetään yhteiseen arviointikysymykseen nro 23 vastaamiseksi.</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Yhteinen arviointikysymys nro 30 liittyy innovointia koskevaan monialaiseen tavoitteeseen. Tässä yhteydessä kaikki toimenpiteet/alatoimenpiteet ja niiden yhdistelmät kullakin kohdealalla kartoitetaan niiden määrittämiseksi, jotka voivat edistää innovointia kolmen toteutustavan avulla. Tämän analyysin avulla annetaan arvioijalle mahdollisuus tehdä tapaustutkimusarviointi, joka perustuu muutosteoriaan, jonka käyttöä ehdotetaan vastattaessa yhteiseen arviointikysymykseen nro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Mikä on tulos? </w:t>
      </w:r>
    </w:p>
    <w:p w:rsidR="00A45935" w:rsidRDefault="00A45935" w:rsidP="00E05D08">
      <w:pPr>
        <w:spacing w:after="120" w:line="280" w:lineRule="atLeast"/>
        <w:mirrorIndents/>
        <w:rPr>
          <w:rFonts w:eastAsia="Times New Roman" w:cs="Times New Roman"/>
          <w:szCs w:val="20"/>
        </w:rPr>
      </w:pPr>
      <w:r>
        <w:rPr>
          <w:b/>
          <w:szCs w:val="20"/>
        </w:rPr>
        <w:t>Kartoituksen avulla maaseudun kehittämisohjelman innovointiin liittyvästä toimenpidelogiikasta saadaan selkeämpi.</w:t>
      </w:r>
      <w:r>
        <w:t xml:space="preserve"> Kartoituksessa määritetään ne kehittämisohjelman </w:t>
      </w:r>
      <w:r>
        <w:lastRenderedPageBreak/>
        <w:t xml:space="preserve">toimenpiteet, joilla on suurin potentiaali innovoinnin edistämisessä, ja selkeytetään myös, mihin aloihin (toteutustapoihin) ne liittyvät. Myöhemmän vaikutusten arvioinnin yhteydessä tämän kartoituksen tulokset otetaan huomioon, kun verrataan potentiaalia kehittämisohjelman todellisiin saavutuksiin innovoinnin edistämisessä. Tämä auttaa keskittämään arvioijan työn niihin toimenpiteisiin ja alatoimenpiteisiin, joiden katsotaan soveltuvan erityisen hyvin innovoinnin edistämiseen. </w:t>
      </w:r>
    </w:p>
    <w:p w:rsidR="007A450E" w:rsidRPr="00E05D08" w:rsidRDefault="007A450E" w:rsidP="00E05D08">
      <w:pPr>
        <w:spacing w:after="120" w:line="280" w:lineRule="atLeast"/>
        <w:mirrorIndents/>
        <w:rPr>
          <w:rFonts w:eastAsia="Times New Roman" w:cs="Times New Roman"/>
          <w:szCs w:val="20"/>
          <w:lang w:eastAsia="de-DE"/>
        </w:rPr>
      </w:pPr>
    </w:p>
    <w:p w:rsidR="00A45935" w:rsidRPr="00E05D08" w:rsidRDefault="00F82EA8" w:rsidP="009F5AB5">
      <w:pPr>
        <w:pStyle w:val="HStandard"/>
      </w:pPr>
      <w:r>
        <w:rPr>
          <w:b/>
          <w:noProof/>
          <w:lang w:val="en-US" w:eastAsia="en-US"/>
        </w:rPr>
        <w:pict>
          <v:shape id="Rectangle: Diagonal Corners Rounded 67" o:spid="_x0000_s1038" style="position:absolute;left:0;text-align:left;margin-left:134.35pt;margin-top:189pt;width:327.05pt;height:180pt;z-index:251742208;visibility:visible;mso-position-horizontal-relative:page;mso-position-vertical-relative:page;mso-width-relative:margin;mso-height-relative:margin;v-text-anchor:middle" coordsize="4153546,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" adj="-11796480,,5400" path="m222976,l4153546,r,l4153546,2063024v,123146,-99830,222976,-222976,222976l,2286000r,l,222976c,99830,99830,,222976,xe" filled="f" strokecolor="#8bab80" strokeweight="2pt">
            <v:stroke joinstyle="miter"/>
            <v:formulas/>
            <v:path arrowok="t" o:connecttype="custom" o:connectlocs="222976,0;4153546,0;4153546,0;4153546,2063024;3930570,2286000;0,2286000;0,2286000;0,222976;222976,0" o:connectangles="0,0,0,0,0,0,0,0,0" textboxrect="0,0,4153546,2286000"/>
            <v:textbox style="mso-next-textbox:#Rectangle: Diagonal Corners Rounded 67">
              <w:txbxContent>
                <w:p w:rsidR="00F82EA8" w:rsidRPr="00275EE5" w:rsidRDefault="00F82EA8"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221"/>
                    <w:gridCol w:w="3207"/>
                  </w:tblGrid>
                  <w:tr w:rsidR="00F82EA8" w:rsidRPr="0079762F" w:rsidTr="00E05D08">
                    <w:tc>
                      <w:tcPr>
                        <w:tcW w:w="3402" w:type="dxa"/>
                        <w:shd w:val="clear" w:color="auto" w:fill="FFFFFF"/>
                      </w:tcPr>
                      <w:p w:rsidR="00F82EA8" w:rsidRPr="00B63DE8" w:rsidRDefault="00F82EA8" w:rsidP="007A450E">
                        <w:pPr>
                          <w:suppressOverlap/>
                          <w:jc w:val="left"/>
                          <w:rPr>
                            <w:rFonts w:cs="Arial"/>
                            <w:b/>
                            <w:color w:val="404040"/>
                            <w:szCs w:val="18"/>
                          </w:rPr>
                        </w:pPr>
                        <w:r>
                          <w:rPr>
                            <w:b/>
                            <w:color w:val="404040"/>
                            <w:szCs w:val="18"/>
                          </w:rPr>
                          <w:t>Mitä kannattaa tehdä?</w:t>
                        </w:r>
                      </w:p>
                      <w:p w:rsidR="00F82EA8" w:rsidRPr="00B63DE8" w:rsidRDefault="00F82EA8" w:rsidP="007A450E">
                        <w:pPr>
                          <w:pStyle w:val="Hlistbullet"/>
                          <w:spacing w:line="160" w:lineRule="atLeast"/>
                          <w:jc w:val="left"/>
                          <w:rPr>
                            <w:sz w:val="18"/>
                            <w:szCs w:val="18"/>
                          </w:rPr>
                        </w:pPr>
                        <w:r>
                          <w:rPr>
                            <w:sz w:val="18"/>
                            <w:szCs w:val="18"/>
                          </w:rPr>
                          <w:t xml:space="preserve">Arvioida toimenpidesuunnitelma (yhteys tarpeisiin, tavoitteet, valintaperusteet, tuensaajat) siltä osin, mikä on sen potentiaali edistää innovointia, ja sen intensiteetti. </w:t>
                        </w:r>
                      </w:p>
                      <w:p w:rsidR="00F82EA8" w:rsidRPr="00B63DE8" w:rsidRDefault="00F82EA8" w:rsidP="007A450E">
                        <w:pPr>
                          <w:pStyle w:val="Hlistbullet"/>
                          <w:spacing w:line="160" w:lineRule="atLeast"/>
                          <w:jc w:val="left"/>
                        </w:pPr>
                        <w:r>
                          <w:rPr>
                            <w:sz w:val="18"/>
                            <w:szCs w:val="18"/>
                          </w:rPr>
                          <w:t>Huomioida maaseudun kehittämisohjelman taustalla oleva innovointiin liittyvä toimenpidelogiikka.</w:t>
                        </w:r>
                        <w:r>
                          <w:t xml:space="preserve"> </w:t>
                        </w:r>
                      </w:p>
                    </w:tc>
                    <w:tc>
                      <w:tcPr>
                        <w:tcW w:w="3402" w:type="dxa"/>
                        <w:shd w:val="clear" w:color="auto" w:fill="auto"/>
                      </w:tcPr>
                      <w:p w:rsidR="00F82EA8" w:rsidRPr="00B63DE8" w:rsidRDefault="00F82EA8" w:rsidP="007A450E">
                        <w:pPr>
                          <w:suppressOverlap/>
                          <w:jc w:val="left"/>
                          <w:rPr>
                            <w:rFonts w:cs="Arial"/>
                            <w:b/>
                            <w:color w:val="404040"/>
                            <w:szCs w:val="18"/>
                          </w:rPr>
                        </w:pPr>
                        <w:r>
                          <w:rPr>
                            <w:b/>
                            <w:color w:val="404040"/>
                            <w:szCs w:val="18"/>
                          </w:rPr>
                          <w:t>Mitä ei kannata tehdä?</w:t>
                        </w:r>
                      </w:p>
                      <w:p w:rsidR="00F82EA8" w:rsidRPr="00B63DE8" w:rsidRDefault="00F82EA8" w:rsidP="007A450E">
                        <w:pPr>
                          <w:pStyle w:val="Hlistbullet"/>
                          <w:spacing w:line="160" w:lineRule="atLeast"/>
                          <w:jc w:val="left"/>
                          <w:rPr>
                            <w:sz w:val="18"/>
                            <w:szCs w:val="18"/>
                          </w:rPr>
                        </w:pPr>
                        <w:r>
                          <w:rPr>
                            <w:sz w:val="18"/>
                            <w:szCs w:val="18"/>
                          </w:rPr>
                          <w:t xml:space="preserve">Rajata kehittämisohjelman innovaatiopotentiaalin kartoittaminen ainoastaan sanaan ”innovatiivinen” valintaperusteissa ja toimenpiteissä. </w:t>
                        </w:r>
                      </w:p>
                      <w:p w:rsidR="00F82EA8" w:rsidRPr="00B63DE8" w:rsidRDefault="00F82EA8" w:rsidP="007A450E">
                        <w:pPr>
                          <w:suppressOverlap/>
                          <w:jc w:val="left"/>
                          <w:rPr>
                            <w:rFonts w:cs="Arial"/>
                            <w:color w:val="1A1A1A"/>
                            <w:szCs w:val="18"/>
                          </w:rPr>
                        </w:pPr>
                      </w:p>
                    </w:tc>
                  </w:tr>
                </w:tbl>
                <w:p w:rsidR="00F82EA8" w:rsidRPr="00275EE5" w:rsidRDefault="00F82EA8" w:rsidP="007A450E">
                  <w:pPr>
                    <w:pStyle w:val="Normal12PTcouleurgris"/>
                  </w:pPr>
                </w:p>
              </w:txbxContent>
            </v:textbox>
            <w10:wrap type="square" anchorx="page" anchory="page"/>
          </v:shape>
        </w:pict>
      </w:r>
    </w:p>
    <w:p w:rsidR="00A45935" w:rsidRPr="00E05D08" w:rsidRDefault="00A45935" w:rsidP="009F5AB5">
      <w:pPr>
        <w:pStyle w:val="HStandard"/>
      </w:pPr>
    </w:p>
    <w:p w:rsidR="00A45935" w:rsidRDefault="00A45935" w:rsidP="009F5AB5">
      <w:pPr>
        <w:pStyle w:val="HStandard"/>
      </w:pPr>
    </w:p>
    <w:p w:rsidR="000A43B7" w:rsidRDefault="000A43B7"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95" w:name="_Toc493151903"/>
      <w:bookmarkStart w:id="96" w:name="_Toc501382129"/>
      <w:r>
        <w:br w:type="page"/>
      </w:r>
    </w:p>
    <w:p w:rsidR="00A45935" w:rsidRPr="00FC7364" w:rsidRDefault="00A45935" w:rsidP="00B421B9">
      <w:pPr>
        <w:pStyle w:val="HHeading2"/>
        <w:numPr>
          <w:ilvl w:val="1"/>
          <w:numId w:val="119"/>
        </w:numPr>
        <w:ind w:left="567" w:hanging="567"/>
      </w:pPr>
      <w:bookmarkStart w:id="97" w:name="Complementing"/>
      <w:bookmarkStart w:id="98" w:name="_Toc508605866"/>
      <w:bookmarkEnd w:id="97"/>
      <w:r>
        <w:lastRenderedPageBreak/>
        <w:t>Innovointiin liittyvien yhteisten arvioinnin osatekijöiden täydentäminen (suositeltavaa)</w:t>
      </w:r>
      <w:bookmarkEnd w:id="95"/>
      <w:bookmarkEnd w:id="96"/>
      <w:bookmarkEnd w:id="98"/>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Miksi ja milloin yhteistä seuranta- ja arviointijärjestelmää kannattaa täydentää? </w:t>
      </w:r>
    </w:p>
    <w:p w:rsidR="00A45935" w:rsidRPr="00E05D08" w:rsidRDefault="00A45935" w:rsidP="00E05D08">
      <w:pPr>
        <w:spacing w:after="120" w:line="280" w:lineRule="atLeast"/>
        <w:mirrorIndents/>
        <w:rPr>
          <w:rFonts w:eastAsia="Times New Roman" w:cs="Times New Roman"/>
          <w:szCs w:val="20"/>
        </w:rPr>
      </w:pPr>
      <w:r>
        <w:rPr>
          <w:b/>
          <w:szCs w:val="20"/>
        </w:rPr>
        <w:t>Yhteinen seuranta- ja arviointijärjestelmä tarjoaa arvioinnin osatekijöiden perusjoukon</w:t>
      </w:r>
      <w:r>
        <w:t xml:space="preserve"> (yhteiset tuotosindikaattorit) merkityksellisiin yhteisiin arviointikysymyksiin nro 1, 2 ja 21 vastaamiseksi (ks. </w:t>
      </w:r>
      <w:hyperlink w:anchor="Policy_framework" w:history="1">
        <w:r>
          <w:rPr>
            <w:rStyle w:val="Hyperlink"/>
            <w:sz w:val="20"/>
            <w:szCs w:val="20"/>
          </w:rPr>
          <w:t>kohta 1.2.1</w:t>
        </w:r>
      </w:hyperlink>
      <w:r>
        <w:t xml:space="preserve">). Lisäksi seuraavassa työasiakirjassa ehdotetaan arviointiperusteita kaikkia innovointiin liittyviä yhteisiä arviointikysymyksiä varten sekä lisäindikaattoreita: </w:t>
      </w:r>
      <w:hyperlink r:id="rId34" w:history="1">
        <w:r>
          <w:rPr>
            <w:rStyle w:val="Hyperlink"/>
            <w:sz w:val="20"/>
            <w:szCs w:val="20"/>
          </w:rPr>
          <w:t>Common Evaluation Questions for RDPs 2014-2020</w:t>
        </w:r>
      </w:hyperlink>
      <w:r>
        <w:t>. Esimerkiksi yhteinen arviointikysymys nro 23 liittyy Eurooppa 2020 -strategian yleistavoitteeseen, jota voidaan käyttää perustana tähän kysymykseen vastattaessa. Yhteinen arviointikysymys nro 30 on ainoa kysymys, johon liittyy lisäindikaattoreita</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Pr>
          <w:b/>
          <w:szCs w:val="20"/>
        </w:rPr>
        <w:t>Yhteiset arvioinnin osatekijät tarkistetaan ennen arvioinnin aloittamista</w:t>
      </w:r>
      <w:r>
        <w:t xml:space="preserve">, ja niitä täydennetään tarvittaessa. Tässä tarkastelussa voidaan ottaa huomioon maaseudun kehittämisohjelman innovoinnin edistämiseen liittyvän innovaatiopotentiaalin kartoituksen tulokset (ks. </w:t>
      </w:r>
      <w:hyperlink w:anchor="Screening_Potential" w:history="1">
        <w:r>
          <w:rPr>
            <w:rStyle w:val="Hyperlink"/>
            <w:sz w:val="20"/>
            <w:szCs w:val="20"/>
          </w:rPr>
          <w:t>luku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Arvioinnin täydentävien ja ohjelmakohtaisten osatekijöiden kehittämisen työvaiheet</w:t>
      </w:r>
    </w:p>
    <w:p w:rsidR="00A45935" w:rsidRPr="00E05D08" w:rsidRDefault="00A45935" w:rsidP="00E05D08">
      <w:pPr>
        <w:spacing w:after="120" w:line="280" w:lineRule="atLeast"/>
        <w:mirrorIndents/>
        <w:rPr>
          <w:rFonts w:eastAsia="Calibri" w:cs="Times New Roman"/>
          <w:szCs w:val="20"/>
        </w:rPr>
      </w:pPr>
      <w:r>
        <w:t xml:space="preserve">Arvioinnin täydentävien osatekijöiden kehittäminen (kuvailtu yksityiskohtaisesti ohjeissa </w:t>
      </w:r>
      <w:hyperlink r:id="rId35" w:history="1">
        <w:r>
          <w:rPr>
            <w:rStyle w:val="Hyperlink"/>
            <w:sz w:val="20"/>
            <w:szCs w:val="20"/>
          </w:rPr>
          <w:t>”Assessment of RDP results: how to prepare for reporting on evaluation in 2017”</w:t>
        </w:r>
      </w:hyperlink>
      <w:r>
        <w:t xml:space="preserve">) voidaan tiivistää seuraavasti: </w:t>
      </w:r>
    </w:p>
    <w:p w:rsidR="00A45935" w:rsidRPr="00B10B3C" w:rsidRDefault="00F82EA8" w:rsidP="00B421B9">
      <w:pPr>
        <w:pStyle w:val="Hlistbullet"/>
        <w:rPr>
          <w:rFonts w:eastAsia="Calibri"/>
        </w:rPr>
      </w:pPr>
      <w:r>
        <w:rPr>
          <w:noProof/>
          <w:highlight w:val="yellow"/>
          <w:lang w:val="en-US" w:eastAsia="en-US"/>
        </w:rPr>
        <w:pict>
          <v:shape id="Rectangle: Diagonal Corners Rounded 34" o:spid="_x0000_s1039" style="position:absolute;left:0;text-align:left;margin-left:222.9pt;margin-top:5.85pt;width:223.05pt;height:145.8pt;z-index:251710464;visibility:visible;mso-width-relative:margin;mso-height-relative:margin;v-text-anchor:middle" coordsize="2832735,1851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" adj="-11796480,,5400" path="m145226,l2832735,r,l2832735,1706434v,80206,-65020,145226,-145226,145226l,1851660r,l,145226c,65020,65020,,145226,xe" filled="f" strokecolor="#be4a35" strokeweight="2pt">
            <v:stroke joinstyle="miter"/>
            <v:formulas/>
            <v:path arrowok="t" o:connecttype="custom" o:connectlocs="145226,0;2832735,0;2832735,0;2832735,1706434;2687509,1851660;0,1851660;0,1851660;0,145226;145226,0" o:connectangles="0,0,0,0,0,0,0,0,0" textboxrect="0,0,2832735,1851660"/>
            <v:textbox style="mso-next-textbox:#Rectangle: Diagonal Corners Rounded 34">
              <w:txbxContent>
                <w:p w:rsidR="00F82EA8" w:rsidRPr="00D450FE" w:rsidRDefault="00F82EA8" w:rsidP="00E05D08">
                  <w:pPr>
                    <w:pStyle w:val="HStandard"/>
                    <w:rPr>
                      <w:sz w:val="18"/>
                      <w:szCs w:val="18"/>
                    </w:rPr>
                  </w:pPr>
                  <w:r>
                    <w:rPr>
                      <w:noProof/>
                      <w:lang w:val="en-GB" w:eastAsia="en-GB"/>
                    </w:rPr>
                    <w:drawing>
                      <wp:inline distT="0" distB="0" distL="0" distR="0" wp14:anchorId="07B32ECA" wp14:editId="00169DEE">
                        <wp:extent cx="664845" cy="487680"/>
                        <wp:effectExtent l="0" t="0" r="0" b="7620"/>
                        <wp:docPr id="65"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Näissä ohjeissa luvussa 2.4 ehdotetut arvioinnin täydentävät osatekijät (lisäarviointikysymykset, lisäarviointiperusteet ja lisäindikaattorit) </w:t>
                  </w:r>
                  <w:r>
                    <w:rPr>
                      <w:b/>
                      <w:sz w:val="18"/>
                      <w:szCs w:val="18"/>
                    </w:rPr>
                    <w:t xml:space="preserve">EIVÄT OLE SITOVIA! </w:t>
                  </w:r>
                  <w:r>
                    <w:rPr>
                      <w:sz w:val="18"/>
                      <w:szCs w:val="18"/>
                    </w:rPr>
                    <w:t xml:space="preserve">Jokainen hallintoviranomainen voi päättää kehittää ja käyttää omia täydentäviä ja ohjelmakohtaisia arvioinnin osatekijöitään. </w:t>
                  </w:r>
                </w:p>
              </w:txbxContent>
            </v:textbox>
            <w10:wrap type="square"/>
          </v:shape>
        </w:pict>
      </w:r>
      <w:r w:rsidR="00576A73">
        <w:t xml:space="preserve">Tarkistetaan taustalla oleva maaseudun kehittämisohjelman innovointiin liittyvä toimenpidelogiikka (ks. </w:t>
      </w:r>
      <w:hyperlink w:anchor="Screening_Potential" w:history="1">
        <w:r w:rsidR="00576A73">
          <w:rPr>
            <w:rStyle w:val="Hyperlink"/>
            <w:sz w:val="20"/>
          </w:rPr>
          <w:t>luku 2.2</w:t>
        </w:r>
      </w:hyperlink>
      <w:r w:rsidR="00576A73">
        <w:t>).</w:t>
      </w:r>
    </w:p>
    <w:p w:rsidR="00A45935" w:rsidRPr="00B10B3C" w:rsidRDefault="00A45935" w:rsidP="00B421B9">
      <w:pPr>
        <w:pStyle w:val="Hlistbullet"/>
        <w:rPr>
          <w:rFonts w:eastAsia="Calibri"/>
        </w:rPr>
      </w:pPr>
      <w:r>
        <w:t xml:space="preserve">Tarkastellaan yhteisiä arviointikysymyksiä, arviointiperusteita ja innovointiin liittyviä indikaattoreita ja tarkistetaan, riittävätkö ne innovointiin liittyviin yhteisiin arviointikysymyksiin vastaamiseksi. </w:t>
      </w:r>
    </w:p>
    <w:p w:rsidR="00576A73" w:rsidRPr="00576A73" w:rsidRDefault="00A45935" w:rsidP="00B421B9">
      <w:pPr>
        <w:pStyle w:val="Hlistbullet"/>
        <w:rPr>
          <w:rFonts w:eastAsia="Calibri"/>
        </w:rPr>
      </w:pPr>
      <w:r>
        <w:t>Täydennetään yhteistä seuranta- ja arviointijärjestelmää täydentävillä innovointiin liittyvillä arvioinnin osatekijöillä siinä tapauksessa, että yhteiset osatekijät eivät riitä innovointiin liittyviin yhteisiin arviointikysymyksiin vastaamiseksi.</w:t>
      </w:r>
    </w:p>
    <w:p w:rsidR="00576A73" w:rsidRPr="00576A73" w:rsidRDefault="00A45935" w:rsidP="00B421B9">
      <w:pPr>
        <w:pStyle w:val="Hlistbullet"/>
        <w:rPr>
          <w:rFonts w:eastAsia="Calibri"/>
        </w:rPr>
      </w:pPr>
      <w:r>
        <w:t>Kehitetään innovoinnin arvioimista varten ohjelmakohtaisia arvioinnin osatekijöitä, jotka liittyvät ohjelmakohtaisiin kohdealoihin ja hallintoviranomaisen kannalta erityisen kiinnostaviin arviointikysymyksiin.</w:t>
      </w:r>
      <w:r>
        <w:rPr>
          <w:highlight w:val="yellow"/>
        </w:rPr>
        <w:t xml:space="preserve"> </w:t>
      </w:r>
    </w:p>
    <w:p w:rsidR="000A43B7" w:rsidRDefault="00F82EA8" w:rsidP="000A43B7">
      <w:pPr>
        <w:rPr>
          <w:noProof/>
          <w:szCs w:val="20"/>
          <w:highlight w:val="yellow"/>
        </w:rPr>
      </w:pPr>
      <w:r>
        <w:rPr>
          <w:rFonts w:cs="Arial"/>
          <w:b/>
          <w:noProof/>
          <w:color w:val="F07E31"/>
          <w:lang w:val="en-US"/>
        </w:rPr>
        <w:pict>
          <v:shape id="Rectangle: Diagonal Corners Rounded 70" o:spid="_x0000_s1040" style="position:absolute;left:0;text-align:left;margin-left:28.2pt;margin-top:1.7pt;width:413.2pt;height:150.95pt;z-index:251738112;visibility:visible;mso-width-relative:margin;mso-height-relative:margin;v-text-anchor:middle" coordsize="4154170,2486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" adj="-11796480,,5400" path="m189732,l4154170,r,l4154170,2296928v,104786,-84946,189732,-189732,189732l,2486660r,l,189732c,84946,84946,,189732,xe" filled="f" strokecolor="#8bab80" strokeweight="2pt">
            <v:stroke joinstyle="miter"/>
            <v:formulas/>
            <v:path arrowok="t" o:connecttype="custom" o:connectlocs="189732,0;4154170,0;4154170,0;4154170,2296928;3964438,2486660;0,2486660;0,2486660;0,189732;189732,0" o:connectangles="0,0,0,0,0,0,0,0,0" textboxrect="0,0,4154170,2486660"/>
            <v:textbox style="mso-next-textbox:#Rectangle: Diagonal Corners Rounded 70">
              <w:txbxContent>
                <w:p w:rsidR="00F82EA8" w:rsidRPr="00275EE5" w:rsidRDefault="00F82EA8" w:rsidP="004D3F71">
                  <w:pPr>
                    <w:pStyle w:val="Normal12PTcouleurgris"/>
                  </w:pPr>
                  <w:r>
                    <w:rPr>
                      <w:noProof/>
                      <w:lang w:val="en-GB" w:eastAsia="en-GB"/>
                    </w:rPr>
                    <w:drawing>
                      <wp:inline distT="0" distB="0" distL="0" distR="0" wp14:anchorId="6427628A" wp14:editId="55FC34DA">
                        <wp:extent cx="593558" cy="360947"/>
                        <wp:effectExtent l="0" t="0" r="0" b="0"/>
                        <wp:docPr id="69" name="Picture 10">
                          <a:extLst xmlns:a="http://schemas.openxmlformats.org/drawingml/2006/main">
                            <a:ext uri="{FF2B5EF4-FFF2-40B4-BE49-F238E27FC236}">
                              <a16:creationId xmlns:a16="http://schemas.microsoft.com/office/drawing/2014/main" id="{8CF52C6D-EC9D-4B93-9112-888B4EB344B5}"/>
                            </a:ext>
                          </a:extLst>
                        </wp:docPr>
                        <wp:cNvGraphicFramePr/>
                        <a:graphic xmlns:a="http://schemas.openxmlformats.org/drawingml/2006/main">
                          <a:graphicData uri="http://schemas.openxmlformats.org/drawingml/2006/picture">
                            <pic:pic xmlns:pic="http://schemas.openxmlformats.org/drawingml/2006/picture">
                              <pic:nvPicPr>
                                <pic:cNvPr id="735" name="Picture 10">
                                  <a:extLst>
                                    <a:ext uri="{FF2B5EF4-FFF2-40B4-BE49-F238E27FC236}">
                                      <a16:creationId xmlns:a16="http://schemas.microsoft.com/office/drawing/2014/main" id="{8CF52C6D-EC9D-4B93-9112-888B4EB344B5}"/>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96142" cy="362518"/>
                                </a:xfrm>
                                <a:prstGeom prst="rect">
                                  <a:avLst/>
                                </a:prstGeom>
                              </pic:spPr>
                            </pic:pic>
                          </a:graphicData>
                        </a:graphic>
                      </wp:inline>
                    </w:drawing>
                  </w: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51"/>
                    <w:gridCol w:w="2900"/>
                  </w:tblGrid>
                  <w:tr w:rsidR="00F82EA8" w:rsidRPr="0079762F" w:rsidTr="004D3F71">
                    <w:tc>
                      <w:tcPr>
                        <w:tcW w:w="3051" w:type="dxa"/>
                        <w:shd w:val="clear" w:color="auto" w:fill="FFFFFF"/>
                      </w:tcPr>
                      <w:p w:rsidR="00F82EA8" w:rsidRPr="00EB517F" w:rsidRDefault="00F82EA8" w:rsidP="00EB517F">
                        <w:pPr>
                          <w:pStyle w:val="Normal12PTcouleurgris"/>
                          <w:rPr>
                            <w:b/>
                            <w:color w:val="404040"/>
                            <w:sz w:val="16"/>
                            <w:szCs w:val="16"/>
                          </w:rPr>
                        </w:pPr>
                        <w:r w:rsidRPr="00EB517F">
                          <w:rPr>
                            <w:b/>
                            <w:color w:val="404040"/>
                            <w:sz w:val="16"/>
                            <w:szCs w:val="16"/>
                          </w:rPr>
                          <w:t>Mitä kannattaa tehdä?</w:t>
                        </w:r>
                      </w:p>
                      <w:p w:rsidR="00F82EA8" w:rsidRPr="00EB517F" w:rsidRDefault="00F82EA8" w:rsidP="007A450E">
                        <w:pPr>
                          <w:pStyle w:val="Hlistbullet"/>
                          <w:spacing w:line="160" w:lineRule="atLeast"/>
                          <w:jc w:val="left"/>
                          <w:rPr>
                            <w:sz w:val="15"/>
                            <w:szCs w:val="15"/>
                          </w:rPr>
                        </w:pPr>
                        <w:r w:rsidRPr="00EB517F">
                          <w:rPr>
                            <w:sz w:val="15"/>
                            <w:szCs w:val="15"/>
                          </w:rPr>
                          <w:t>Kartoittaa seuranta- ja arviointijärjestelmän arviointiperusteet ja indikaattorit sen varmistamiseksi, että niiden avulla voidaan vastata tyydyttävästi arviointikysymyksiin.</w:t>
                        </w:r>
                      </w:p>
                      <w:p w:rsidR="00F82EA8" w:rsidRPr="00EB517F" w:rsidRDefault="00F82EA8" w:rsidP="007A450E">
                        <w:pPr>
                          <w:pStyle w:val="Hlistbullet"/>
                          <w:spacing w:line="160" w:lineRule="atLeast"/>
                          <w:jc w:val="left"/>
                          <w:rPr>
                            <w:sz w:val="16"/>
                            <w:szCs w:val="16"/>
                          </w:rPr>
                        </w:pPr>
                        <w:r w:rsidRPr="00EB517F">
                          <w:rPr>
                            <w:sz w:val="15"/>
                            <w:szCs w:val="15"/>
                          </w:rPr>
                          <w:t xml:space="preserve">Kehittää lisäarviointiperusteita ja </w:t>
                        </w:r>
                        <w:r w:rsidRPr="00EB517F">
                          <w:rPr>
                            <w:sz w:val="15"/>
                            <w:szCs w:val="15"/>
                          </w:rPr>
                          <w:noBreakHyphen/>
                          <w:t>indikaattoreita, jos yhteiset eivät riitä näytön keräämiseksi arviointikysymyksiin vastaamista varten.</w:t>
                        </w:r>
                      </w:p>
                    </w:tc>
                    <w:tc>
                      <w:tcPr>
                        <w:tcW w:w="2900" w:type="dxa"/>
                        <w:shd w:val="clear" w:color="auto" w:fill="auto"/>
                      </w:tcPr>
                      <w:p w:rsidR="00F82EA8" w:rsidRPr="00EB517F" w:rsidRDefault="00F82EA8" w:rsidP="00EB517F">
                        <w:pPr>
                          <w:pStyle w:val="Normal12PTcouleurgris"/>
                          <w:rPr>
                            <w:b/>
                            <w:color w:val="404040"/>
                            <w:sz w:val="16"/>
                            <w:szCs w:val="16"/>
                          </w:rPr>
                        </w:pPr>
                        <w:r w:rsidRPr="00EB517F">
                          <w:rPr>
                            <w:b/>
                            <w:color w:val="404040"/>
                            <w:sz w:val="16"/>
                            <w:szCs w:val="16"/>
                          </w:rPr>
                          <w:t>Mitä ei kannata tehdä?</w:t>
                        </w:r>
                      </w:p>
                      <w:p w:rsidR="00F82EA8" w:rsidRPr="00EB517F" w:rsidRDefault="00F82EA8" w:rsidP="007A450E">
                        <w:pPr>
                          <w:pStyle w:val="Hlistbullet"/>
                          <w:spacing w:line="160" w:lineRule="atLeast"/>
                          <w:jc w:val="left"/>
                          <w:rPr>
                            <w:sz w:val="16"/>
                            <w:szCs w:val="16"/>
                          </w:rPr>
                        </w:pPr>
                        <w:r w:rsidRPr="00EB517F">
                          <w:rPr>
                            <w:sz w:val="16"/>
                            <w:szCs w:val="16"/>
                          </w:rPr>
                          <w:t>Käyttää ainoastaan tuotosindikaattoreita yhteisiin arviointikysymyksiin vastaamiseksi (ne eivät pysty osoittamaan täysimääräisesti, onko politiikka saavuttanut tarkoituksensa).</w:t>
                        </w:r>
                      </w:p>
                      <w:p w:rsidR="00F82EA8" w:rsidRPr="00EB517F" w:rsidRDefault="00F82EA8" w:rsidP="001744D0">
                        <w:pPr>
                          <w:pStyle w:val="Normal12PTcouleurgris"/>
                          <w:rPr>
                            <w:color w:val="1A1A1A"/>
                            <w:sz w:val="16"/>
                            <w:szCs w:val="16"/>
                          </w:rPr>
                        </w:pPr>
                      </w:p>
                    </w:tc>
                  </w:tr>
                </w:tbl>
                <w:p w:rsidR="00F82EA8" w:rsidRPr="00275EE5" w:rsidRDefault="00F82EA8" w:rsidP="007A450E">
                  <w:pPr>
                    <w:pStyle w:val="Normal12PTcouleurgris"/>
                  </w:pPr>
                </w:p>
              </w:txbxContent>
            </v:textbox>
            <w10:wrap type="square"/>
          </v:shape>
        </w:pict>
      </w:r>
    </w:p>
    <w:p w:rsidR="00A92E91" w:rsidRPr="00A92E91" w:rsidRDefault="00A45935" w:rsidP="00B421B9">
      <w:pPr>
        <w:pStyle w:val="HHeading2"/>
        <w:numPr>
          <w:ilvl w:val="1"/>
          <w:numId w:val="119"/>
        </w:numPr>
        <w:ind w:left="567" w:hanging="567"/>
        <w:rPr>
          <w:noProof/>
          <w:snapToGrid w:val="0"/>
        </w:rPr>
      </w:pPr>
      <w:bookmarkStart w:id="99" w:name="Answering"/>
      <w:bookmarkStart w:id="100" w:name="_Toc493151904"/>
      <w:bookmarkStart w:id="101" w:name="_Toc501382130"/>
      <w:bookmarkStart w:id="102" w:name="_Toc508605867"/>
      <w:bookmarkEnd w:id="10"/>
      <w:bookmarkEnd w:id="99"/>
      <w:r>
        <w:lastRenderedPageBreak/>
        <w:t>Merkityksellisiin yhteisiin arviointikysymyksiin vastaaminen (pakollista)</w:t>
      </w:r>
      <w:bookmarkEnd w:id="100"/>
      <w:bookmarkEnd w:id="101"/>
      <w:bookmarkEnd w:id="102"/>
    </w:p>
    <w:p w:rsidR="007A450E" w:rsidRDefault="00F82EA8" w:rsidP="00725801">
      <w:pPr>
        <w:spacing w:after="120" w:line="280" w:lineRule="atLeast"/>
        <w:mirrorIndents/>
        <w:rPr>
          <w:rFonts w:eastAsia="Times New Roman" w:cs="Times New Roman"/>
          <w:szCs w:val="20"/>
          <w:shd w:val="clear" w:color="auto" w:fill="FFFFFF"/>
        </w:rPr>
      </w:pPr>
      <w:r>
        <w:rPr>
          <w:noProof/>
          <w:color w:val="F07E31"/>
          <w:highlight w:val="yellow"/>
          <w:lang w:val="en-US"/>
        </w:rPr>
        <w:pict>
          <v:shape id="Rectangle: Diagonal Corners Rounded 19" o:spid="_x0000_s1041" style="position:absolute;left:0;text-align:left;margin-left:1in;margin-top:68.5pt;width:456.35pt;height:260.35pt;z-index:251717632;visibility:visible;mso-position-horizontal-relative:page;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style="mso-next-textbox:#Rectangle: Diagonal Corners Rounded 19">
              <w:txbxContent>
                <w:p w:rsidR="00F82EA8" w:rsidRPr="00AC3522" w:rsidRDefault="00F82EA8" w:rsidP="00E05D08">
                  <w:pPr>
                    <w:pStyle w:val="Normal12PTcouleurgris"/>
                    <w:rPr>
                      <w:shd w:val="clear" w:color="auto" w:fill="FFFFFF"/>
                    </w:rPr>
                  </w:pPr>
                  <w:r>
                    <w:rPr>
                      <w:noProof/>
                      <w:lang w:val="en-GB" w:eastAsia="en-GB"/>
                    </w:rPr>
                    <w:drawing>
                      <wp:inline distT="0" distB="0" distL="0" distR="0" wp14:anchorId="20CD56EA" wp14:editId="008C0363">
                        <wp:extent cx="664845" cy="487680"/>
                        <wp:effectExtent l="0" t="0" r="0" b="7620"/>
                        <wp:docPr id="16"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Jokaisen yhteisen arviointikysymyksen kohdalla noudatetaan seuraavaa rakennetta: </w:t>
                  </w:r>
                </w:p>
                <w:p w:rsidR="00F82EA8" w:rsidRPr="00A92E91" w:rsidRDefault="00F82EA8" w:rsidP="008C0B17">
                  <w:pPr>
                    <w:pStyle w:val="Normal12PTcouleurgris"/>
                    <w:numPr>
                      <w:ilvl w:val="0"/>
                      <w:numId w:val="78"/>
                    </w:numPr>
                    <w:ind w:left="284" w:hanging="284"/>
                    <w:jc w:val="left"/>
                    <w:rPr>
                      <w:b/>
                      <w:shd w:val="clear" w:color="auto" w:fill="FFFFFF"/>
                    </w:rPr>
                  </w:pPr>
                  <w:r>
                    <w:rPr>
                      <w:b/>
                      <w:shd w:val="clear" w:color="auto" w:fill="FFFFFF"/>
                    </w:rPr>
                    <w:t>Yhteisen arviointikysymyksen ymmärtäminen</w:t>
                  </w:r>
                </w:p>
                <w:p w:rsidR="00F82EA8" w:rsidRPr="00A92E91" w:rsidRDefault="00F82EA8" w:rsidP="008C0B17">
                  <w:pPr>
                    <w:pStyle w:val="Normal12PTcouleurgris"/>
                    <w:numPr>
                      <w:ilvl w:val="0"/>
                      <w:numId w:val="78"/>
                    </w:numPr>
                    <w:ind w:left="284" w:hanging="284"/>
                    <w:jc w:val="left"/>
                    <w:rPr>
                      <w:b/>
                      <w:shd w:val="clear" w:color="auto" w:fill="FFFFFF"/>
                    </w:rPr>
                  </w:pPr>
                  <w:r>
                    <w:rPr>
                      <w:b/>
                      <w:shd w:val="clear" w:color="auto" w:fill="FFFFFF"/>
                    </w:rPr>
                    <w:t xml:space="preserve">Erityiset haasteet </w:t>
                  </w:r>
                </w:p>
                <w:p w:rsidR="00F82EA8" w:rsidRPr="00A92E91" w:rsidRDefault="00F82EA8" w:rsidP="008C0B17">
                  <w:pPr>
                    <w:pStyle w:val="Normal12PTcouleurgris"/>
                    <w:numPr>
                      <w:ilvl w:val="0"/>
                      <w:numId w:val="78"/>
                    </w:numPr>
                    <w:ind w:left="284" w:hanging="284"/>
                    <w:jc w:val="left"/>
                    <w:rPr>
                      <w:shd w:val="clear" w:color="auto" w:fill="FFFFFF"/>
                    </w:rPr>
                  </w:pPr>
                  <w:r>
                    <w:rPr>
                      <w:b/>
                      <w:shd w:val="clear" w:color="auto" w:fill="FFFFFF"/>
                    </w:rPr>
                    <w:t>Yhteiseen arviointikysymykseen vastaamiseen ehdotettu lähestymistapa:</w:t>
                  </w:r>
                  <w:r>
                    <w:rPr>
                      <w:shd w:val="clear" w:color="auto" w:fill="FFFFFF"/>
                    </w:rPr>
                    <w:t xml:space="preserve"> </w:t>
                  </w:r>
                  <w:r>
                    <w:rPr>
                      <w:i/>
                      <w:shd w:val="clear" w:color="auto" w:fill="FFFFFF"/>
                    </w:rPr>
                    <w:t xml:space="preserve">Tässä luvussa esitetään vaiheita, menetelmiä ja vinkkejä, jotka liittyvät yhteisten ja lisäindikaattoreiden käyttämiseen yhteisiin arviointikysymyksiin vastattaessa. </w:t>
                  </w:r>
                </w:p>
                <w:p w:rsidR="00F82EA8" w:rsidRPr="00A92E91" w:rsidRDefault="00F82EA8" w:rsidP="008C0B17">
                  <w:pPr>
                    <w:pStyle w:val="Hlistabc2"/>
                    <w:numPr>
                      <w:ilvl w:val="0"/>
                      <w:numId w:val="54"/>
                    </w:numPr>
                    <w:spacing w:before="120" w:after="120"/>
                    <w:rPr>
                      <w:sz w:val="18"/>
                      <w:szCs w:val="18"/>
                    </w:rPr>
                  </w:pPr>
                  <w:r>
                    <w:rPr>
                      <w:sz w:val="18"/>
                      <w:szCs w:val="18"/>
                    </w:rPr>
                    <w:t xml:space="preserve">Toimenpidelogiikka </w:t>
                  </w:r>
                </w:p>
                <w:p w:rsidR="00F82EA8" w:rsidRPr="00A92E91" w:rsidRDefault="00F82EA8" w:rsidP="008C0B17">
                  <w:pPr>
                    <w:pStyle w:val="Hlistabc2"/>
                    <w:numPr>
                      <w:ilvl w:val="0"/>
                      <w:numId w:val="54"/>
                    </w:numPr>
                    <w:spacing w:before="120" w:after="120"/>
                    <w:rPr>
                      <w:sz w:val="18"/>
                      <w:szCs w:val="18"/>
                    </w:rPr>
                  </w:pPr>
                  <w:r>
                    <w:rPr>
                      <w:sz w:val="18"/>
                      <w:szCs w:val="18"/>
                    </w:rPr>
                    <w:t xml:space="preserve">Arvioinnin osatekijät </w:t>
                  </w:r>
                </w:p>
                <w:p w:rsidR="00F82EA8" w:rsidRPr="00A92E91" w:rsidRDefault="00F82EA8" w:rsidP="008C0B17">
                  <w:pPr>
                    <w:pStyle w:val="Hlistabc2"/>
                    <w:numPr>
                      <w:ilvl w:val="0"/>
                      <w:numId w:val="54"/>
                    </w:numPr>
                    <w:spacing w:before="120" w:after="120"/>
                    <w:rPr>
                      <w:sz w:val="18"/>
                      <w:szCs w:val="18"/>
                    </w:rPr>
                  </w:pPr>
                  <w:r>
                    <w:rPr>
                      <w:sz w:val="18"/>
                      <w:szCs w:val="18"/>
                    </w:rPr>
                    <w:t xml:space="preserve">Ehdotettu arviointimenetelmä </w:t>
                  </w:r>
                </w:p>
                <w:p w:rsidR="00F82EA8" w:rsidRPr="00A92E91" w:rsidRDefault="00F82EA8" w:rsidP="008C0B17">
                  <w:pPr>
                    <w:pStyle w:val="Hlistabc2"/>
                    <w:numPr>
                      <w:ilvl w:val="0"/>
                      <w:numId w:val="54"/>
                    </w:numPr>
                    <w:spacing w:before="120" w:after="120"/>
                    <w:rPr>
                      <w:sz w:val="18"/>
                      <w:szCs w:val="18"/>
                    </w:rPr>
                  </w:pPr>
                  <w:r>
                    <w:rPr>
                      <w:sz w:val="18"/>
                      <w:szCs w:val="18"/>
                    </w:rPr>
                    <w:t xml:space="preserve">Riskit ja ratkaisut </w:t>
                  </w:r>
                </w:p>
                <w:p w:rsidR="00F82EA8" w:rsidRPr="00A92E91" w:rsidRDefault="00F82EA8" w:rsidP="008C0B17">
                  <w:pPr>
                    <w:pStyle w:val="Hlistabc2"/>
                    <w:numPr>
                      <w:ilvl w:val="0"/>
                      <w:numId w:val="54"/>
                    </w:numPr>
                    <w:spacing w:before="120" w:after="120"/>
                    <w:rPr>
                      <w:sz w:val="18"/>
                      <w:szCs w:val="18"/>
                    </w:rPr>
                  </w:pPr>
                  <w:r>
                    <w:rPr>
                      <w:sz w:val="18"/>
                      <w:szCs w:val="18"/>
                    </w:rPr>
                    <w:t>Päätelmät ja suositukset</w:t>
                  </w:r>
                </w:p>
                <w:p w:rsidR="00F82EA8" w:rsidRPr="00A92E91" w:rsidRDefault="00F82EA8" w:rsidP="007372CD">
                  <w:pPr>
                    <w:pStyle w:val="Normal12PTcouleurgris"/>
                    <w:numPr>
                      <w:ilvl w:val="0"/>
                      <w:numId w:val="78"/>
                    </w:numPr>
                    <w:ind w:left="284" w:hanging="284"/>
                    <w:jc w:val="left"/>
                    <w:rPr>
                      <w:b/>
                      <w:shd w:val="clear" w:color="auto" w:fill="FFFFFF"/>
                    </w:rPr>
                  </w:pPr>
                  <w:r>
                    <w:rPr>
                      <w:b/>
                      <w:shd w:val="clear" w:color="auto" w:fill="FFFFFF"/>
                    </w:rPr>
                    <w:t>Lisää aiheesta</w:t>
                  </w:r>
                </w:p>
              </w:txbxContent>
            </v:textbox>
            <w10:wrap type="square" anchorx="page"/>
          </v:shape>
        </w:pict>
      </w:r>
      <w:r w:rsidR="007A450E">
        <w:rPr>
          <w:szCs w:val="20"/>
          <w:shd w:val="clear" w:color="auto" w:fill="FFFFFF"/>
        </w:rPr>
        <w:t>Yhteisiin arviointikysymyksiin vastaaminen on pakollista, ja tässä luvussa annetaan ei-sitovia ohjeita innovointiin liittyviin yhteisiin arviointikysymyksiin nro 1, 2, 21, 23 ja 30 vastaamisesta. Näihin kysymyksiin on vastattava vuonna 2019 toimitettavassa syvennetyssä vuotuisessa täytäntöönpanokertomuksessa ja jälkiarvioinnissa.</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7"/>
          <w:footerReference w:type="even" r:id="rId38"/>
          <w:footerReference w:type="default" r:id="rId39"/>
          <w:footerReference w:type="first" r:id="rId40"/>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3"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4" w:name="_Toc508605868"/>
      <w:r>
        <w:lastRenderedPageBreak/>
        <w:t>Yhteinen arviointikysymys nro 1: ”Missä määrin maaseudun kehittämisohjelman toimenpiteillä on tuettu innovointia, yhteistyötä ja tietämyspohjan kehittämistä maaseutualueilla?”</w:t>
      </w:r>
      <w:bookmarkEnd w:id="103"/>
      <w:bookmarkEnd w:id="104"/>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Yhteisen arviointikysymyksen ymmärtäminen</w:t>
      </w:r>
    </w:p>
    <w:p w:rsidR="00A45935" w:rsidRPr="00E05D08" w:rsidRDefault="00A45935" w:rsidP="00E05D08">
      <w:pPr>
        <w:spacing w:after="120" w:line="280" w:lineRule="atLeast"/>
        <w:mirrorIndents/>
        <w:rPr>
          <w:rFonts w:eastAsia="Times New Roman" w:cs="Times New Roman"/>
          <w:szCs w:val="20"/>
        </w:rPr>
      </w:pPr>
      <w:r>
        <w:t>Kolme toimenpidettä edistää merkittävimmin yhteiseen arviointikysymykseen nro 1 liittyvän tavoitteen (eli innovoinnin tukemisen) saavuttamista: M1 (14 artikla ”Tietämyksen siirto ja tiedotus”),M2 (15 artikla ”Neuvonta-, tilanhoito- ja lomituspalvelut”) ja M16 (35 artikla ”Yhteistyö”)</w:t>
      </w:r>
      <w:r>
        <w:rPr>
          <w:rFonts w:eastAsia="Times New Roman" w:cs="Times New Roman"/>
          <w:szCs w:val="20"/>
          <w:vertAlign w:val="superscript"/>
          <w:lang w:eastAsia="de-DE"/>
        </w:rPr>
        <w:footnoteReference w:id="48"/>
      </w:r>
      <w:r>
        <w:t>. Lisäksi myös toimenpidettä M19 (asetus (EU) N:o 1303/2013, 42 ja 35 artikla) voidaan pitää edellä mainitun tavoitteen innovointiulottuvuutta merkittävästi edistävänä tekijänä.</w:t>
      </w:r>
    </w:p>
    <w:p w:rsidR="00A45935" w:rsidRPr="00E05D08" w:rsidRDefault="00A45935" w:rsidP="00E05D08">
      <w:pPr>
        <w:spacing w:after="120" w:line="280" w:lineRule="atLeast"/>
        <w:mirrorIndents/>
        <w:rPr>
          <w:rFonts w:eastAsia="Times New Roman" w:cs="Times New Roman"/>
          <w:szCs w:val="20"/>
        </w:rPr>
      </w:pPr>
      <w:r>
        <w:t xml:space="preserve">On ratkaisevan tärkeää tutkia, mitkä toimenpiteiden näkökohdat tukevat innovointia. Esimerkiksi prioriteetin 1 tietty toimenpidelogiikka voisi osoittaa, että toimenpiteet M1 ja M16 edistävät suoraan myös kohdealaa 1B (M16) tai kohdealaa 1C (M1) eivätkä ainoastaan kohdealaa 1A. </w:t>
      </w:r>
    </w:p>
    <w:p w:rsidR="00A45935" w:rsidRPr="00E05D08" w:rsidRDefault="00654F10" w:rsidP="00E05D08">
      <w:pPr>
        <w:spacing w:after="120" w:line="280" w:lineRule="atLeast"/>
        <w:mirrorIndents/>
        <w:rPr>
          <w:rFonts w:eastAsia="Times New Roman" w:cs="Times New Roman"/>
          <w:szCs w:val="20"/>
        </w:rPr>
      </w:pPr>
      <w:r>
        <w:t xml:space="preserve">Näiden toimenpiteiden innovointiin liittyvät osatekijät voidaan eritellä seuraavasti: </w:t>
      </w:r>
    </w:p>
    <w:p w:rsidR="00A45935" w:rsidRDefault="00A45935" w:rsidP="00E05D08">
      <w:pPr>
        <w:spacing w:after="120" w:line="280" w:lineRule="atLeast"/>
        <w:mirrorIndents/>
        <w:rPr>
          <w:rFonts w:eastAsia="Times New Roman" w:cs="Times New Roman"/>
          <w:szCs w:val="20"/>
        </w:rPr>
      </w:pPr>
      <w:r>
        <w:rPr>
          <w:b/>
          <w:szCs w:val="20"/>
        </w:rPr>
        <w:t>Toimenpide M1</w:t>
      </w:r>
      <w:r>
        <w:t xml:space="preserve"> (14 artikla) kattaa ammatillisen koulutuksen ja taitojen hankkimisen, esittelytoiminnan ja tiedotustoimet. Lisäksi se voi kattaa myös tilan- ja metsänhoitoa koskevat vaihdot ja vierailut. Vaikka innovointia ei erikseen mainita 14 artiklassa, näillä toimilla voi olla tärkeä tehtävä </w:t>
      </w:r>
      <w:r>
        <w:rPr>
          <w:b/>
          <w:szCs w:val="20"/>
        </w:rPr>
        <w:t>innovointivalmiuksien kehittämisessä</w:t>
      </w:r>
      <w:r>
        <w:t>.</w:t>
      </w:r>
    </w:p>
    <w:p w:rsidR="00A45935" w:rsidRPr="00E05D08" w:rsidRDefault="00A45935" w:rsidP="00E05D08">
      <w:pPr>
        <w:spacing w:after="120" w:line="280" w:lineRule="atLeast"/>
        <w:mirrorIndents/>
        <w:rPr>
          <w:rFonts w:eastAsia="Times New Roman" w:cs="Times New Roman"/>
          <w:szCs w:val="20"/>
        </w:rPr>
      </w:pPr>
      <w:r>
        <w:rPr>
          <w:b/>
          <w:szCs w:val="20"/>
        </w:rPr>
        <w:t>Toimenpide M2</w:t>
      </w:r>
      <w:r>
        <w:t xml:space="preserve"> (15 artikla) sisältää neuvonnan yksittäisille viljelijöille, nuorille viljelijöille ja muille maankäyttäjille sekä neuvojien tai innovointitukipalvelujen tarjoajien kouluttamisen. Tämä kattaa useita osatekijöitä, kuten neuvonnan, joka koskee maaseudun kehittämisohjelmien maatilalla toteutettavia toimia, joilla pyritään muun muassa innovointiin.</w:t>
      </w:r>
      <w:r>
        <w:rPr>
          <w:rFonts w:eastAsia="Times New Roman" w:cs="Times New Roman"/>
          <w:szCs w:val="20"/>
          <w:vertAlign w:val="superscript"/>
          <w:lang w:eastAsia="de-DE"/>
        </w:rPr>
        <w:footnoteReference w:id="49"/>
      </w:r>
      <w:r>
        <w:t xml:space="preserve"> Neuvontapalvelujen tarjoaminen on yksi tapa </w:t>
      </w:r>
      <w:r>
        <w:rPr>
          <w:b/>
          <w:szCs w:val="20"/>
        </w:rPr>
        <w:t>kehittää innovointivalmiuksia</w:t>
      </w:r>
      <w:r>
        <w:t xml:space="preserve"> (ks. </w:t>
      </w:r>
      <w:hyperlink w:anchor="Innovation_RD" w:history="1">
        <w:r>
          <w:rPr>
            <w:rStyle w:val="Hyperlink"/>
            <w:sz w:val="20"/>
            <w:szCs w:val="20"/>
          </w:rPr>
          <w:t>luku 1.1</w:t>
        </w:r>
      </w:hyperlink>
      <w:r>
        <w:t>) tarjoamalla mahdollisuus siirtää tietämystä. Lisäksi neuvojat / innovoinnin tukipalvelut omaksuvat eurooppalaisen innovaatiokumppanuuden yhteydessä ”valmennusroolin” interaktiivisissa innovointiprosesseissa toimijaryhmien yhteydessä.</w:t>
      </w:r>
    </w:p>
    <w:p w:rsidR="00A45935" w:rsidRDefault="00A45935" w:rsidP="00E05D08">
      <w:pPr>
        <w:spacing w:after="120" w:line="280" w:lineRule="atLeast"/>
        <w:mirrorIndents/>
        <w:rPr>
          <w:rFonts w:eastAsia="Times New Roman" w:cs="Times New Roman"/>
          <w:szCs w:val="20"/>
        </w:rPr>
      </w:pPr>
      <w:r>
        <w:rPr>
          <w:b/>
          <w:szCs w:val="20"/>
        </w:rPr>
        <w:t>Toimenpiteellä M16</w:t>
      </w:r>
      <w:r>
        <w:t xml:space="preserve"> (35 artikla) tuetaan a) maaseudun kehittämispolitiikan tavoitteiden saavuttamista edistävien monenlaisten toimijoiden (esimerkiksi maa- ja metsätalouden alat, elintarvikeketju, tuottajaryhmät, osuuskunnat ja toimialakohtaiset organisaatiot) välistä yhteistyötä, b) klusterien ja verkostojen perustamista ja c) EIP-AGRIn mukaisten toimijaryhmien perustamista ja toimintaa. Toimenpide M16 sisältää kymmenen alatoimenpidettä, ja se tukee innovointia suhteessa </w:t>
      </w:r>
      <w:r>
        <w:rPr>
          <w:b/>
          <w:szCs w:val="20"/>
        </w:rPr>
        <w:t>kaikkiin kolmeen</w:t>
      </w:r>
      <w:r>
        <w:t xml:space="preserve"> luvussa 1.1 kuvailtuun </w:t>
      </w:r>
      <w:r>
        <w:rPr>
          <w:b/>
          <w:szCs w:val="20"/>
        </w:rPr>
        <w:t>toteutustapaan</w:t>
      </w:r>
      <w:r>
        <w:t xml:space="preserve"> (ks. jäljempänä oleva laatikko).</w:t>
      </w:r>
    </w:p>
    <w:p w:rsidR="006F1601" w:rsidRDefault="00A45935" w:rsidP="00E05D08">
      <w:pPr>
        <w:spacing w:after="120" w:line="280" w:lineRule="atLeast"/>
        <w:mirrorIndents/>
        <w:rPr>
          <w:rFonts w:eastAsia="Times New Roman" w:cs="Times New Roman"/>
          <w:szCs w:val="20"/>
        </w:rPr>
      </w:pPr>
      <w:r>
        <w:rPr>
          <w:b/>
          <w:szCs w:val="20"/>
        </w:rPr>
        <w:t>Toimenpiteellä M19</w:t>
      </w:r>
      <w:r>
        <w:t xml:space="preserve"> (42 artikla) tuetaan paikallista maaseudun kehittämistä soveltamalla LEADER-periaatteita.</w:t>
      </w:r>
      <w:r>
        <w:rPr>
          <w:rFonts w:eastAsia="Calibri" w:cs="Times New Roman"/>
          <w:szCs w:val="20"/>
          <w:vertAlign w:val="superscript"/>
          <w:lang w:eastAsia="de-DE"/>
        </w:rPr>
        <w:footnoteReference w:id="50"/>
      </w:r>
      <w:r>
        <w:t xml:space="preserve"> Yksi näistä periaatteista keskittyy innovaatioiden edistämiseen paikallisten toimintaryhmien ja yhteisölähtöisten paikallisten kehittämisstrategioiden tuensaajien toiminnan kautta. Toimenpide M19 sisältää viisi alatoimenpidettä, joilla voidaan tukea innovaatioita yhden, kahden tai kolmen luvussa 1.1 kuvaillun toteutustavan avulla (ks. jäljempänä oleva laatikko).</w:t>
      </w:r>
    </w:p>
    <w:p w:rsidR="006F1601" w:rsidRDefault="006F1601" w:rsidP="00E05D08">
      <w:pPr>
        <w:spacing w:after="120" w:line="280" w:lineRule="atLeast"/>
        <w:mirrorIndents/>
        <w:rPr>
          <w:rFonts w:eastAsia="Calibri" w:cs="Times New Roman"/>
          <w:szCs w:val="20"/>
          <w:lang w:eastAsia="de-DE"/>
        </w:rPr>
      </w:pPr>
    </w:p>
    <w:p w:rsidR="00A66F3C" w:rsidRDefault="00880FB0"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US"/>
        </w:rPr>
        <w:lastRenderedPageBreak/>
        <w:pict>
          <v:shape id="Rectangle: Diagonal Corners Rounded 11" o:spid="_x0000_s1042" style="position:absolute;left:0;text-align:left;margin-left:0;margin-top:22.5pt;width:465.65pt;height:601.5pt;z-index:-251580416;visibility:visible;mso-position-horizontal-relative:text;mso-position-vertical-relative:text;mso-width-relative:margin;mso-height-relative:margin;v-text-anchor:middle" coordsize="5913755,7505700" o:spt="100" wrapcoords="238074 -9525 161890 19050 28569 114300 -19046 266700 -19046 7505700 5666158 7505700 5675681 7505700 5789957 7458075 5904232 7315200 5932801 7172325 5932801 -9525 238074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" adj="-11796480,,5400" path="m333654,l5913755,r,l5913755,7172046v,184272,-149382,333654,-333654,333654l,7505700r,l,333654c,149382,149382,,333654,xe" filled="f" strokecolor="#f07e31" strokeweight="2pt">
            <v:stroke joinstyle="miter"/>
            <v:formulas/>
            <v:path arrowok="t" o:connecttype="custom" o:connectlocs="333654,0;5913755,0;5913755,0;5913755,7172046;5580101,7505700;0,7505700;0,7505700;0,333654;333654,0" o:connectangles="0,0,0,0,0,0,0,0,0" textboxrect="0,0,5913755,7505700"/>
            <v:textbox style="mso-next-textbox:#Rectangle: Diagonal Corners Rounded 11">
              <w:txbxContent>
                <w:p w:rsidR="00F82EA8" w:rsidRDefault="00F82EA8" w:rsidP="00C3334D">
                  <w:pPr>
                    <w:pStyle w:val="HStandard"/>
                    <w:ind w:left="284" w:right="23"/>
                  </w:pPr>
                  <w:r>
                    <w:rPr>
                      <w:noProof/>
                      <w:lang w:val="en-GB" w:eastAsia="en-GB"/>
                    </w:rPr>
                    <w:drawing>
                      <wp:inline distT="0" distB="0" distL="0" distR="0" wp14:anchorId="21889A20" wp14:editId="108D6F15">
                        <wp:extent cx="353060" cy="359410"/>
                        <wp:effectExtent l="0" t="0" r="8890" b="2540"/>
                        <wp:docPr id="1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F82EA8" w:rsidRPr="003968F2" w:rsidRDefault="00F82EA8" w:rsidP="00A66F3C">
                  <w:pPr>
                    <w:pStyle w:val="HStandard"/>
                    <w:ind w:right="23"/>
                    <w:rPr>
                      <w:b/>
                      <w:color w:val="F07E31"/>
                      <w:sz w:val="16"/>
                      <w:szCs w:val="18"/>
                    </w:rPr>
                  </w:pPr>
                  <w:r w:rsidRPr="003968F2">
                    <w:rPr>
                      <w:b/>
                      <w:color w:val="F07E31"/>
                      <w:sz w:val="16"/>
                      <w:szCs w:val="18"/>
                    </w:rPr>
                    <w:t>Esimerkkejä siitä, miten toimenpide M1 voi kehittää innovointivalmiutta:</w:t>
                  </w:r>
                </w:p>
                <w:p w:rsidR="00F82EA8" w:rsidRPr="003968F2" w:rsidRDefault="00F82EA8" w:rsidP="00A66F3C">
                  <w:pPr>
                    <w:pStyle w:val="Hlistbullet"/>
                    <w:rPr>
                      <w:sz w:val="16"/>
                      <w:szCs w:val="18"/>
                    </w:rPr>
                  </w:pPr>
                  <w:r w:rsidRPr="003968F2">
                    <w:rPr>
                      <w:sz w:val="16"/>
                      <w:szCs w:val="18"/>
                    </w:rPr>
                    <w:t>Uusia taitoja viljelijöille/pk-yrityksille innovatiivisten prosessien/tekniikoiden soveltamiseen tai uusia organisointitaitoja</w:t>
                  </w:r>
                </w:p>
                <w:p w:rsidR="00F82EA8" w:rsidRPr="003968F2" w:rsidRDefault="00F82EA8" w:rsidP="00A66F3C">
                  <w:pPr>
                    <w:pStyle w:val="Hlistbullet"/>
                    <w:rPr>
                      <w:sz w:val="16"/>
                      <w:szCs w:val="18"/>
                    </w:rPr>
                  </w:pPr>
                  <w:r w:rsidRPr="003968F2">
                    <w:rPr>
                      <w:sz w:val="16"/>
                      <w:szCs w:val="18"/>
                    </w:rPr>
                    <w:t>Vaihtoja ja vierailuja, jotka auttavat siirtämään tietämystä yhdeltä maatilalta/alueelta toiselle</w:t>
                  </w:r>
                </w:p>
                <w:p w:rsidR="00F82EA8" w:rsidRPr="003968F2" w:rsidRDefault="00F82EA8" w:rsidP="00C3334D">
                  <w:pPr>
                    <w:pStyle w:val="HStandard"/>
                    <w:ind w:right="54"/>
                    <w:rPr>
                      <w:b/>
                      <w:color w:val="F07E31"/>
                      <w:sz w:val="16"/>
                      <w:szCs w:val="18"/>
                    </w:rPr>
                  </w:pPr>
                  <w:r w:rsidRPr="003968F2">
                    <w:rPr>
                      <w:b/>
                      <w:color w:val="F07E31"/>
                      <w:sz w:val="16"/>
                      <w:szCs w:val="18"/>
                    </w:rPr>
                    <w:t>Esimerkkejä siitä, miten toimenpide M16 tukee innovointia:</w:t>
                  </w:r>
                </w:p>
                <w:p w:rsidR="00F82EA8" w:rsidRPr="003968F2" w:rsidRDefault="00F82EA8" w:rsidP="00A66F3C">
                  <w:pPr>
                    <w:pStyle w:val="Hlistbullet"/>
                    <w:rPr>
                      <w:sz w:val="16"/>
                      <w:szCs w:val="18"/>
                    </w:rPr>
                  </w:pPr>
                  <w:r w:rsidRPr="003968F2">
                    <w:rPr>
                      <w:sz w:val="16"/>
                      <w:szCs w:val="18"/>
                    </w:rPr>
                    <w:t>Uusien tuotteiden, käytäntöjen ja tekniikoiden kehittäminen maataloudessa, elintarvikealalla ja metsätaloudessa (alatoimenpide M16.2</w:t>
                  </w:r>
                  <w:r w:rsidRPr="003968F2">
                    <w:rPr>
                      <w:sz w:val="16"/>
                      <w:szCs w:val="18"/>
                      <w:vertAlign w:val="superscript"/>
                    </w:rPr>
                    <w:t>51</w:t>
                  </w:r>
                  <w:r w:rsidRPr="003968F2">
                    <w:rPr>
                      <w:sz w:val="16"/>
                      <w:szCs w:val="18"/>
                    </w:rPr>
                    <w:t xml:space="preserve">) liittyy innovoinnin tunnistamiseen ja edistämiseen yhteistyön avulla. </w:t>
                  </w:r>
                </w:p>
                <w:p w:rsidR="00F82EA8" w:rsidRPr="003968F2" w:rsidRDefault="00F82EA8" w:rsidP="00A66F3C">
                  <w:pPr>
                    <w:pStyle w:val="Hlistbullet"/>
                    <w:rPr>
                      <w:sz w:val="16"/>
                      <w:szCs w:val="18"/>
                    </w:rPr>
                  </w:pPr>
                  <w:r w:rsidRPr="003968F2">
                    <w:rPr>
                      <w:sz w:val="16"/>
                      <w:szCs w:val="18"/>
                    </w:rPr>
                    <w:t xml:space="preserve">Kaikilla muilla alatoimenpiteillä on potentiaalia </w:t>
                  </w:r>
                  <w:r w:rsidRPr="003968F2">
                    <w:rPr>
                      <w:b/>
                      <w:sz w:val="16"/>
                      <w:szCs w:val="18"/>
                    </w:rPr>
                    <w:t>kehittää innovointivalmiutta</w:t>
                  </w:r>
                  <w:r w:rsidRPr="003968F2">
                    <w:rPr>
                      <w:sz w:val="16"/>
                      <w:szCs w:val="18"/>
                    </w:rPr>
                    <w:t>, mikäli yhteistyöprosessi tarkoittaa sitä, että yhdessä tunnistetaan uusia mahdollisuuksia, tuotetaan uusia ideoita, kokeillaan uudenlaista teknologiaa tai tunnistetaan uusia tapoja tehdä asioita.</w:t>
                  </w:r>
                </w:p>
                <w:p w:rsidR="00F82EA8" w:rsidRPr="003968F2" w:rsidRDefault="00F82EA8" w:rsidP="00A66F3C">
                  <w:pPr>
                    <w:pStyle w:val="Hlistbullet"/>
                    <w:rPr>
                      <w:sz w:val="16"/>
                      <w:szCs w:val="18"/>
                    </w:rPr>
                  </w:pPr>
                  <w:r w:rsidRPr="003968F2">
                    <w:rPr>
                      <w:sz w:val="16"/>
                      <w:szCs w:val="18"/>
                    </w:rPr>
                    <w:t xml:space="preserve">Lisäksi neuvojien / innovoinnin tukipalvelujen yhteistyöhankkeille tarjoama tuki, mukaan luettuna kansallisten maaseutuverkostojen tähän tarkoitukseen tarjoama tuki, voi edistää </w:t>
                  </w:r>
                  <w:r w:rsidRPr="003968F2">
                    <w:rPr>
                      <w:b/>
                      <w:sz w:val="16"/>
                      <w:szCs w:val="18"/>
                    </w:rPr>
                    <w:t>innovointivalmiuden kehittämistä</w:t>
                  </w:r>
                  <w:r w:rsidRPr="003968F2">
                    <w:rPr>
                      <w:sz w:val="16"/>
                      <w:szCs w:val="18"/>
                    </w:rPr>
                    <w:t>.</w:t>
                  </w:r>
                </w:p>
                <w:p w:rsidR="00F82EA8" w:rsidRPr="003968F2" w:rsidRDefault="00F82EA8" w:rsidP="00A66F3C">
                  <w:pPr>
                    <w:pStyle w:val="Hlistbullet"/>
                    <w:rPr>
                      <w:sz w:val="16"/>
                      <w:szCs w:val="18"/>
                    </w:rPr>
                  </w:pPr>
                  <w:r w:rsidRPr="003968F2">
                    <w:rPr>
                      <w:sz w:val="16"/>
                      <w:szCs w:val="18"/>
                    </w:rPr>
                    <w:t xml:space="preserve">Innovointialan sidosryhmien (esimerkiksi innovoinnin tukipalvelujen, innovointiosastojen, T&amp;K-keskusten tai innovointi- ja teknologiakeskusten) osallistuminen yhteistyöhankkeisiin voi edistää </w:t>
                  </w:r>
                  <w:r w:rsidRPr="003968F2">
                    <w:rPr>
                      <w:b/>
                      <w:sz w:val="16"/>
                      <w:szCs w:val="18"/>
                    </w:rPr>
                    <w:t>innovoinnin mahdollistavan ympäristön luomista</w:t>
                  </w:r>
                  <w:r w:rsidRPr="003968F2">
                    <w:rPr>
                      <w:sz w:val="16"/>
                      <w:szCs w:val="18"/>
                    </w:rPr>
                    <w:t>. Esimerkiksi yhteisen tutkimushankkeen toteuttaminen voi tuottaa tuloksen, joka voi vaikuttaa lainsäädäntöön (esimerkiksi ympäristölainsäädäntöön).</w:t>
                  </w:r>
                </w:p>
                <w:p w:rsidR="00F82EA8" w:rsidRPr="003968F2" w:rsidRDefault="00F82EA8" w:rsidP="00A66F3C">
                  <w:pPr>
                    <w:pStyle w:val="Hlistbullet"/>
                    <w:rPr>
                      <w:sz w:val="16"/>
                      <w:szCs w:val="18"/>
                    </w:rPr>
                  </w:pPr>
                  <w:r w:rsidRPr="003968F2">
                    <w:rPr>
                      <w:sz w:val="16"/>
                      <w:szCs w:val="18"/>
                    </w:rPr>
                    <w:t xml:space="preserve">Toimijaryhmien perustaminen ja toiminta voi tuoda innovoinnin tukemiseen vielä kokonaisvaltaisemman lähestymistavan yhdistämällä </w:t>
                  </w:r>
                  <w:r w:rsidRPr="003968F2">
                    <w:rPr>
                      <w:b/>
                      <w:sz w:val="16"/>
                      <w:szCs w:val="18"/>
                    </w:rPr>
                    <w:t>kaikki kolme toteutustapaa</w:t>
                  </w:r>
                  <w:r w:rsidRPr="003968F2">
                    <w:rPr>
                      <w:sz w:val="16"/>
                      <w:szCs w:val="18"/>
                    </w:rPr>
                    <w:t>: uusien ideoiden tunnistamisen (toimijaryhmien lähtökohta), innovointivalmiuden kehittämisen (neuvojien / innovoinnin tukipalvelujen tuki) ja innovoinnin mahdollistavan ympäristön luomisen (toimijaryhmän hankkeiden tulokset).</w:t>
                  </w:r>
                </w:p>
                <w:p w:rsidR="00F82EA8" w:rsidRPr="003968F2" w:rsidRDefault="00F82EA8" w:rsidP="00C3334D">
                  <w:pPr>
                    <w:pStyle w:val="Normal12PTcouleurgris"/>
                    <w:ind w:left="284"/>
                    <w:rPr>
                      <w:color w:val="F07E31"/>
                      <w:sz w:val="16"/>
                    </w:rPr>
                  </w:pPr>
                  <w:r w:rsidRPr="003968F2">
                    <w:rPr>
                      <w:b/>
                      <w:color w:val="F07E31"/>
                      <w:sz w:val="16"/>
                    </w:rPr>
                    <w:t>Esimerkkejä siitä, miten toimenpide M19 tukee innovointia:</w:t>
                  </w:r>
                </w:p>
                <w:p w:rsidR="00F82EA8" w:rsidRPr="003968F2" w:rsidRDefault="00F82EA8" w:rsidP="00A66F3C">
                  <w:pPr>
                    <w:pStyle w:val="Hlistbullet"/>
                    <w:rPr>
                      <w:sz w:val="16"/>
                      <w:szCs w:val="18"/>
                    </w:rPr>
                  </w:pPr>
                  <w:r w:rsidRPr="003968F2">
                    <w:rPr>
                      <w:sz w:val="16"/>
                      <w:szCs w:val="18"/>
                    </w:rPr>
                    <w:t>Sovelletaan strategiasuunnittelun uusia muotoja, mukaan luettuna erilaiset ainutlaatuiset tavat taata paikallisten ihmisten osallistuminen strategisiin päätöksiin (esimerkiksi erilaiset toiminnan edistämistoimet, jotka liittyvät tiedonkeruuseen, tai erilaiset työpajat ja keskustelufoorumit), ja edistetään siten i</w:t>
                  </w:r>
                  <w:r w:rsidRPr="003968F2">
                    <w:rPr>
                      <w:b/>
                      <w:sz w:val="16"/>
                      <w:szCs w:val="18"/>
                    </w:rPr>
                    <w:t>nnovoinnin mahdollistavaa ympäristöä (toteutustapa 3)</w:t>
                  </w:r>
                  <w:r w:rsidRPr="003968F2">
                    <w:rPr>
                      <w:sz w:val="16"/>
                      <w:szCs w:val="18"/>
                    </w:rPr>
                    <w:t>.</w:t>
                  </w:r>
                </w:p>
                <w:p w:rsidR="00F82EA8" w:rsidRPr="003968F2" w:rsidRDefault="00F82EA8" w:rsidP="00A66F3C">
                  <w:pPr>
                    <w:pStyle w:val="Hlistbullet"/>
                    <w:rPr>
                      <w:sz w:val="16"/>
                      <w:szCs w:val="18"/>
                    </w:rPr>
                  </w:pPr>
                  <w:r w:rsidRPr="003968F2">
                    <w:rPr>
                      <w:sz w:val="16"/>
                      <w:szCs w:val="18"/>
                    </w:rPr>
                    <w:t xml:space="preserve">Toteutetaan innovatiivisia toimintaa edistäviä toimia, jotka menevät strategian suunnittelua ja täytäntöönpanoa pidemmälle ja takaavat suuremman yleisön osallistumisen paikallisen toimintaryhmän erilaisiin toimiin (esimerkiksi sellaisiin, joissa keskitytään vahvan alueellisen identiteetin luomiseen esimerkiksi sisällyttämällä toimeen luonnon- ja kulttuuriperintöä), jotka edelleen tukevat </w:t>
                  </w:r>
                  <w:r w:rsidRPr="003968F2">
                    <w:rPr>
                      <w:b/>
                      <w:sz w:val="16"/>
                      <w:szCs w:val="18"/>
                    </w:rPr>
                    <w:t>mahdollistavaa ympäristöä ja edistävät potentiaalisia innovatiivisia ideoita (toteutustavat 3 ja 1)</w:t>
                  </w:r>
                  <w:r w:rsidRPr="003968F2">
                    <w:rPr>
                      <w:sz w:val="16"/>
                      <w:szCs w:val="18"/>
                    </w:rPr>
                    <w:t>.</w:t>
                  </w:r>
                </w:p>
                <w:p w:rsidR="00F82EA8" w:rsidRPr="003968F2" w:rsidRDefault="00F82EA8" w:rsidP="00A66F3C">
                  <w:pPr>
                    <w:pStyle w:val="Hlistbullet"/>
                    <w:rPr>
                      <w:sz w:val="16"/>
                      <w:szCs w:val="18"/>
                    </w:rPr>
                  </w:pPr>
                  <w:r w:rsidRPr="003968F2">
                    <w:rPr>
                      <w:sz w:val="16"/>
                      <w:szCs w:val="18"/>
                    </w:rPr>
                    <w:t xml:space="preserve">Käynnistetään innovatiivisia yhteistyöhankkeita, joiden avulla voidaan siirtää uutta tietämystä, kokemuksia ja tekniikoita paikallisen toimintaryhmän alueelle ja jotka tarjoavat tilan </w:t>
                  </w:r>
                  <w:r w:rsidRPr="003968F2">
                    <w:rPr>
                      <w:b/>
                      <w:sz w:val="16"/>
                      <w:szCs w:val="18"/>
                    </w:rPr>
                    <w:t>potentiaalisesti innovatiivisten ideoiden edistämiselle</w:t>
                  </w:r>
                  <w:r w:rsidRPr="003968F2">
                    <w:rPr>
                      <w:sz w:val="16"/>
                      <w:szCs w:val="18"/>
                    </w:rPr>
                    <w:t xml:space="preserve"> </w:t>
                  </w:r>
                  <w:r w:rsidRPr="003968F2">
                    <w:rPr>
                      <w:b/>
                      <w:sz w:val="16"/>
                      <w:szCs w:val="18"/>
                    </w:rPr>
                    <w:t>(toteutustapa 1)</w:t>
                  </w:r>
                  <w:r w:rsidRPr="003968F2">
                    <w:rPr>
                      <w:sz w:val="16"/>
                      <w:szCs w:val="18"/>
                    </w:rPr>
                    <w:t>.</w:t>
                  </w:r>
                </w:p>
              </w:txbxContent>
            </v:textbox>
            <w10:wrap type="tight"/>
          </v:shape>
        </w:pict>
      </w:r>
      <w:r w:rsidR="00C3092C">
        <w:rPr>
          <w:rStyle w:val="FootnoteReference"/>
          <w:rFonts w:eastAsia="Calibri" w:cs="Times New Roman"/>
          <w:b/>
          <w:color w:val="FFFFFF" w:themeColor="background1"/>
          <w:szCs w:val="20"/>
          <w:shd w:val="clear" w:color="auto" w:fill="FFFFFF"/>
        </w:rPr>
        <w:footnoteReference w:id="51"/>
      </w:r>
    </w:p>
    <w:p w:rsidR="00863DB0" w:rsidRDefault="00863DB0">
      <w:pPr>
        <w:jc w:val="left"/>
        <w:rPr>
          <w:rFonts w:eastAsia="Calibri" w:cs="Times New Roman"/>
          <w:b/>
          <w:color w:val="57825E"/>
          <w:szCs w:val="20"/>
          <w:shd w:val="clear" w:color="auto" w:fill="FFFFFF"/>
        </w:rPr>
      </w:pPr>
      <w:r>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Erityiset haasteet </w:t>
      </w:r>
    </w:p>
    <w:p w:rsidR="00A45935" w:rsidRPr="000A718F" w:rsidRDefault="00A45935" w:rsidP="00A66F3C">
      <w:pPr>
        <w:pStyle w:val="Hlistbullet"/>
      </w:pPr>
      <w:r>
        <w:rPr>
          <w:b/>
          <w:shd w:val="clear" w:color="auto" w:fill="FFFFFF"/>
        </w:rPr>
        <w:t>Täydentävien ja ohjelmakohtaisten arvioinnin osatekijöiden kehittäminen</w:t>
      </w:r>
      <w:r>
        <w:rPr>
          <w:shd w:val="clear" w:color="auto" w:fill="FFFFFF"/>
        </w:rPr>
        <w:t xml:space="preserve">: Yhteinen arviointikysymys nro 1 liittyy yhteen yhteiseen tavoiteindikaattoriin (T1), joka ei ehkä riitä yhteiseen arviointikysymykseen vastaamiseksi ja jota on siksi mahdollisesti täydennettävä lisäindikaattoreilla olennaisten toimenpiteiden innovointiin liittyvien kulujen mittaamiseksi. Yhteiseen arviointikysymykseen nro 1 vastaamiseksi voidaan toisaalta käyttää kahta yhteistä tuotosindikaattoria (O13 Neuvontaa saaneiden tuensaajien lukumäärä ja O16 Eurooppalaisten innovaatiokumppanuuksien lukumäärä). Kunkin toimenpidelogiikan mukaan muutkin arvioinnin osatekijät saattavat olla tarpeen kaikkien innovointiin liittyvien näkökohtien arvioimiseksi. </w:t>
      </w:r>
    </w:p>
    <w:p w:rsidR="00A45935" w:rsidRPr="000A718F" w:rsidRDefault="00A45935" w:rsidP="00A66F3C">
      <w:pPr>
        <w:pStyle w:val="Hlistbullet"/>
        <w:rPr>
          <w:rFonts w:eastAsia="Calibri"/>
          <w:shd w:val="clear" w:color="auto" w:fill="FFFFFF"/>
        </w:rPr>
      </w:pPr>
      <w:r>
        <w:rPr>
          <w:shd w:val="clear" w:color="auto" w:fill="FFFFFF"/>
        </w:rPr>
        <w:t xml:space="preserve">Innovoinnin tukemiseen liittyvien </w:t>
      </w:r>
      <w:r>
        <w:rPr>
          <w:b/>
          <w:shd w:val="clear" w:color="auto" w:fill="FFFFFF"/>
        </w:rPr>
        <w:t>havaittujen muutosten kohdentaminen toimenpiteisiin</w:t>
      </w:r>
      <w:r>
        <w:rPr>
          <w:shd w:val="clear" w:color="auto" w:fill="FFFFFF"/>
        </w:rPr>
        <w:t xml:space="preserve"> M1, M2, M16 ja M19.</w:t>
      </w:r>
    </w:p>
    <w:p w:rsidR="00A45935" w:rsidRPr="000A718F" w:rsidRDefault="00A45935" w:rsidP="00A66F3C">
      <w:pPr>
        <w:pStyle w:val="Hlistbullet"/>
        <w:rPr>
          <w:rFonts w:eastAsia="Calibri"/>
          <w:shd w:val="clear" w:color="auto" w:fill="FFFFFF"/>
        </w:rPr>
      </w:pPr>
      <w:r>
        <w:rPr>
          <w:b/>
          <w:shd w:val="clear" w:color="auto" w:fill="FFFFFF"/>
        </w:rPr>
        <w:t>Muihin kohdealoihin</w:t>
      </w:r>
      <w:r>
        <w:rPr>
          <w:shd w:val="clear" w:color="auto" w:fill="FFFFFF"/>
        </w:rPr>
        <w:t xml:space="preserve"> (muihin kuin kohdealaan 1B) </w:t>
      </w:r>
      <w:r>
        <w:rPr>
          <w:b/>
          <w:shd w:val="clear" w:color="auto" w:fill="FFFFFF"/>
        </w:rPr>
        <w:t>kuuluvien toimenpiteiden osuuden</w:t>
      </w:r>
      <w:r>
        <w:rPr>
          <w:shd w:val="clear" w:color="auto" w:fill="FFFFFF"/>
        </w:rPr>
        <w:t xml:space="preserve"> innovoinnin tukemisessa </w:t>
      </w:r>
      <w:r>
        <w:rPr>
          <w:b/>
          <w:shd w:val="clear" w:color="auto" w:fill="FFFFFF"/>
        </w:rPr>
        <w:t>määrittäminen</w:t>
      </w:r>
      <w:r>
        <w:rPr>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Yhteiseen arviointikysymykseen nro 1 vastaamiseen ehdotettu lähestymistapa</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Toimenpidelogiikka </w:t>
      </w:r>
    </w:p>
    <w:p w:rsidR="00863DB0" w:rsidRDefault="00A45935" w:rsidP="00A66F3C">
      <w:pPr>
        <w:spacing w:after="120" w:line="280" w:lineRule="atLeast"/>
        <w:mirrorIndents/>
        <w:rPr>
          <w:rFonts w:eastAsia="Times New Roman" w:cs="Times New Roman"/>
          <w:szCs w:val="20"/>
        </w:rPr>
      </w:pPr>
      <w:r>
        <w:t xml:space="preserve">Yhteiseen arviointikysymykseen nro 1 liittyvää toimenpidelogiikkaa voidaan myös tarkastella uudelleen innovoinnin näkökulmasta. Tämä voidaan tehdä toimenpiteiden M1, M2, M16 ja M19 innovaatiopotentiaalin (ks. </w:t>
      </w:r>
      <w:hyperlink w:anchor="Screening_Potential" w:history="1">
        <w:r>
          <w:rPr>
            <w:rStyle w:val="Hyperlink"/>
            <w:sz w:val="20"/>
            <w:szCs w:val="20"/>
          </w:rPr>
          <w:t>luku 2.2</w:t>
        </w:r>
      </w:hyperlink>
      <w:r>
        <w:t xml:space="preserve">) kartoituksen tulosten perusteella. Nämä toimenpiteet kuuluvat yleensä muihin kohdealoihin kuin kohdealaan 1A yhdessä muiden toimenpiteiden kanssa. Näin voidaan tunnistaa ohjelman saavutukset suhteessa kohdealan 1A tavoitteisiin ja määrittää, mitkä maaseudun kehittämisohjelmien tuensaajat ja sidosryhmät voivat toimia tietojen toimittajina. </w:t>
      </w:r>
    </w:p>
    <w:p w:rsidR="00863DB0" w:rsidRDefault="00863DB0">
      <w:pPr>
        <w:jc w:val="left"/>
        <w:rPr>
          <w:rFonts w:eastAsia="Times New Roman" w:cs="Times New Roman"/>
          <w:szCs w:val="20"/>
        </w:rPr>
      </w:pPr>
      <w:r>
        <w:br w:type="page"/>
      </w:r>
    </w:p>
    <w:p w:rsidR="00A45935" w:rsidRPr="00D66501" w:rsidRDefault="00DD247A" w:rsidP="00A66F3C">
      <w:pPr>
        <w:pStyle w:val="HHeadingfigures"/>
      </w:pPr>
      <w:bookmarkStart w:id="105" w:name="_Toc508605906"/>
      <w:r>
        <w:lastRenderedPageBreak/>
        <w:t>Esimerkki yhteiseen arviointikysymykseen nro 1 liittyvästä toimenpidelogiikasta</w:t>
      </w:r>
      <w:bookmarkEnd w:id="105"/>
      <w:r>
        <w:t xml:space="preserve"> </w:t>
      </w:r>
    </w:p>
    <w:p w:rsidR="007D2A0C" w:rsidRDefault="00230E6E" w:rsidP="00690E70">
      <w:pPr>
        <w:spacing w:after="120" w:line="280" w:lineRule="atLeast"/>
        <w:mirrorIndents/>
        <w:jc w:val="center"/>
        <w:rPr>
          <w:rFonts w:eastAsia="Times New Roman" w:cs="Times New Roman"/>
          <w:i/>
          <w:sz w:val="16"/>
          <w:szCs w:val="16"/>
          <w:lang w:eastAsia="de-DE"/>
        </w:rPr>
      </w:pPr>
      <w:r w:rsidRPr="00230E6E">
        <w:rPr>
          <w:noProof/>
          <w:lang w:val="en-GB" w:eastAsia="en-GB"/>
        </w:rPr>
        <w:drawing>
          <wp:inline distT="0" distB="0" distL="0" distR="0" wp14:anchorId="33AABBB7" wp14:editId="37F019D2">
            <wp:extent cx="5731510" cy="312173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121735"/>
                    </a:xfrm>
                    <a:prstGeom prst="rect">
                      <a:avLst/>
                    </a:prstGeom>
                    <a:noFill/>
                    <a:ln>
                      <a:noFill/>
                    </a:ln>
                  </pic:spPr>
                </pic:pic>
              </a:graphicData>
            </a:graphic>
          </wp:inline>
        </w:drawing>
      </w:r>
    </w:p>
    <w:p w:rsidR="00A45935" w:rsidRPr="00E05D08" w:rsidRDefault="00F82EA8"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US"/>
        </w:rPr>
        <w:pict>
          <v:shape id="Rectangle: Diagonal Corners Rounded 23" o:spid="_x0000_s1043" style="position:absolute;left:0;text-align:left;margin-left:0;margin-top:23.9pt;width:451.4pt;height:2in;z-index:251753472;visibility:visible;mso-width-relative:margin;mso-height-relative:margin;v-text-anchor:middle" coordsize="573278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" adj="-11796480,,5400" path="m211336,l5732780,r,l5732780,1617464v,116718,-94618,211336,-211336,211336l,1828800r,l,211336c,94618,94618,,211336,xe" filled="f" strokecolor="#f07e31" strokeweight="2pt">
            <v:stroke joinstyle="miter"/>
            <v:formulas/>
            <v:path arrowok="t" o:connecttype="custom" o:connectlocs="211336,0;5732780,0;5732780,0;5732780,1617464;5521444,1828800;0,1828800;0,1828800;0,211336;211336,0" o:connectangles="0,0,0,0,0,0,0,0,0" textboxrect="0,0,5732780,1828800"/>
            <v:textbox style="mso-next-textbox:#Rectangle: Diagonal Corners Rounded 23">
              <w:txbxContent>
                <w:p w:rsidR="00F82EA8" w:rsidRPr="00D33212" w:rsidRDefault="00F82EA8" w:rsidP="00863DB0">
                  <w:pPr>
                    <w:pStyle w:val="H-Standard"/>
                  </w:pPr>
                  <w:r>
                    <w:rPr>
                      <w:noProof/>
                      <w:lang w:val="en-GB" w:eastAsia="en-GB"/>
                    </w:rPr>
                    <w:drawing>
                      <wp:inline distT="0" distB="0" distL="0" distR="0" wp14:anchorId="40AE4BA2" wp14:editId="799863F5">
                        <wp:extent cx="353060" cy="359410"/>
                        <wp:effectExtent l="0" t="0" r="8890" b="2540"/>
                        <wp:docPr id="1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t>Tässä esimerkissä alatoimenpiteellä M1, ”koulutus ja taitojen hankkiminen”, ja alatoimenpiteellä M2, ”neuvojien koulutus”, on määritetty olevan potentiaalia tukea innovointia innovointivalmiuden kehittämisen kautta. Toimenpiteiden M16.7 ja M16.8 yhdistelmällä on potentiaalia tukea innovointia innovatiivisten ideoiden edistämisen kautta, kun taas toimenpiteellä M16.1 on potentiaalia tukea innovointia kaikkien kolmen toteutustavan kautta. Alatoimenpiteellä 19.2, joka tukee yhteisölähtöisiä paikallisia kehittämisstrategioita, edistetään mahdollistavaa ympäristöä. LEADER-yhteistyöhön perustuva alatoimenpide (M19.3) auttaa edistämään innovatiivisia ideoita yhteistyössä ja kehittää innovointivalmiuksia.</w:t>
                  </w:r>
                </w:p>
              </w:txbxContent>
            </v:textbox>
            <w10:wrap type="square"/>
          </v:shape>
        </w:pict>
      </w:r>
      <w:r w:rsidR="007D2A0C">
        <w:rPr>
          <w:i/>
          <w:sz w:val="16"/>
          <w:szCs w:val="16"/>
        </w:rPr>
        <w:t>Lähde: Maaseudun kehittämisverkoston arvioinnin eurooppalainen tukipalvelu,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Arvioinnin osatekijät </w:t>
      </w:r>
    </w:p>
    <w:p w:rsidR="00A45935" w:rsidRDefault="00734B11" w:rsidP="00E05D08">
      <w:pPr>
        <w:spacing w:before="120" w:after="120" w:line="280" w:lineRule="atLeast"/>
        <w:mirrorIndents/>
        <w:rPr>
          <w:rFonts w:eastAsia="Times New Roman" w:cs="Times New Roman"/>
          <w:szCs w:val="20"/>
        </w:rPr>
      </w:pPr>
      <w:r>
        <w:t xml:space="preserve">Yhteistä arviointikysymystä nro 1 koskevat yhteiset arviointiperusteet ja indikaattorit jäävät toimenpiteisiin M1, M2, M16 ja M19 kuuluvien toimien tuotostasolle. Näiden toimenpiteiden tulosten arvioimiseksi on ehkä kehitettävä lisäarviointiperusteita ja -indikaattoreita (ks. </w:t>
      </w:r>
      <w:hyperlink w:anchor="Evaluation_elements" w:history="1">
        <w:r>
          <w:rPr>
            <w:rStyle w:val="Hyperlink"/>
            <w:sz w:val="20"/>
            <w:szCs w:val="20"/>
          </w:rPr>
          <w:t>taulukko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4E44AA">
      <w:pPr>
        <w:pStyle w:val="HHeadingtables"/>
      </w:pPr>
      <w:bookmarkStart w:id="106" w:name="Evaluation_elements"/>
      <w:bookmarkStart w:id="107" w:name="_Toc508605890"/>
      <w:r>
        <w:lastRenderedPageBreak/>
        <w:t>Arvioinnin osatekijät ja tietolähteet</w:t>
      </w:r>
      <w:bookmarkEnd w:id="106"/>
      <w:r>
        <w:t xml:space="preserve"> suhteessa yhteiseen arviointikysymykseen nro 1</w:t>
      </w:r>
      <w:bookmarkEnd w:id="107"/>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Arviointiperusteet</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Indikaattorit</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Tietotarpeet</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Tietolähteet</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Arvioinnin yhteiset osatekijät (yhteinen seuranta- ja arviointijärjestelmä ja työasiakirjassa ”</w:t>
            </w:r>
            <w:r>
              <w:rPr>
                <w:b/>
                <w:i/>
                <w:color w:val="FFFFFF"/>
                <w:sz w:val="18"/>
                <w:szCs w:val="18"/>
              </w:rPr>
              <w:t>Common evaluation questions 2014-2020”</w:t>
            </w:r>
            <w:r>
              <w:rPr>
                <w:b/>
                <w:color w:val="FFFFFF"/>
                <w:sz w:val="18"/>
                <w:szCs w:val="18"/>
              </w:rPr>
              <w:t xml:space="preserve"> ehdotetut osatekijät)</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rPr>
            </w:pPr>
            <w:r>
              <w:rPr>
                <w:sz w:val="18"/>
                <w:szCs w:val="18"/>
              </w:rPr>
              <w:t>Maaseudun kehittämisohjelmahankkeet ovat olleet innovatiivisia ja perustuneet kehitettyyn tietämykseen.</w:t>
            </w:r>
          </w:p>
        </w:tc>
        <w:tc>
          <w:tcPr>
            <w:tcW w:w="3118" w:type="dxa"/>
          </w:tcPr>
          <w:p w:rsidR="00A45935" w:rsidRPr="00385368" w:rsidRDefault="00A45935" w:rsidP="007E63EF">
            <w:pPr>
              <w:spacing w:after="120" w:line="280" w:lineRule="atLeast"/>
              <w:jc w:val="left"/>
              <w:rPr>
                <w:rFonts w:eastAsia="Calibri" w:cs="Arial"/>
                <w:sz w:val="18"/>
                <w:szCs w:val="18"/>
              </w:rPr>
            </w:pPr>
            <w:r>
              <w:rPr>
                <w:sz w:val="18"/>
                <w:szCs w:val="18"/>
              </w:rPr>
              <w:t>T1: asetuksen (EU) N:o 1305/2013 14, 15 ja 35 artiklan mukaisten menojen prosenttiosuus suhteessa maaseudun kehittämisohjelman kokonaismenoihin.</w:t>
            </w:r>
          </w:p>
          <w:p w:rsidR="00A45935" w:rsidRPr="00385368" w:rsidRDefault="00A45935" w:rsidP="007E63EF">
            <w:pPr>
              <w:spacing w:after="120" w:line="280" w:lineRule="atLeast"/>
              <w:jc w:val="left"/>
              <w:rPr>
                <w:rFonts w:eastAsia="Calibri" w:cs="Arial"/>
                <w:color w:val="57825E"/>
                <w:sz w:val="18"/>
                <w:szCs w:val="18"/>
              </w:rPr>
            </w:pPr>
            <w:r w:rsidRPr="004E44AA">
              <w:rPr>
                <w:color w:val="57825E"/>
                <w:sz w:val="18"/>
                <w:szCs w:val="18"/>
                <w:u w:val="single"/>
              </w:rPr>
              <w:t>Lisäindikaattori</w:t>
            </w:r>
            <w:r>
              <w:rPr>
                <w:color w:val="57825E"/>
                <w:sz w:val="18"/>
                <w:szCs w:val="18"/>
              </w:rPr>
              <w:t xml:space="preserve">: innovatiivisten hankkeiden prosenttiosuus kaikista kehittämisohjelmasta tuetuista hankkeista. </w:t>
            </w:r>
          </w:p>
        </w:tc>
        <w:tc>
          <w:tcPr>
            <w:tcW w:w="2835" w:type="dxa"/>
          </w:tcPr>
          <w:p w:rsidR="00A45935" w:rsidRPr="00385368" w:rsidRDefault="00A45935" w:rsidP="007E63EF">
            <w:pPr>
              <w:spacing w:after="120" w:line="280" w:lineRule="atLeast"/>
              <w:jc w:val="left"/>
              <w:rPr>
                <w:rFonts w:eastAsia="Calibri" w:cs="Arial"/>
                <w:sz w:val="18"/>
                <w:szCs w:val="18"/>
              </w:rPr>
            </w:pPr>
            <w:r>
              <w:rPr>
                <w:sz w:val="18"/>
                <w:szCs w:val="18"/>
              </w:rPr>
              <w:t>Tiedot toimenpiteiden 1, 2 ja 16 toteutuneista menoista.</w:t>
            </w:r>
          </w:p>
          <w:p w:rsidR="00A45935" w:rsidRPr="00385368" w:rsidRDefault="00A45935" w:rsidP="007E63EF">
            <w:pPr>
              <w:spacing w:after="120" w:line="280" w:lineRule="atLeast"/>
              <w:jc w:val="left"/>
              <w:rPr>
                <w:rFonts w:eastAsia="Calibri" w:cs="Arial"/>
                <w:sz w:val="18"/>
                <w:szCs w:val="18"/>
              </w:rPr>
            </w:pPr>
            <w:r>
              <w:rPr>
                <w:sz w:val="18"/>
                <w:szCs w:val="18"/>
              </w:rPr>
              <w:t>Mahdollisuuksien mukaan on kerättävä myös tietoja sellaisten alatoimenpiteiden menoista, joilla on määritetty olevan potentiaalia tukea innovointia.</w:t>
            </w:r>
          </w:p>
        </w:tc>
        <w:tc>
          <w:tcPr>
            <w:tcW w:w="5756" w:type="dxa"/>
          </w:tcPr>
          <w:p w:rsidR="00A45935" w:rsidRPr="00E05D08" w:rsidRDefault="00A45935" w:rsidP="007E63EF">
            <w:pPr>
              <w:spacing w:after="120" w:line="280" w:lineRule="atLeast"/>
              <w:jc w:val="left"/>
              <w:rPr>
                <w:rFonts w:eastAsia="Calibri" w:cs="Arial"/>
                <w:sz w:val="18"/>
                <w:szCs w:val="18"/>
              </w:rPr>
            </w:pPr>
            <w:r>
              <w:rPr>
                <w:sz w:val="18"/>
                <w:szCs w:val="18"/>
              </w:rPr>
              <w:t xml:space="preserve">Maaseudun kehittämisohjelman seurantajärjestelmä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tuensaajien hakulomakkeet (hankkeen alku)</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tuensaajien maksupyynnöt (hankkeen loppu)</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rPr>
            </w:pPr>
            <w:r>
              <w:rPr>
                <w:sz w:val="18"/>
                <w:szCs w:val="18"/>
              </w:rPr>
              <w:t>Toimijaryhmiä on perustettu.</w:t>
            </w:r>
          </w:p>
        </w:tc>
        <w:tc>
          <w:tcPr>
            <w:tcW w:w="3118" w:type="dxa"/>
          </w:tcPr>
          <w:p w:rsidR="00A45935" w:rsidRPr="00385368" w:rsidRDefault="00A45935" w:rsidP="00F200A2">
            <w:pPr>
              <w:spacing w:after="120" w:line="280" w:lineRule="atLeast"/>
              <w:jc w:val="left"/>
              <w:rPr>
                <w:rFonts w:eastAsia="Calibri" w:cs="Arial"/>
                <w:sz w:val="18"/>
                <w:szCs w:val="18"/>
              </w:rPr>
            </w:pPr>
            <w:r>
              <w:rPr>
                <w:sz w:val="18"/>
                <w:szCs w:val="18"/>
              </w:rPr>
              <w:t>O.16 Eurooppalaisten innovaatiokumppanuuksien lukumäärä.</w:t>
            </w:r>
          </w:p>
        </w:tc>
        <w:tc>
          <w:tcPr>
            <w:tcW w:w="2835" w:type="dxa"/>
          </w:tcPr>
          <w:p w:rsidR="00A45935" w:rsidRPr="00385368" w:rsidRDefault="00A45935" w:rsidP="007E63EF">
            <w:pPr>
              <w:spacing w:after="120" w:line="280" w:lineRule="atLeast"/>
              <w:jc w:val="left"/>
              <w:rPr>
                <w:rFonts w:eastAsia="Calibri" w:cs="Arial"/>
                <w:sz w:val="18"/>
                <w:szCs w:val="18"/>
              </w:rPr>
            </w:pPr>
            <w:r>
              <w:rPr>
                <w:sz w:val="18"/>
                <w:szCs w:val="18"/>
              </w:rPr>
              <w:t>Eurooppalaisten innovaatiokumppanuuksien lukumäärä (datayksikkö O.16).</w:t>
            </w:r>
          </w:p>
        </w:tc>
        <w:tc>
          <w:tcPr>
            <w:tcW w:w="5756" w:type="dxa"/>
          </w:tcPr>
          <w:p w:rsidR="00A45935" w:rsidRPr="00E05D08" w:rsidRDefault="00A45935" w:rsidP="007E63EF">
            <w:pPr>
              <w:spacing w:after="120" w:line="280" w:lineRule="atLeast"/>
              <w:jc w:val="left"/>
              <w:rPr>
                <w:rFonts w:eastAsia="Calibri" w:cs="Arial"/>
                <w:sz w:val="18"/>
                <w:szCs w:val="18"/>
              </w:rPr>
            </w:pPr>
            <w:r>
              <w:rPr>
                <w:sz w:val="18"/>
                <w:szCs w:val="18"/>
              </w:rPr>
              <w:t xml:space="preserve">Maaseudun kehittämisohjelman seurantajärjestelmä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tuensaajien hakulomakkeet (hankkeen alku)</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tuensaajien maksupyynnöt (hankkeen loppu)</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rPr>
            </w:pPr>
            <w:r>
              <w:rPr>
                <w:sz w:val="18"/>
                <w:szCs w:val="18"/>
              </w:rPr>
              <w:t>Eurooppalaisen innovaatiokumppanuuden toimijaryhmiin kuuluvien kumppanien moninaisuus.</w:t>
            </w:r>
          </w:p>
        </w:tc>
        <w:tc>
          <w:tcPr>
            <w:tcW w:w="3118" w:type="dxa"/>
          </w:tcPr>
          <w:p w:rsidR="00A45935" w:rsidRPr="00385368" w:rsidRDefault="00A45935" w:rsidP="007E63EF">
            <w:pPr>
              <w:spacing w:after="120" w:line="280" w:lineRule="atLeast"/>
              <w:jc w:val="left"/>
              <w:rPr>
                <w:rFonts w:eastAsia="Calibri" w:cs="Arial"/>
                <w:sz w:val="18"/>
                <w:szCs w:val="18"/>
              </w:rPr>
            </w:pPr>
            <w:r>
              <w:rPr>
                <w:sz w:val="18"/>
                <w:szCs w:val="18"/>
              </w:rPr>
              <w:t>O.16 Eurooppalaisten innovaatiokumppanuuksien kumppanien lukumäärä ja tyyppi.</w:t>
            </w:r>
          </w:p>
          <w:p w:rsidR="00A45935" w:rsidRPr="00385368" w:rsidRDefault="00A45935" w:rsidP="007E63EF">
            <w:pPr>
              <w:spacing w:after="120" w:line="280" w:lineRule="atLeast"/>
              <w:jc w:val="left"/>
              <w:rPr>
                <w:rFonts w:eastAsia="Calibri" w:cs="Arial"/>
                <w:sz w:val="18"/>
                <w:szCs w:val="18"/>
              </w:rPr>
            </w:pPr>
            <w:r>
              <w:rPr>
                <w:color w:val="57825E"/>
                <w:sz w:val="18"/>
                <w:szCs w:val="18"/>
                <w:u w:val="single"/>
              </w:rPr>
              <w:t>Lisäindikaattori</w:t>
            </w:r>
            <w:r>
              <w:rPr>
                <w:color w:val="57825E"/>
                <w:sz w:val="18"/>
                <w:szCs w:val="18"/>
              </w:rPr>
              <w:t>: yhteistyöhankkeisiin osallistuvien kumppanien lukumäärä ja tyypit.</w:t>
            </w:r>
          </w:p>
        </w:tc>
        <w:tc>
          <w:tcPr>
            <w:tcW w:w="2835" w:type="dxa"/>
          </w:tcPr>
          <w:p w:rsidR="00A45935" w:rsidRPr="00385368" w:rsidRDefault="00A45935" w:rsidP="007E63EF">
            <w:pPr>
              <w:spacing w:after="120" w:line="280" w:lineRule="atLeast"/>
              <w:jc w:val="left"/>
              <w:rPr>
                <w:rFonts w:eastAsia="Calibri" w:cs="Arial"/>
                <w:sz w:val="18"/>
                <w:szCs w:val="18"/>
              </w:rPr>
            </w:pPr>
            <w:r>
              <w:rPr>
                <w:sz w:val="18"/>
                <w:szCs w:val="18"/>
              </w:rPr>
              <w:t>Kumppanien lukumäärä ja tyyppi.</w:t>
            </w:r>
          </w:p>
        </w:tc>
        <w:tc>
          <w:tcPr>
            <w:tcW w:w="5756" w:type="dxa"/>
          </w:tcPr>
          <w:p w:rsidR="00A45935" w:rsidRPr="00E05D08" w:rsidRDefault="00A45935" w:rsidP="007E63EF">
            <w:pPr>
              <w:spacing w:after="120" w:line="280" w:lineRule="atLeast"/>
              <w:jc w:val="left"/>
              <w:rPr>
                <w:rFonts w:eastAsia="Calibri" w:cs="Arial"/>
                <w:sz w:val="18"/>
                <w:szCs w:val="18"/>
              </w:rPr>
            </w:pPr>
            <w:r>
              <w:rPr>
                <w:sz w:val="18"/>
                <w:szCs w:val="18"/>
              </w:rPr>
              <w:t xml:space="preserve">Maaseudun kehittämisohjelman seurantajärjestelmä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tuensaajien hakulomakkeet (hankkeen alku)</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tuensaajien maksupyynnöt (hankkeen loppu)</w:t>
            </w:r>
          </w:p>
          <w:p w:rsidR="00A45935" w:rsidRPr="00E05D08" w:rsidRDefault="00A45935" w:rsidP="007E63EF">
            <w:pPr>
              <w:spacing w:after="120" w:line="280" w:lineRule="atLeast"/>
              <w:jc w:val="left"/>
              <w:rPr>
                <w:rFonts w:eastAsia="Calibri" w:cs="Arial"/>
                <w:sz w:val="18"/>
                <w:szCs w:val="18"/>
              </w:rPr>
            </w:pPr>
            <w:r>
              <w:rPr>
                <w:sz w:val="18"/>
                <w:szCs w:val="18"/>
              </w:rPr>
              <w:t>Toimijaryhmien käytännön tiivistelmät.</w:t>
            </w:r>
          </w:p>
          <w:p w:rsidR="00A45935" w:rsidRPr="00E05D08" w:rsidRDefault="00A45935" w:rsidP="007E63EF">
            <w:pPr>
              <w:spacing w:after="120" w:line="280" w:lineRule="atLeast"/>
              <w:jc w:val="left"/>
              <w:rPr>
                <w:rFonts w:eastAsia="Calibri" w:cs="Arial"/>
                <w:sz w:val="18"/>
                <w:szCs w:val="18"/>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rPr>
            </w:pPr>
            <w:r>
              <w:rPr>
                <w:sz w:val="18"/>
                <w:szCs w:val="18"/>
              </w:rPr>
              <w:t>Eurooppalaisen innovaatiokumppanuuden toimijaryhmät ovat toteuttaneet ja levittäneet innovatiivisia toimia.</w:t>
            </w:r>
          </w:p>
        </w:tc>
        <w:tc>
          <w:tcPr>
            <w:tcW w:w="3118" w:type="dxa"/>
          </w:tcPr>
          <w:p w:rsidR="00A45935" w:rsidRPr="00385368" w:rsidRDefault="00A45935" w:rsidP="007E63EF">
            <w:pPr>
              <w:spacing w:after="120" w:line="280" w:lineRule="atLeast"/>
              <w:jc w:val="left"/>
              <w:rPr>
                <w:rFonts w:eastAsia="Calibri" w:cs="Arial"/>
                <w:sz w:val="18"/>
                <w:szCs w:val="18"/>
              </w:rPr>
            </w:pPr>
            <w:r>
              <w:rPr>
                <w:sz w:val="18"/>
                <w:szCs w:val="18"/>
              </w:rPr>
              <w:t>O.16 Eurooppalaisten innovaatiokumppanuuksien lukumäärä.</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Lisäindikaattori</w:t>
            </w:r>
            <w:r>
              <w:rPr>
                <w:color w:val="57825E"/>
                <w:sz w:val="18"/>
                <w:szCs w:val="18"/>
              </w:rPr>
              <w:t xml:space="preserve">: Eurooppalaisten innovaatiokumppanuuksien toteuttamien ja levittämien tuettujen </w:t>
            </w:r>
            <w:r>
              <w:rPr>
                <w:color w:val="57825E"/>
                <w:sz w:val="18"/>
                <w:szCs w:val="18"/>
              </w:rPr>
              <w:lastRenderedPageBreak/>
              <w:t>innovatiivisten toimien lukumäärä jaoteltuna esimerkiksi tyypin ja alan mukaan.</w:t>
            </w:r>
          </w:p>
          <w:p w:rsidR="00F200A2" w:rsidRPr="00D6540F" w:rsidRDefault="00F200A2" w:rsidP="007E63EF">
            <w:pPr>
              <w:spacing w:after="120" w:line="280" w:lineRule="atLeast"/>
              <w:jc w:val="left"/>
              <w:rPr>
                <w:rFonts w:eastAsia="Calibri" w:cs="Arial"/>
                <w:sz w:val="18"/>
                <w:szCs w:val="18"/>
              </w:rPr>
            </w:pPr>
          </w:p>
          <w:p w:rsidR="00A45935" w:rsidRPr="00385368" w:rsidRDefault="00A45935" w:rsidP="007E63EF">
            <w:pPr>
              <w:spacing w:after="120" w:line="280" w:lineRule="atLeast"/>
              <w:jc w:val="left"/>
              <w:rPr>
                <w:rFonts w:eastAsia="Calibri" w:cs="Arial"/>
                <w:sz w:val="18"/>
                <w:szCs w:val="18"/>
              </w:rPr>
            </w:pPr>
            <w:r>
              <w:rPr>
                <w:sz w:val="18"/>
                <w:szCs w:val="18"/>
              </w:rPr>
              <w:t xml:space="preserve"> </w:t>
            </w:r>
          </w:p>
        </w:tc>
        <w:tc>
          <w:tcPr>
            <w:tcW w:w="2835" w:type="dxa"/>
          </w:tcPr>
          <w:p w:rsidR="00A45935" w:rsidRPr="00385368" w:rsidRDefault="00A45935" w:rsidP="007E63EF">
            <w:pPr>
              <w:spacing w:after="120" w:line="280" w:lineRule="atLeast"/>
              <w:jc w:val="left"/>
              <w:rPr>
                <w:rFonts w:eastAsia="Calibri" w:cs="Arial"/>
                <w:sz w:val="18"/>
                <w:szCs w:val="18"/>
              </w:rPr>
            </w:pPr>
            <w:r>
              <w:rPr>
                <w:sz w:val="18"/>
                <w:szCs w:val="18"/>
              </w:rPr>
              <w:lastRenderedPageBreak/>
              <w:t>Eurooppalaisten innovaatiokumppanuuksien lukumäärä (datayksikkö O.16).</w:t>
            </w:r>
          </w:p>
        </w:tc>
        <w:tc>
          <w:tcPr>
            <w:tcW w:w="5756" w:type="dxa"/>
          </w:tcPr>
          <w:p w:rsidR="00A45935" w:rsidRPr="00E05D08" w:rsidRDefault="00A45935" w:rsidP="007E63EF">
            <w:pPr>
              <w:spacing w:after="120" w:line="280" w:lineRule="atLeast"/>
              <w:jc w:val="left"/>
              <w:rPr>
                <w:rFonts w:eastAsia="Calibri" w:cs="Arial"/>
                <w:sz w:val="18"/>
                <w:szCs w:val="18"/>
              </w:rPr>
            </w:pPr>
            <w:r>
              <w:rPr>
                <w:sz w:val="18"/>
                <w:szCs w:val="18"/>
              </w:rPr>
              <w:t xml:space="preserve">Maaseudun kehittämisohjelman seurantajärjestelmä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tuensaajien hakulomakkeet (hankkeen alku)</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tuensaajien maksupyynnöt (hankkeen loppu)</w:t>
            </w:r>
          </w:p>
          <w:p w:rsidR="00A45935" w:rsidRPr="00E05D08" w:rsidRDefault="00A45935" w:rsidP="007E63EF">
            <w:pPr>
              <w:spacing w:after="120" w:line="280" w:lineRule="atLeast"/>
              <w:jc w:val="left"/>
              <w:rPr>
                <w:rFonts w:eastAsia="Calibri" w:cs="Arial"/>
                <w:sz w:val="18"/>
                <w:szCs w:val="18"/>
              </w:rPr>
            </w:pPr>
            <w:r>
              <w:rPr>
                <w:sz w:val="18"/>
                <w:szCs w:val="18"/>
              </w:rPr>
              <w:t>Toimijaryhmien käytännön tiivistelmät.</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rPr>
            </w:pPr>
            <w:r>
              <w:rPr>
                <w:b/>
                <w:color w:val="FFFFFF" w:themeColor="background1"/>
                <w:sz w:val="18"/>
                <w:szCs w:val="18"/>
              </w:rPr>
              <w:t>Arvioinnin täydentävät osatekijät (vallinnaisia)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rPr>
            </w:pPr>
            <w:r>
              <w:rPr>
                <w:sz w:val="18"/>
                <w:szCs w:val="18"/>
              </w:rPr>
              <w:t>Eurooppalaisten innovaatiokumppanuuksien toimijaryhmien kokoonpanoihin kuuluu innovointialan sidosryhmiä.</w:t>
            </w:r>
          </w:p>
        </w:tc>
        <w:tc>
          <w:tcPr>
            <w:tcW w:w="3118" w:type="dxa"/>
          </w:tcPr>
          <w:p w:rsidR="00A45935" w:rsidRPr="00385368" w:rsidRDefault="00A45935" w:rsidP="007E63EF">
            <w:pPr>
              <w:spacing w:after="120" w:line="280" w:lineRule="atLeast"/>
              <w:jc w:val="left"/>
              <w:rPr>
                <w:rFonts w:eastAsia="Calibri" w:cs="Arial"/>
                <w:sz w:val="18"/>
                <w:szCs w:val="18"/>
              </w:rPr>
            </w:pPr>
            <w:r>
              <w:rPr>
                <w:sz w:val="18"/>
                <w:szCs w:val="18"/>
              </w:rPr>
              <w:t>Eurooppalaisten innovaatiokumppanuuksien toimijaryhmien kokoonpano (kumppanien lukumäärä ja tyyppi), josta ovat innovointialan sidosryhmiä.</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Toimijaryhmän kumppaneiden lukumäärä.</w:t>
            </w:r>
          </w:p>
          <w:p w:rsidR="00A45935" w:rsidRPr="00E05D08" w:rsidRDefault="00A45935" w:rsidP="007E63EF">
            <w:pPr>
              <w:suppressAutoHyphens/>
              <w:spacing w:before="40" w:after="40"/>
              <w:jc w:val="left"/>
              <w:rPr>
                <w:rFonts w:cs="Arial"/>
                <w:sz w:val="18"/>
                <w:szCs w:val="18"/>
              </w:rPr>
            </w:pPr>
            <w:r>
              <w:rPr>
                <w:sz w:val="18"/>
                <w:szCs w:val="18"/>
              </w:rPr>
              <w:t>Toimijaryhmän kumppaneiden tyyppi.</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Maaseudun kehittämisohjelman seurantajärjestelmä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tuensaajien hakulomakkeet (hankkeen alku)</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tuensaajien maksupyynnöt (hankkeen loppu)</w:t>
            </w:r>
          </w:p>
          <w:p w:rsidR="00A45935" w:rsidRPr="00385368" w:rsidRDefault="00A45935" w:rsidP="007E63EF">
            <w:pPr>
              <w:suppressAutoHyphens/>
              <w:spacing w:before="40" w:after="40"/>
              <w:jc w:val="left"/>
              <w:rPr>
                <w:rFonts w:cs="Arial"/>
                <w:sz w:val="18"/>
                <w:szCs w:val="18"/>
              </w:rPr>
            </w:pPr>
            <w:r>
              <w:rPr>
                <w:sz w:val="18"/>
                <w:szCs w:val="18"/>
              </w:rPr>
              <w:t>Eurooppalaisten innovaatiokumppanuuksien toimijaryhmiä koskevat ja paikallisten toimintaryhmien kanssa toteutettavat kyselyt.</w:t>
            </w:r>
          </w:p>
          <w:p w:rsidR="00A45935" w:rsidRPr="00385368" w:rsidRDefault="00A45935" w:rsidP="007E63EF">
            <w:pPr>
              <w:suppressAutoHyphens/>
              <w:spacing w:before="40" w:after="40"/>
              <w:jc w:val="left"/>
              <w:rPr>
                <w:rFonts w:cs="Arial"/>
                <w:sz w:val="18"/>
                <w:szCs w:val="18"/>
              </w:rPr>
            </w:pPr>
            <w:r>
              <w:rPr>
                <w:sz w:val="18"/>
                <w:szCs w:val="18"/>
              </w:rPr>
              <w:t>Toimijaryhmien verkkopohjaiset foorumit.</w:t>
            </w:r>
          </w:p>
          <w:p w:rsidR="00A45935" w:rsidRPr="00E05D08" w:rsidRDefault="00A45935" w:rsidP="007E63EF">
            <w:pPr>
              <w:suppressAutoHyphens/>
              <w:spacing w:before="40" w:after="40"/>
              <w:jc w:val="left"/>
              <w:rPr>
                <w:rFonts w:cs="Arial"/>
                <w:sz w:val="18"/>
                <w:szCs w:val="18"/>
              </w:rPr>
            </w:pPr>
            <w:r>
              <w:rPr>
                <w:sz w:val="18"/>
                <w:szCs w:val="18"/>
              </w:rPr>
              <w:t>Toimijaryhmien käytännön tiivistelmät.</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rPr>
            </w:pPr>
            <w:r>
              <w:rPr>
                <w:sz w:val="18"/>
                <w:szCs w:val="18"/>
              </w:rPr>
              <w:t>Paikalliset toimintaryhmät ovat tukeneet innovointihankkeita.</w:t>
            </w:r>
          </w:p>
        </w:tc>
        <w:tc>
          <w:tcPr>
            <w:tcW w:w="3118" w:type="dxa"/>
          </w:tcPr>
          <w:p w:rsidR="00A45935" w:rsidRPr="00385368" w:rsidRDefault="00A45935" w:rsidP="007E63EF">
            <w:pPr>
              <w:spacing w:after="120" w:line="280" w:lineRule="atLeast"/>
              <w:jc w:val="left"/>
              <w:rPr>
                <w:rFonts w:eastAsia="Calibri" w:cs="Arial"/>
                <w:sz w:val="18"/>
                <w:szCs w:val="18"/>
              </w:rPr>
            </w:pPr>
            <w:r>
              <w:rPr>
                <w:sz w:val="18"/>
                <w:szCs w:val="18"/>
              </w:rPr>
              <w:t>Paikallisten toimintaryhmien ja niiden tuensaajien toteuttamien, innovatiivisiksi merkittyjen hankkeiden lukumäärä (tukikelpoisuus ja valintaperusteet huomioon ottaen).</w:t>
            </w:r>
          </w:p>
        </w:tc>
        <w:tc>
          <w:tcPr>
            <w:tcW w:w="2835" w:type="dxa"/>
          </w:tcPr>
          <w:p w:rsidR="00A45935" w:rsidRPr="00385368" w:rsidRDefault="00A45935" w:rsidP="007E63EF">
            <w:pPr>
              <w:spacing w:after="120" w:line="280" w:lineRule="atLeast"/>
              <w:jc w:val="left"/>
              <w:rPr>
                <w:rFonts w:eastAsia="Calibri" w:cs="Arial"/>
                <w:sz w:val="18"/>
                <w:szCs w:val="18"/>
              </w:rPr>
            </w:pPr>
            <w:r>
              <w:rPr>
                <w:sz w:val="18"/>
                <w:szCs w:val="18"/>
              </w:rPr>
              <w:t xml:space="preserve">Paikallisten toimintaryhmien hankkeita koskevat seurantatiedot. </w:t>
            </w:r>
          </w:p>
        </w:tc>
        <w:tc>
          <w:tcPr>
            <w:tcW w:w="5756" w:type="dxa"/>
          </w:tcPr>
          <w:p w:rsidR="00A45935" w:rsidRPr="00E05D08" w:rsidRDefault="00A45935" w:rsidP="007E63EF">
            <w:pPr>
              <w:spacing w:after="120" w:line="280" w:lineRule="atLeast"/>
              <w:jc w:val="left"/>
              <w:rPr>
                <w:rFonts w:eastAsia="Calibri" w:cs="Arial"/>
                <w:sz w:val="18"/>
                <w:szCs w:val="18"/>
              </w:rPr>
            </w:pPr>
            <w:r>
              <w:rPr>
                <w:sz w:val="18"/>
                <w:szCs w:val="18"/>
              </w:rPr>
              <w:t>Paikallisten toimintaryhmien toimien tietokanta.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rPr>
            </w:pPr>
            <w:r>
              <w:rPr>
                <w:sz w:val="18"/>
                <w:szCs w:val="18"/>
              </w:rPr>
              <w:t>Innovointialan sidosryhmiä on koulutettu.</w:t>
            </w:r>
          </w:p>
        </w:tc>
        <w:tc>
          <w:tcPr>
            <w:tcW w:w="3118" w:type="dxa"/>
          </w:tcPr>
          <w:p w:rsidR="00A45935" w:rsidRPr="00385368" w:rsidRDefault="00A45935" w:rsidP="007E63EF">
            <w:pPr>
              <w:spacing w:after="120" w:line="280" w:lineRule="atLeast"/>
              <w:jc w:val="left"/>
              <w:rPr>
                <w:rFonts w:eastAsia="Calibri" w:cs="Arial"/>
                <w:sz w:val="18"/>
                <w:szCs w:val="18"/>
              </w:rPr>
            </w:pPr>
            <w:r>
              <w:rPr>
                <w:sz w:val="18"/>
                <w:szCs w:val="18"/>
              </w:rPr>
              <w:t>Koulutettujen innovointialan sidosryhmien lukumäärä ja tyyppi.</w:t>
            </w:r>
          </w:p>
        </w:tc>
        <w:tc>
          <w:tcPr>
            <w:tcW w:w="2835" w:type="dxa"/>
          </w:tcPr>
          <w:p w:rsidR="00A45935" w:rsidRPr="00385368" w:rsidRDefault="00A45935" w:rsidP="007E63EF">
            <w:pPr>
              <w:spacing w:after="120" w:line="280" w:lineRule="atLeast"/>
              <w:jc w:val="left"/>
              <w:rPr>
                <w:rFonts w:eastAsia="Calibri" w:cs="Arial"/>
                <w:sz w:val="18"/>
                <w:szCs w:val="18"/>
              </w:rPr>
            </w:pPr>
            <w:r>
              <w:rPr>
                <w:sz w:val="18"/>
                <w:szCs w:val="18"/>
              </w:rPr>
              <w:t>Koulutettujen sidosryhmien lukumäärä ja tyyppi.</w:t>
            </w:r>
          </w:p>
        </w:tc>
        <w:tc>
          <w:tcPr>
            <w:tcW w:w="5756" w:type="dxa"/>
          </w:tcPr>
          <w:p w:rsidR="00A45935" w:rsidRPr="00E05D08" w:rsidRDefault="00A45935" w:rsidP="007E63EF">
            <w:pPr>
              <w:spacing w:after="120" w:line="280" w:lineRule="atLeast"/>
              <w:jc w:val="left"/>
              <w:rPr>
                <w:rFonts w:eastAsia="Calibri" w:cs="Arial"/>
                <w:sz w:val="18"/>
                <w:szCs w:val="18"/>
              </w:rPr>
            </w:pPr>
            <w:r>
              <w:rPr>
                <w:sz w:val="18"/>
                <w:szCs w:val="18"/>
              </w:rPr>
              <w:t xml:space="preserve">Maaseudun kehittämisohjelman seurantajärjestelmä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tuensaajien hakulomakkeet (hankkeen alku)</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tuensaajien maksupyynnöt (hankkeen loppu)</w:t>
            </w:r>
          </w:p>
          <w:p w:rsidR="00A45935" w:rsidRPr="00385368" w:rsidRDefault="00A45935" w:rsidP="007E63EF">
            <w:pPr>
              <w:spacing w:after="120" w:line="280" w:lineRule="atLeast"/>
              <w:jc w:val="left"/>
              <w:rPr>
                <w:rFonts w:eastAsia="Calibri" w:cs="Arial"/>
                <w:sz w:val="18"/>
                <w:szCs w:val="18"/>
              </w:rPr>
            </w:pPr>
            <w:r>
              <w:rPr>
                <w:sz w:val="18"/>
                <w:szCs w:val="18"/>
              </w:rPr>
              <w:t>Haastattelut, hallintoviranomaisen ja koulutuksen tarjoajien kanssa toteutettavat kyselyt.</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rPr>
            </w:pPr>
            <w:r>
              <w:rPr>
                <w:sz w:val="18"/>
                <w:szCs w:val="18"/>
              </w:rPr>
              <w:t xml:space="preserve">Keskeiset menestystekijät innovoinnin tukemisessa toimenpiteiden M1, M2, M16 </w:t>
            </w:r>
            <w:r>
              <w:rPr>
                <w:sz w:val="18"/>
                <w:szCs w:val="18"/>
              </w:rPr>
              <w:lastRenderedPageBreak/>
              <w:t>ja M19 avulla.</w:t>
            </w:r>
          </w:p>
        </w:tc>
        <w:tc>
          <w:tcPr>
            <w:tcW w:w="3118" w:type="dxa"/>
          </w:tcPr>
          <w:p w:rsidR="00A45935" w:rsidRPr="00385368" w:rsidRDefault="00A45935" w:rsidP="007E63EF">
            <w:pPr>
              <w:spacing w:after="120" w:line="280" w:lineRule="atLeast"/>
              <w:jc w:val="left"/>
              <w:rPr>
                <w:rFonts w:eastAsia="Calibri" w:cs="Arial"/>
                <w:sz w:val="18"/>
                <w:szCs w:val="18"/>
              </w:rPr>
            </w:pPr>
            <w:r>
              <w:rPr>
                <w:sz w:val="18"/>
                <w:szCs w:val="18"/>
              </w:rPr>
              <w:lastRenderedPageBreak/>
              <w:t>Innovoinnin tukemista maaseutualueilla edistäneiden keskeisten tekijöiden kuvaus.</w:t>
            </w:r>
          </w:p>
        </w:tc>
        <w:tc>
          <w:tcPr>
            <w:tcW w:w="2835" w:type="dxa"/>
          </w:tcPr>
          <w:p w:rsidR="00A45935" w:rsidRPr="00E05D08" w:rsidRDefault="00A45935" w:rsidP="007E63EF">
            <w:pPr>
              <w:spacing w:after="120" w:line="280" w:lineRule="atLeast"/>
              <w:jc w:val="left"/>
              <w:rPr>
                <w:rFonts w:eastAsia="Calibri" w:cs="Arial"/>
                <w:sz w:val="18"/>
                <w:szCs w:val="18"/>
              </w:rPr>
            </w:pPr>
            <w:r>
              <w:rPr>
                <w:sz w:val="18"/>
                <w:szCs w:val="18"/>
              </w:rPr>
              <w:t>Laadulliset tiedot.</w:t>
            </w:r>
          </w:p>
        </w:tc>
        <w:tc>
          <w:tcPr>
            <w:tcW w:w="5756" w:type="dxa"/>
          </w:tcPr>
          <w:p w:rsidR="00A45935" w:rsidRPr="00385368" w:rsidRDefault="00A45935" w:rsidP="007E63EF">
            <w:pPr>
              <w:spacing w:after="120" w:line="280" w:lineRule="atLeast"/>
              <w:jc w:val="left"/>
              <w:rPr>
                <w:rFonts w:eastAsia="Calibri" w:cs="Arial"/>
                <w:sz w:val="18"/>
                <w:szCs w:val="18"/>
              </w:rPr>
            </w:pPr>
            <w:r>
              <w:rPr>
                <w:sz w:val="18"/>
                <w:szCs w:val="18"/>
              </w:rPr>
              <w:t xml:space="preserve">Haastattelut, kyselyt ja fokusryhmät, jotka koskevat innovointiin liittyvien alatoimenpiteiden M1 ja M2 tuensaajia sekä toimijaryhmiä. </w:t>
            </w:r>
          </w:p>
          <w:p w:rsidR="00A45935" w:rsidRPr="00385368" w:rsidRDefault="00A45935" w:rsidP="007E63EF">
            <w:pPr>
              <w:spacing w:after="120" w:line="280" w:lineRule="atLeast"/>
              <w:jc w:val="left"/>
              <w:rPr>
                <w:rFonts w:eastAsia="Calibri" w:cs="Arial"/>
                <w:sz w:val="18"/>
                <w:szCs w:val="18"/>
              </w:rPr>
            </w:pPr>
            <w:r>
              <w:rPr>
                <w:sz w:val="18"/>
                <w:szCs w:val="18"/>
              </w:rPr>
              <w:t>EIP-AGRI ja paikalliset toimintaryhmät.</w:t>
            </w:r>
          </w:p>
          <w:p w:rsidR="00A45935" w:rsidRPr="00385368" w:rsidRDefault="00A45935" w:rsidP="007E63EF">
            <w:pPr>
              <w:spacing w:after="120" w:line="280" w:lineRule="atLeast"/>
              <w:jc w:val="left"/>
              <w:rPr>
                <w:rFonts w:eastAsia="Calibri" w:cs="Arial"/>
                <w:sz w:val="18"/>
                <w:szCs w:val="18"/>
              </w:rPr>
            </w:pPr>
            <w:r>
              <w:rPr>
                <w:sz w:val="18"/>
                <w:szCs w:val="18"/>
              </w:rPr>
              <w:lastRenderedPageBreak/>
              <w:t xml:space="preserve">Toimijaryhmien käytännön tiivistelmät. </w:t>
            </w:r>
          </w:p>
          <w:p w:rsidR="00A45935" w:rsidRPr="00E05D08" w:rsidRDefault="00A45935" w:rsidP="007E63EF">
            <w:pPr>
              <w:spacing w:after="120" w:line="280" w:lineRule="atLeast"/>
              <w:jc w:val="left"/>
              <w:rPr>
                <w:rFonts w:eastAsia="Calibri" w:cs="Arial"/>
                <w:sz w:val="18"/>
                <w:szCs w:val="18"/>
              </w:rPr>
            </w:pPr>
            <w:r>
              <w:rPr>
                <w:sz w:val="18"/>
                <w:szCs w:val="18"/>
              </w:rPr>
              <w:t>Paikallisten toimintaryhmien toimien tietokanta.</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Ehdotettu arviointimenetelmä yhteiseen arviointikysymykseen nro 1 vastaamiseksi </w:t>
      </w:r>
    </w:p>
    <w:p w:rsidR="00A45935" w:rsidRPr="00E05D08" w:rsidRDefault="00A45935" w:rsidP="00E05D08">
      <w:pPr>
        <w:spacing w:after="120" w:line="280" w:lineRule="atLeast"/>
        <w:mirrorIndents/>
        <w:rPr>
          <w:rFonts w:eastAsia="Times New Roman" w:cs="Times New Roman"/>
          <w:szCs w:val="20"/>
        </w:rPr>
      </w:pPr>
      <w:r>
        <w:t>Yhteiseen arviointikysymykseen nro 1 liittyvien yhteisten indikaattoreiden laskeminen on kuvailtu seuraavien ohjeiden liitteessä 11: ”</w:t>
      </w:r>
      <w:hyperlink r:id="rId42" w:history="1">
        <w:r>
          <w:rPr>
            <w:color w:val="F07E31"/>
            <w:szCs w:val="20"/>
            <w:u w:val="single"/>
          </w:rPr>
          <w:t>Assessment of RDP results: how to prepare for reporting on evaluation in 2017</w:t>
        </w:r>
      </w:hyperlink>
      <w:r>
        <w:t xml:space="preserve">”. </w:t>
      </w:r>
    </w:p>
    <w:p w:rsidR="00A45935" w:rsidRPr="00E05D08" w:rsidRDefault="00A45935" w:rsidP="00E05D08">
      <w:pPr>
        <w:spacing w:after="120" w:line="280" w:lineRule="atLeast"/>
        <w:mirrorIndents/>
        <w:rPr>
          <w:rFonts w:eastAsia="Times New Roman" w:cs="Times New Roman"/>
          <w:szCs w:val="20"/>
        </w:rPr>
      </w:pPr>
      <w:r>
        <w:t>Yhteisen arviointikysymyksen nro 1 innovointiin liittyvän osan arvioimiseksi ehdotetaan seuraavia toimia:</w:t>
      </w:r>
    </w:p>
    <w:p w:rsidR="00A45935" w:rsidRPr="00331223" w:rsidRDefault="00A45935" w:rsidP="00C202EC">
      <w:pPr>
        <w:pStyle w:val="Hlistbullet"/>
      </w:pPr>
      <w:r>
        <w:rPr>
          <w:b/>
        </w:rPr>
        <w:t>VAIHE 1: Määritetään</w:t>
      </w:r>
      <w:r>
        <w:t xml:space="preserve"> toimenpiteiden/alatoimenpiteiden M1, M2, M16 ja M19 </w:t>
      </w:r>
      <w:r>
        <w:rPr>
          <w:b/>
        </w:rPr>
        <w:t>tuensaajien</w:t>
      </w:r>
      <w:r>
        <w:t xml:space="preserve"> (tuensaajat, jotka ovat toteuttaneet innovatiivisiksi katsottuja toimia) </w:t>
      </w:r>
      <w:r>
        <w:rPr>
          <w:b/>
        </w:rPr>
        <w:t>innovaatiopotentiaali</w:t>
      </w:r>
      <w:r>
        <w:t xml:space="preserve">. </w:t>
      </w:r>
    </w:p>
    <w:p w:rsidR="00A45935" w:rsidRPr="00331223" w:rsidRDefault="00A45935" w:rsidP="00C202EC">
      <w:pPr>
        <w:pStyle w:val="Hlistbullet"/>
      </w:pPr>
      <w:r>
        <w:rPr>
          <w:b/>
        </w:rPr>
        <w:t>VAIHE 2: Määritetään määrällisesti tuotos- ja tavoiteindikaattorit</w:t>
      </w:r>
      <w:r>
        <w:t xml:space="preserve"> käyttämällä maaseudun kehittämisohjelmien / paikallisten toimintaryhmien toimien tietokannasta saatavia, tuensaajia (jotka ovat toteuttaneet innovatiivisiksi katsottuja toimia) koskevia seurantatietoja. Käyttääkseen toimien tietokantaa innovoinnin arvioimiseen hallintoviranomaiset voivat päättää lisätä ja kerätä innovointiin liittyviä tietoja. </w:t>
      </w:r>
    </w:p>
    <w:p w:rsidR="00A45935" w:rsidRPr="00331223" w:rsidRDefault="00A45935" w:rsidP="00C202EC">
      <w:pPr>
        <w:pStyle w:val="Hlistbullet"/>
      </w:pPr>
      <w:r>
        <w:rPr>
          <w:b/>
        </w:rPr>
        <w:t>VAIHE 3: Kerätään näyttöä yhteiseen arviointikysymykseen vastaamiseksi määriteltyjen menetelmien avulla.</w:t>
      </w:r>
      <w:r>
        <w:t xml:space="preserve"> Esimerkiksi kyselyt, fokusryhmät ja Delphin menetelmä voivat auttaa keräämään tietoja ehdotettuja arviointiperusteita ja täydentäviä tulosindikaattoreita varten. Näitä menetelmiä sovellettaessa on kiinnitettävä huomiota tietojen laatuun ja voimassaoloon, kun ne ovat tuensaajien ilmoittamia (ks. </w:t>
      </w:r>
      <w:hyperlink w:anchor="Recommended_Methods" w:history="1">
        <w:r>
          <w:rPr>
            <w:rStyle w:val="Hyperlink"/>
            <w:sz w:val="20"/>
          </w:rPr>
          <w:t>taulukko 2</w:t>
        </w:r>
      </w:hyperlink>
      <w:r>
        <w:t xml:space="preserve">). </w:t>
      </w:r>
    </w:p>
    <w:p w:rsidR="00A45935" w:rsidRPr="00C202EC" w:rsidRDefault="00A45935" w:rsidP="00C202EC">
      <w:pPr>
        <w:pStyle w:val="Hlistbullet"/>
        <w:rPr>
          <w:b/>
          <w:sz w:val="16"/>
        </w:rPr>
      </w:pPr>
      <w:r>
        <w:rPr>
          <w:b/>
        </w:rPr>
        <w:t>VAIHE 4: Analysoidaan ja tulkitaan kerätty näyttö</w:t>
      </w:r>
      <w:r>
        <w:t xml:space="preserve"> ja käytetään sitä yhteiseen arviointikysymykseen nro 1 vastaamiseen innovoinnin tukemisen osalta. </w:t>
      </w:r>
    </w:p>
    <w:p w:rsidR="00A45935" w:rsidRPr="00FA6691" w:rsidRDefault="00A45935" w:rsidP="00FA6691">
      <w:pPr>
        <w:pStyle w:val="HHeadingtables"/>
        <w:rPr>
          <w:color w:val="6F6F6F"/>
          <w:sz w:val="18"/>
          <w:szCs w:val="18"/>
        </w:rPr>
      </w:pPr>
      <w:bookmarkStart w:id="108" w:name="Recommended_Methods"/>
      <w:bookmarkStart w:id="109" w:name="_Toc508605891"/>
      <w:bookmarkEnd w:id="108"/>
      <w:r>
        <w:rPr>
          <w:color w:val="6F6F6F"/>
          <w:sz w:val="18"/>
          <w:szCs w:val="18"/>
        </w:rPr>
        <w:t>Suositeltavat menetelmät yhteiseen arviointikysymykseen nro 1 vastaamiseen</w:t>
      </w:r>
      <w:bookmarkEnd w:id="109"/>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03"/>
        <w:gridCol w:w="671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Menetelmät</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Vinkkejä menetelmien käyttöön</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Kyselyt toimenpiteiden M1 ja M2 hallinnoijista </w:t>
            </w:r>
          </w:p>
          <w:p w:rsidR="00A45935" w:rsidRPr="00385368" w:rsidRDefault="00A45935" w:rsidP="007E63EF">
            <w:pPr>
              <w:spacing w:after="120" w:line="280" w:lineRule="atLeast"/>
              <w:ind w:right="116"/>
              <w:mirrorIndents/>
              <w:jc w:val="left"/>
              <w:rPr>
                <w:sz w:val="18"/>
                <w:szCs w:val="18"/>
              </w:rPr>
            </w:pPr>
            <w:r>
              <w:rPr>
                <w:sz w:val="18"/>
                <w:szCs w:val="18"/>
              </w:rPr>
              <w:t>Kyselyt toimenpiteiden M1 ja M2 tuensaajista</w:t>
            </w:r>
          </w:p>
          <w:p w:rsidR="00A45935" w:rsidRPr="00385368" w:rsidRDefault="00A45935" w:rsidP="007E63EF">
            <w:pPr>
              <w:spacing w:after="120" w:line="280" w:lineRule="atLeast"/>
              <w:ind w:right="116"/>
              <w:mirrorIndents/>
              <w:jc w:val="left"/>
              <w:rPr>
                <w:sz w:val="18"/>
                <w:szCs w:val="18"/>
              </w:rPr>
            </w:pPr>
            <w:r>
              <w:rPr>
                <w:sz w:val="18"/>
                <w:szCs w:val="18"/>
              </w:rPr>
              <w:t>Kyselyt toimijaryhmien yhteistyöhankkeista</w:t>
            </w:r>
          </w:p>
          <w:p w:rsidR="00A45935" w:rsidRPr="00385368" w:rsidRDefault="00A45935" w:rsidP="007E63EF">
            <w:pPr>
              <w:spacing w:after="120" w:line="280" w:lineRule="atLeast"/>
              <w:ind w:right="116"/>
              <w:mirrorIndents/>
              <w:jc w:val="left"/>
              <w:rPr>
                <w:sz w:val="18"/>
                <w:szCs w:val="18"/>
              </w:rPr>
            </w:pPr>
            <w:r>
              <w:rPr>
                <w:sz w:val="18"/>
                <w:szCs w:val="18"/>
              </w:rPr>
              <w:t xml:space="preserve">Paikallisten toimintaryhmien ja niiden tuensaajien parissa toteutettavat kyselyt </w:t>
            </w:r>
          </w:p>
        </w:tc>
        <w:tc>
          <w:tcPr>
            <w:tcW w:w="6770" w:type="dxa"/>
          </w:tcPr>
          <w:p w:rsidR="00A45935" w:rsidRPr="00385368" w:rsidRDefault="00A45935" w:rsidP="00C202EC">
            <w:pPr>
              <w:pStyle w:val="Hlistbullet"/>
              <w:rPr>
                <w:sz w:val="18"/>
                <w:szCs w:val="18"/>
              </w:rPr>
            </w:pPr>
            <w:r>
              <w:rPr>
                <w:sz w:val="18"/>
                <w:szCs w:val="18"/>
              </w:rPr>
              <w:t xml:space="preserve">Valitaan toimenpiteiden M1 ja M2 innovointiin liittyvien alatoimenpiteiden hallinnoijat/tuensaajat kyselyä varten. </w:t>
            </w:r>
          </w:p>
          <w:p w:rsidR="00A45935" w:rsidRPr="00385368" w:rsidRDefault="00A45935" w:rsidP="00C202EC">
            <w:pPr>
              <w:pStyle w:val="Hlistbullet"/>
              <w:rPr>
                <w:sz w:val="18"/>
                <w:szCs w:val="18"/>
              </w:rPr>
            </w:pPr>
            <w:r>
              <w:rPr>
                <w:sz w:val="18"/>
                <w:szCs w:val="18"/>
              </w:rPr>
              <w:t>Valitaan yhteistyöhankkeiden otos (esimerkiksi alan, toimijaryhmän koon tai sijainnin mukaan) tietojen keräämiseksi tuensaajilta indikaattoreita varten kyselyn avulla.</w:t>
            </w:r>
          </w:p>
          <w:p w:rsidR="00A45935" w:rsidRPr="00385368" w:rsidRDefault="00A45935" w:rsidP="00C202EC">
            <w:pPr>
              <w:pStyle w:val="Hlistbullet"/>
              <w:rPr>
                <w:sz w:val="18"/>
                <w:szCs w:val="18"/>
              </w:rPr>
            </w:pPr>
            <w:r>
              <w:rPr>
                <w:sz w:val="18"/>
                <w:szCs w:val="18"/>
              </w:rPr>
              <w:t>Laaditaan kyselyt siten, että ne sisältävät avoimia kysymyksiä siitä, miten M1:n ja M2:n toimet, toimijaryhmät ja paikalliset toimintaryhmät edistivät a) innovatiivisten ideoiden jakamista, b) innovointivalmiuden kehittämistä, c) innovoinnin mahdollistavan ympäristön luomista.</w:t>
            </w:r>
          </w:p>
          <w:p w:rsidR="00A45935" w:rsidRPr="00385368" w:rsidRDefault="00A45935" w:rsidP="00C202EC">
            <w:pPr>
              <w:pStyle w:val="Hlistbullet"/>
              <w:rPr>
                <w:sz w:val="18"/>
                <w:szCs w:val="18"/>
              </w:rPr>
            </w:pPr>
            <w:r>
              <w:rPr>
                <w:sz w:val="18"/>
                <w:szCs w:val="18"/>
              </w:rPr>
              <w:t>Käytetään kyselyjen tuloksia seuraavasti:</w:t>
            </w:r>
          </w:p>
          <w:p w:rsidR="00A45935" w:rsidRPr="00385368" w:rsidRDefault="00A45935" w:rsidP="00C202EC">
            <w:pPr>
              <w:pStyle w:val="Hlistbullet2"/>
              <w:rPr>
                <w:sz w:val="18"/>
                <w:szCs w:val="18"/>
              </w:rPr>
            </w:pPr>
            <w:r>
              <w:rPr>
                <w:sz w:val="18"/>
                <w:szCs w:val="18"/>
              </w:rPr>
              <w:t>Arvioidaan, miten toimenpiteeseen M1 kuuluvat erilaiset koulutus- ja tiedotustoimet edistävät innovoinnin tukemista.</w:t>
            </w:r>
          </w:p>
          <w:p w:rsidR="00A45935" w:rsidRPr="00385368" w:rsidRDefault="00A45935" w:rsidP="00C202EC">
            <w:pPr>
              <w:pStyle w:val="Hlistbullet2"/>
              <w:rPr>
                <w:sz w:val="18"/>
                <w:szCs w:val="18"/>
              </w:rPr>
            </w:pPr>
            <w:r>
              <w:rPr>
                <w:sz w:val="18"/>
                <w:szCs w:val="18"/>
              </w:rPr>
              <w:t>Arvioidaan, miten neuvontapalvelut edistävät innovoinnin tukemista.</w:t>
            </w:r>
          </w:p>
          <w:p w:rsidR="00A45935" w:rsidRPr="00385368" w:rsidRDefault="00A45935" w:rsidP="00C202EC">
            <w:pPr>
              <w:pStyle w:val="Hlistbullet2"/>
              <w:rPr>
                <w:sz w:val="18"/>
                <w:szCs w:val="18"/>
              </w:rPr>
            </w:pPr>
            <w:r>
              <w:rPr>
                <w:sz w:val="18"/>
                <w:szCs w:val="18"/>
              </w:rPr>
              <w:t xml:space="preserve">Arvioidaan, miten toimijaryhmät edistävät käyttökelpoisten tulosten tuottamista. </w:t>
            </w:r>
          </w:p>
          <w:p w:rsidR="00A45935" w:rsidRPr="00385368" w:rsidRDefault="00A45935" w:rsidP="00C202EC">
            <w:pPr>
              <w:pStyle w:val="Hlistbullet2"/>
            </w:pPr>
            <w:r>
              <w:rPr>
                <w:sz w:val="18"/>
                <w:szCs w:val="18"/>
              </w:rPr>
              <w:t>Arvioidaan, miten paikalliset toimintaryhmät edistävät innovointia hankkeilla, joita tuetaan yhteisölähtöisillä paikallisilla kehittämisstrategioilla, tai toimilla, joita paikallinen toimintaryhmä toteuttaa niiden toiminnan edistämisen kautta.</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Fokusryhmät</w:t>
            </w:r>
          </w:p>
        </w:tc>
        <w:tc>
          <w:tcPr>
            <w:tcW w:w="6770" w:type="dxa"/>
          </w:tcPr>
          <w:p w:rsidR="00A45935" w:rsidRPr="00385368" w:rsidRDefault="00A45935" w:rsidP="00C202EC">
            <w:pPr>
              <w:pStyle w:val="Hlistbullet"/>
              <w:rPr>
                <w:sz w:val="18"/>
                <w:szCs w:val="18"/>
              </w:rPr>
            </w:pPr>
            <w:r>
              <w:rPr>
                <w:sz w:val="18"/>
                <w:szCs w:val="18"/>
              </w:rPr>
              <w:t>Otetaan fokusryhmiin mukaan innovointialan toimijoita (esimerkiksi innovoinnin tukipalveluita, innovaatioiden välittäjinä toimivia neuvojia ja tutkimus- ja innovointikeskuksia).</w:t>
            </w:r>
          </w:p>
          <w:p w:rsidR="00A45935" w:rsidRPr="00385368" w:rsidRDefault="00A45935" w:rsidP="00C202EC">
            <w:pPr>
              <w:pStyle w:val="Hlistbullet"/>
              <w:rPr>
                <w:sz w:val="18"/>
                <w:szCs w:val="18"/>
              </w:rPr>
            </w:pPr>
            <w:r>
              <w:rPr>
                <w:sz w:val="18"/>
                <w:szCs w:val="18"/>
              </w:rPr>
              <w:t>Analysoidaan, miten toimenpiteiden M1 ja M2 olennaiset alatoimenpiteet sekä toimijaryhmät ja paikalliset toimintaryhmät vaikuttavat innovointivalmiuteen ja innovoinnin mahdollistavan ympäristön luomiseen.</w:t>
            </w:r>
          </w:p>
          <w:p w:rsidR="00A45935" w:rsidRPr="00385368" w:rsidRDefault="00A45935" w:rsidP="00C202EC">
            <w:pPr>
              <w:pStyle w:val="Hlistbullet"/>
              <w:rPr>
                <w:sz w:val="18"/>
                <w:szCs w:val="18"/>
              </w:rPr>
            </w:pPr>
            <w:r>
              <w:rPr>
                <w:sz w:val="18"/>
                <w:szCs w:val="18"/>
              </w:rPr>
              <w:t>Harkitaan aihekohtaisten fokusryhmien perustamista (esimerkiksi innovaatioiden välittämistä koskevan fokusryhmän).</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Delphin menetelmä</w:t>
            </w:r>
          </w:p>
        </w:tc>
        <w:tc>
          <w:tcPr>
            <w:tcW w:w="6770" w:type="dxa"/>
          </w:tcPr>
          <w:p w:rsidR="00A45935" w:rsidRPr="00385368" w:rsidRDefault="00A45935" w:rsidP="00C202EC">
            <w:pPr>
              <w:pStyle w:val="Hlistbullet"/>
              <w:rPr>
                <w:sz w:val="18"/>
                <w:szCs w:val="18"/>
              </w:rPr>
            </w:pPr>
            <w:r>
              <w:rPr>
                <w:sz w:val="18"/>
                <w:szCs w:val="18"/>
              </w:rPr>
              <w:t>Otetaan mukaan innovoinnin asiantuntijoita (esimerkiksi toimenpiteisiin ja yhteistyöhankkeisiin osallistuvia mutta myös muita innovoinnin asiantuntijoita, kuten tutkijoita).</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Vuotuisissa täytäntöönpanokertomuksissa vuonna 2017 raportoituja arviointikäytäntöjä</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F82EA8"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US"/>
        </w:rPr>
      </w:r>
      <w:r w:rsidR="009E3F45">
        <w:rPr>
          <w:rFonts w:eastAsia="Times New Roman" w:cs="Times New Roman"/>
          <w:noProof/>
          <w:sz w:val="18"/>
          <w:szCs w:val="24"/>
          <w:lang w:val="en-US"/>
        </w:rPr>
        <w:pict>
          <v:shape id="Rectangle: Diagonal Corners Rounded 60" o:spid="_x0000_s1068" style="width:462.85pt;height:454.35pt;visibility:visible;mso-left-percent:-10001;mso-top-percent:-10001;mso-position-horizontal:absolute;mso-position-horizontal-relative:char;mso-position-vertical:absolute;mso-position-vertical-relative:line;mso-left-percent:-10001;mso-top-percent:-10001;v-text-anchor:middle" coordsize="5878195,5534025" o:spt="100" adj="-11796480,,5400" path="m305534,l5878195,r,l5878195,5228491v,168742,-136792,305534,-305534,305534l,5534025r,l,305534c,136792,136792,,305534,xe" filled="f" strokecolor="#f07e31" strokeweight="2pt">
            <v:stroke joinstyle="miter"/>
            <v:formulas/>
            <v:path arrowok="t" o:connecttype="custom" o:connectlocs="305534,0;5878195,0;5878195,0;5878195,5228491;5572661,5534025;0,5534025;0,5534025;0,305534;305534,0" o:connectangles="0,0,0,0,0,0,0,0,0" textboxrect="0,0,5878195,5534025"/>
            <v:textbox style="mso-next-textbox:#Rectangle: Diagonal Corners Rounded 60">
              <w:txbxContent>
                <w:p w:rsidR="00F82EA8" w:rsidRPr="00C202EC" w:rsidRDefault="00F82EA8" w:rsidP="00E05D08">
                  <w:pPr>
                    <w:pStyle w:val="Normal12PTcouleurgris"/>
                    <w:ind w:left="567" w:hanging="567"/>
                    <w:rPr>
                      <w:b/>
                      <w:color w:val="F07E31"/>
                      <w:sz w:val="18"/>
                    </w:rPr>
                  </w:pPr>
                  <w:r>
                    <w:rPr>
                      <w:noProof/>
                      <w:color w:val="F07E31"/>
                      <w:lang w:val="en-GB" w:eastAsia="en-GB"/>
                    </w:rPr>
                    <w:drawing>
                      <wp:inline distT="0" distB="0" distL="0" distR="0" wp14:anchorId="5CBA1436" wp14:editId="69A6451D">
                        <wp:extent cx="353060" cy="359410"/>
                        <wp:effectExtent l="0" t="0" r="8890" b="2540"/>
                        <wp:docPr id="7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F82EA8" w:rsidRPr="00C202EC" w:rsidRDefault="00F82EA8" w:rsidP="00C202EC">
                  <w:pPr>
                    <w:pStyle w:val="Normal12PTcouleurgris"/>
                    <w:spacing w:after="120"/>
                    <w:ind w:left="567" w:hanging="567"/>
                    <w:rPr>
                      <w:b/>
                      <w:color w:val="F07E31"/>
                      <w:sz w:val="18"/>
                    </w:rPr>
                  </w:pPr>
                  <w:r>
                    <w:rPr>
                      <w:b/>
                      <w:color w:val="F07E31"/>
                      <w:sz w:val="18"/>
                    </w:rPr>
                    <w:t>Esimerkkejä innovaatiopotentiaalin määrittämisestä</w:t>
                  </w:r>
                </w:p>
                <w:p w:rsidR="00F82EA8" w:rsidRPr="00C202EC" w:rsidRDefault="00F82EA8" w:rsidP="00C202EC">
                  <w:pPr>
                    <w:pStyle w:val="Hlistbullet"/>
                    <w:rPr>
                      <w:sz w:val="18"/>
                      <w:szCs w:val="18"/>
                    </w:rPr>
                  </w:pPr>
                  <w:r>
                    <w:rPr>
                      <w:b/>
                      <w:sz w:val="18"/>
                      <w:szCs w:val="18"/>
                    </w:rPr>
                    <w:t>Castilla y León (ES)</w:t>
                  </w:r>
                  <w:r>
                    <w:rPr>
                      <w:sz w:val="18"/>
                      <w:szCs w:val="18"/>
                    </w:rPr>
                    <w:t xml:space="preserve"> – korostaa paikallisten toimintaryhmien innovaatiopotentiaalia ja suosittelee paikallisten kehittämisstrategioiden analysoimista sen määrittämiseksi, millaisia toimia on toteutettu sellaisten strategioiden puitteissa, jotka edistävät paikallisten toimintaryhmien osallistumista kohdealan 1A innovointiin liittyvien tavoitteiden saavuttamiseen.</w:t>
                  </w:r>
                  <w:r>
                    <w:rPr>
                      <w:b/>
                      <w:sz w:val="18"/>
                      <w:szCs w:val="18"/>
                    </w:rPr>
                    <w:t xml:space="preserve"> </w:t>
                  </w:r>
                </w:p>
                <w:p w:rsidR="00F82EA8" w:rsidRPr="00C202EC" w:rsidRDefault="00F82EA8" w:rsidP="00C202EC">
                  <w:pPr>
                    <w:pStyle w:val="Hlistbullet"/>
                    <w:rPr>
                      <w:sz w:val="18"/>
                      <w:szCs w:val="18"/>
                    </w:rPr>
                  </w:pPr>
                  <w:r>
                    <w:rPr>
                      <w:b/>
                      <w:sz w:val="18"/>
                      <w:szCs w:val="18"/>
                    </w:rPr>
                    <w:t>Kanariansaaret (ES)</w:t>
                  </w:r>
                  <w:r>
                    <w:rPr>
                      <w:sz w:val="18"/>
                      <w:szCs w:val="18"/>
                    </w:rPr>
                    <w:t xml:space="preserve"> – korostaa myös paikallisten toimintaryhmien innovaatiopotentiaalia ja suosittelee, että seuranta- ja arviointijärjestelmään sisällytetään muuttuja, joka kertoo, ovatko paikallisten toimintaryhmien paikallisten kehittämisstrategioiden puitteissa toimenpiteessä M19 toteuttamat toimet innovatiivisia.</w:t>
                  </w:r>
                </w:p>
                <w:p w:rsidR="00F82EA8" w:rsidRPr="00C202EC" w:rsidRDefault="00F82EA8" w:rsidP="003F6478">
                  <w:pPr>
                    <w:pStyle w:val="HStandard"/>
                    <w:ind w:left="567" w:hanging="567"/>
                    <w:rPr>
                      <w:b/>
                      <w:color w:val="F07E31"/>
                      <w:sz w:val="18"/>
                      <w:szCs w:val="18"/>
                    </w:rPr>
                  </w:pPr>
                  <w:r>
                    <w:rPr>
                      <w:b/>
                      <w:color w:val="F07E31"/>
                      <w:sz w:val="18"/>
                      <w:szCs w:val="18"/>
                    </w:rPr>
                    <w:t xml:space="preserve">Esimerkkejä täydentävistä arvioinnin osatekijöistä </w:t>
                  </w:r>
                </w:p>
                <w:p w:rsidR="00F82EA8" w:rsidRPr="00C202EC" w:rsidRDefault="00F82EA8" w:rsidP="00C202EC">
                  <w:pPr>
                    <w:pStyle w:val="Hlistbullet"/>
                    <w:rPr>
                      <w:sz w:val="18"/>
                      <w:szCs w:val="18"/>
                    </w:rPr>
                  </w:pPr>
                  <w:r>
                    <w:rPr>
                      <w:b/>
                      <w:sz w:val="18"/>
                      <w:szCs w:val="18"/>
                    </w:rPr>
                    <w:t>Baijeri (DE)</w:t>
                  </w:r>
                  <w:r>
                    <w:rPr>
                      <w:sz w:val="18"/>
                      <w:szCs w:val="18"/>
                    </w:rPr>
                    <w:t xml:space="preserve"> – mainitsee innovointiin liittyvien lisäarviointiperusteiden käytön paikallisten toimintaryhmien tasolla (esimerkiksi paikallisen toimintaryhmän toteuttamat uudet monialaiset hankkeet tai kokeillut uudet prosessit/tekniikat). Täydentävää tulosindikaattoria on käytetty (uudet ideat/ratkaisut, innovaatiot – M19). Indikaattori on määritetty määrällisesti, ja tiedot on kerätty a) paikallisten toimintaryhmien johtajille osoitetussa verkkokyselyssä, b) valikoitujen paikallisten toimintaryhmien johtajien kanssa tehdyissä puolijäsennellyissä haastatteluissa. </w:t>
                  </w:r>
                </w:p>
                <w:p w:rsidR="00F82EA8" w:rsidRPr="00C202EC" w:rsidRDefault="00F82EA8" w:rsidP="00C202EC">
                  <w:pPr>
                    <w:pStyle w:val="Hlistbullet"/>
                    <w:rPr>
                      <w:sz w:val="18"/>
                      <w:szCs w:val="18"/>
                    </w:rPr>
                  </w:pPr>
                  <w:r>
                    <w:rPr>
                      <w:b/>
                      <w:sz w:val="18"/>
                      <w:szCs w:val="18"/>
                    </w:rPr>
                    <w:t>Tšekki</w:t>
                  </w:r>
                  <w:r>
                    <w:rPr>
                      <w:sz w:val="18"/>
                      <w:szCs w:val="18"/>
                    </w:rPr>
                    <w:t xml:space="preserve"> – kuvailee tietojen keräämistä lisätulosindikaattoria ”innovaatioihin keskittyviä toimia loppuun saattavien osallistujien lukumäärä” varten toimien tietokannan avulla. Se mainitsee myös tuettujen hankkeiden tuensaajille osoitetun kyselyn innovointia koskevan tiedon keräämiseksi.</w:t>
                  </w:r>
                </w:p>
                <w:p w:rsidR="00F82EA8" w:rsidRPr="00C202EC" w:rsidRDefault="00F82EA8" w:rsidP="00142A64">
                  <w:pPr>
                    <w:pStyle w:val="HStandard"/>
                    <w:rPr>
                      <w:b/>
                      <w:sz w:val="18"/>
                      <w:szCs w:val="18"/>
                    </w:rPr>
                  </w:pPr>
                  <w:r>
                    <w:rPr>
                      <w:b/>
                      <w:color w:val="F07E31"/>
                      <w:sz w:val="18"/>
                      <w:szCs w:val="18"/>
                    </w:rPr>
                    <w:t>Esimerkkejä menetelmistä</w:t>
                  </w:r>
                </w:p>
                <w:p w:rsidR="00F82EA8" w:rsidRPr="00C202EC" w:rsidRDefault="00F82EA8" w:rsidP="00C202EC">
                  <w:pPr>
                    <w:pStyle w:val="Hlistbullet"/>
                    <w:rPr>
                      <w:sz w:val="18"/>
                      <w:szCs w:val="18"/>
                    </w:rPr>
                  </w:pPr>
                  <w:r>
                    <w:rPr>
                      <w:b/>
                      <w:sz w:val="18"/>
                      <w:szCs w:val="18"/>
                    </w:rPr>
                    <w:t>Castilla y León (ES) –</w:t>
                  </w:r>
                  <w:r>
                    <w:rPr>
                      <w:sz w:val="18"/>
                      <w:szCs w:val="18"/>
                    </w:rPr>
                    <w:t xml:space="preserve"> suosittelee jokaisen toimenpiteen johtajan haastattelemista ja sellaisten lisätietojen sisällyttämistä seurantajärjestelmään, joiden avulla voidaan arvioida, miten eri toimiin sisällytetään innovatiivisia osatekijöitä ja miten toimet edistävät innovointitavoitteiden saavuttamista.</w:t>
                  </w:r>
                </w:p>
                <w:p w:rsidR="00F82EA8" w:rsidRPr="00C202EC" w:rsidRDefault="00F82EA8" w:rsidP="00C202EC">
                  <w:pPr>
                    <w:pStyle w:val="Hlistbullet"/>
                  </w:pPr>
                  <w:r>
                    <w:rPr>
                      <w:b/>
                      <w:sz w:val="18"/>
                      <w:szCs w:val="18"/>
                    </w:rPr>
                    <w:t>Castilla la Mancha (ES) –</w:t>
                  </w:r>
                  <w:r>
                    <w:rPr>
                      <w:sz w:val="18"/>
                      <w:szCs w:val="18"/>
                    </w:rPr>
                    <w:t xml:space="preserve"> on käyttänyt kaikille koulutukseen osallistuneille lähetettyä kyselyä arvioidakseen muun muassa tietämyksen siirron ja tiedotustoimien osuutta innovoinnin edistämisessä. Kyselyn avulla voitiin arvioida innovatiivisia koulutustilaisuuksia.</w:t>
                  </w:r>
                </w:p>
              </w:txbxContent>
            </v:textbox>
            <w10:anchorlock/>
          </v:shape>
        </w:pic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Riskit ja ratkaisut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Riskit</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Ratkaisut</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Jotkin tiedot (esimerkiksi yhteistyöhankkeiden lopullinen lukumäärä) saattavat olla saatavilla vasta ohjelmakauden loputtua.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Luotujen yhteistyörakenteiden/toimijaryhmien tyyppiä (esimerkiksi oikeudellista rakennetta, kokoonpanoa ja kumppanien sitoumuksia) voidaan analysoida laadullisen arvion avulla viitteenä yhteistyörakenteiden lopullisesta lukumäärästä.</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Tietoja toimenpiteisiin M1 ja M2 kuuluvien yhteistyöhankkeiden tai innovointialan sidosryhmien kumppanien kokoonpanosta ja tyypistä ei välttämättä ole kirjattu seurantatietoihin.</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Kumppanien kokoonpano ja tyyppi voidaan arvioida tuettuja toimia koskevien kyselyjen ja haastattelujen avulla. Tuettujen toimien hakulomakkeet voivat vaihtoehtoisesti tarjota hyödyllisiä tietoja.</w:t>
            </w:r>
          </w:p>
        </w:tc>
      </w:tr>
      <w:tr w:rsidR="00A45935" w:rsidRPr="00E05D08" w:rsidTr="004E44AA">
        <w:trPr>
          <w:trHeight w:val="808"/>
        </w:trPr>
        <w:tc>
          <w:tcPr>
            <w:tcW w:w="3833" w:type="dxa"/>
          </w:tcPr>
          <w:p w:rsidR="00A45935" w:rsidRPr="00385368" w:rsidRDefault="00A45935" w:rsidP="007E63EF">
            <w:pPr>
              <w:spacing w:after="120" w:line="280" w:lineRule="atLeast"/>
              <w:ind w:left="164" w:right="49"/>
              <w:mirrorIndents/>
              <w:rPr>
                <w:sz w:val="18"/>
                <w:szCs w:val="18"/>
              </w:rPr>
            </w:pPr>
            <w:r>
              <w:rPr>
                <w:sz w:val="18"/>
                <w:szCs w:val="18"/>
              </w:rPr>
              <w:t>Luodun innovaation tyyppiä ja sen käyttöä ei välttämättä ole kirjattu seurantataulukoihin.</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Kyselyt, fokusryhmät ja toimijaryhmien haastattelut voivat auttaa arvioimaan luotujen innovaatioiden tyyppiä.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Päätelmät ja suositukset</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Päätelmissä ja suosituksissa pitäisi käsitellä vähintään seuraavia toimintapoliittisia kysymyksiä:</w:t>
      </w:r>
    </w:p>
    <w:p w:rsidR="00A45935" w:rsidRPr="00B41573" w:rsidRDefault="00A45935" w:rsidP="00AB16BB">
      <w:pPr>
        <w:pStyle w:val="Hlistbullet"/>
        <w:rPr>
          <w:rFonts w:eastAsia="Calibri"/>
          <w:shd w:val="clear" w:color="auto" w:fill="FFFFFF"/>
        </w:rPr>
      </w:pPr>
      <w:r>
        <w:rPr>
          <w:shd w:val="clear" w:color="auto" w:fill="FFFFFF"/>
        </w:rPr>
        <w:t xml:space="preserve">Toimenpiteiden M1, M2, M16 ja M19 ja niiden määritettyjen alatoimenpiteiden </w:t>
      </w:r>
      <w:r>
        <w:rPr>
          <w:b/>
          <w:shd w:val="clear" w:color="auto" w:fill="FFFFFF"/>
        </w:rPr>
        <w:t>innovaatiopotentiaalin hyödyntäminen</w:t>
      </w:r>
      <w:r>
        <w:rPr>
          <w:shd w:val="clear" w:color="auto" w:fill="FFFFFF"/>
        </w:rPr>
        <w:t xml:space="preserve"> (kolmen toteutustavan kautta).</w:t>
      </w:r>
    </w:p>
    <w:p w:rsidR="00A45935" w:rsidRPr="00B41573" w:rsidRDefault="00A45935" w:rsidP="00AB16BB">
      <w:pPr>
        <w:pStyle w:val="Hlistbullet"/>
        <w:rPr>
          <w:rFonts w:eastAsia="Calibri"/>
          <w:shd w:val="clear" w:color="auto" w:fill="FFFFFF"/>
        </w:rPr>
      </w:pPr>
      <w:r>
        <w:rPr>
          <w:shd w:val="clear" w:color="auto" w:fill="FFFFFF"/>
        </w:rPr>
        <w:t xml:space="preserve">Toimenpiteeseen M1 kuuluvien </w:t>
      </w:r>
      <w:r>
        <w:rPr>
          <w:b/>
          <w:shd w:val="clear" w:color="auto" w:fill="FFFFFF"/>
        </w:rPr>
        <w:t>koulutus- ja tiedotustoimien</w:t>
      </w:r>
      <w:r>
        <w:rPr>
          <w:shd w:val="clear" w:color="auto" w:fill="FFFFFF"/>
        </w:rPr>
        <w:t xml:space="preserve"> ja toimenpiteeseen M2 kuuluvien neuvontapalvelujen </w:t>
      </w:r>
      <w:r>
        <w:rPr>
          <w:b/>
          <w:shd w:val="clear" w:color="auto" w:fill="FFFFFF"/>
        </w:rPr>
        <w:t>vaikutus</w:t>
      </w:r>
      <w:r>
        <w:rPr>
          <w:shd w:val="clear" w:color="auto" w:fill="FFFFFF"/>
        </w:rPr>
        <w:t xml:space="preserve"> innovointivalmiuden kehittämiseen.</w:t>
      </w:r>
    </w:p>
    <w:p w:rsidR="00A45935" w:rsidRPr="00B41573" w:rsidRDefault="00A45935" w:rsidP="00AB16BB">
      <w:pPr>
        <w:pStyle w:val="Hlistbullet"/>
        <w:rPr>
          <w:rFonts w:eastAsia="Calibri"/>
          <w:shd w:val="clear" w:color="auto" w:fill="FFFFFF"/>
        </w:rPr>
      </w:pPr>
      <w:r>
        <w:rPr>
          <w:b/>
          <w:shd w:val="clear" w:color="auto" w:fill="FFFFFF"/>
        </w:rPr>
        <w:t>Yhteistyöhankkeiden</w:t>
      </w:r>
      <w:r>
        <w:rPr>
          <w:shd w:val="clear" w:color="auto" w:fill="FFFFFF"/>
        </w:rPr>
        <w:t xml:space="preserve">, etenkin toimijaryhmien, </w:t>
      </w:r>
      <w:r>
        <w:rPr>
          <w:b/>
          <w:shd w:val="clear" w:color="auto" w:fill="FFFFFF"/>
        </w:rPr>
        <w:t>vaikutus</w:t>
      </w:r>
      <w:r>
        <w:rPr>
          <w:shd w:val="clear" w:color="auto" w:fill="FFFFFF"/>
        </w:rPr>
        <w:t xml:space="preserve"> innovoinnin tukemiseen, tarkemmin sanottuna:</w:t>
      </w:r>
    </w:p>
    <w:p w:rsidR="00A45935" w:rsidRPr="00E05D08" w:rsidRDefault="00A45935" w:rsidP="00AB16BB">
      <w:pPr>
        <w:pStyle w:val="Hlistbullet2"/>
        <w:rPr>
          <w:rFonts w:eastAsia="Calibri"/>
          <w:shd w:val="clear" w:color="auto" w:fill="FFFFFF"/>
        </w:rPr>
      </w:pPr>
      <w:r>
        <w:rPr>
          <w:shd w:val="clear" w:color="auto" w:fill="FFFFFF"/>
        </w:rPr>
        <w:t>Toimijaryhmien hankkeiden lukumäärä, laajuus, sisältö ja kesto voivat mahdollistaa hyödylliset päätelmät sellaisten innovatiivisten ideoiden tunnistamisesta, jotka pitäisi toteuttaa käytännössä.</w:t>
      </w:r>
    </w:p>
    <w:p w:rsidR="00A45935" w:rsidRPr="00E05D08" w:rsidRDefault="00A45935" w:rsidP="00AB16BB">
      <w:pPr>
        <w:pStyle w:val="Hlistbullet2"/>
        <w:rPr>
          <w:rFonts w:eastAsia="Calibri"/>
          <w:shd w:val="clear" w:color="auto" w:fill="FFFFFF"/>
        </w:rPr>
      </w:pPr>
      <w:r>
        <w:rPr>
          <w:shd w:val="clear" w:color="auto" w:fill="FFFFFF"/>
        </w:rPr>
        <w:t>Toimijaryhmien hankkeiden lukumäärä ja tyyppi sekä innovointialan sidosryhmien osallistuminen voivat mahdollistaa merkitykselliset päätelmät yhteistyötoimenpiteen saavutuksista suhteessa maaseutualueiden innovointivalmiuteen.</w:t>
      </w:r>
    </w:p>
    <w:p w:rsidR="00A45935" w:rsidRPr="00E05D08" w:rsidRDefault="00A45935" w:rsidP="00AB16BB">
      <w:pPr>
        <w:pStyle w:val="Hlistbullet2"/>
        <w:rPr>
          <w:rFonts w:eastAsia="Calibri"/>
          <w:shd w:val="clear" w:color="auto" w:fill="FFFFFF"/>
        </w:rPr>
      </w:pPr>
      <w:r>
        <w:rPr>
          <w:shd w:val="clear" w:color="auto" w:fill="FFFFFF"/>
        </w:rPr>
        <w:t xml:space="preserve">Päätelmät siitä, missä määrin toimijaryhmien hankkeissa tuotetaan rakenteita ja menettelyjä, jotka helpottavat innovaatioiden tuottamista.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Paikallisten toimintaryhmien toimien</w:t>
      </w:r>
      <w:r>
        <w:rPr>
          <w:szCs w:val="20"/>
          <w:shd w:val="clear" w:color="auto" w:fill="FFFFFF"/>
        </w:rPr>
        <w:t xml:space="preserve"> (toimintaryhmien välinen yhteistyö mukaan luettuna) ja yhteisölähtöisten paikallisten kehittämisstrategioiden puitteissa toteutettujen hankkeiden </w:t>
      </w:r>
      <w:r>
        <w:rPr>
          <w:b/>
          <w:szCs w:val="20"/>
          <w:shd w:val="clear" w:color="auto" w:fill="FFFFFF"/>
        </w:rPr>
        <w:t>vaikutukset</w:t>
      </w:r>
      <w:r>
        <w:rPr>
          <w:szCs w:val="20"/>
          <w:shd w:val="clear" w:color="auto" w:fill="FFFFFF"/>
        </w:rP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Lisää aiheesta</w:t>
      </w:r>
    </w:p>
    <w:p w:rsidR="00A45935" w:rsidRPr="00E05D08" w:rsidRDefault="00F82EA8" w:rsidP="00E05D08">
      <w:pPr>
        <w:spacing w:after="120" w:line="280" w:lineRule="atLeast"/>
        <w:mirrorIndents/>
        <w:rPr>
          <w:rFonts w:eastAsia="Calibri" w:cs="Times New Roman"/>
          <w:szCs w:val="20"/>
        </w:rPr>
      </w:pPr>
      <w:r>
        <w:rPr>
          <w:rFonts w:eastAsia="Times New Roman" w:cs="Times New Roman"/>
          <w:noProof/>
          <w:sz w:val="18"/>
          <w:szCs w:val="24"/>
          <w:lang w:val="en-US"/>
        </w:rPr>
      </w:r>
      <w:r w:rsidR="00BA114C">
        <w:rPr>
          <w:rFonts w:eastAsia="Times New Roman" w:cs="Times New Roman"/>
          <w:noProof/>
          <w:sz w:val="18"/>
          <w:szCs w:val="24"/>
          <w:lang w:val="en-US"/>
        </w:rPr>
        <w:pict>
          <v:shape id="Rectangle: Diagonal Corners Rounded 5" o:spid="_x0000_s1067" style="width:443.6pt;height:143.85pt;visibility:visible;mso-left-percent:-10001;mso-top-percent:-10001;mso-position-horizontal:absolute;mso-position-horizontal-relative:char;mso-position-vertical:absolute;mso-position-vertical-relative:line;mso-left-percent:-10001;mso-top-percent:-10001;v-text-anchor:middle" coordsize="5633634,1735810" o:spt="100" adj="-11796480,,5400" path="m200590,l5633634,r,l5633634,1535220v,110783,-89807,200590,-200590,200590l,1735810r,l,200590c,89807,89807,,200590,xe" filled="f" strokecolor="#59638e" strokeweight="2pt">
            <v:stroke joinstyle="miter"/>
            <v:formulas/>
            <v:path arrowok="t" o:connecttype="custom" o:connectlocs="200590,0;5633634,0;5633634,0;5633634,1535220;5433044,1735810;0,1735810;0,1735810;0,200590;200590,0" o:connectangles="0,0,0,0,0,0,0,0,0" textboxrect="0,0,5633634,1735810"/>
            <v:textbox style="mso-next-textbox:#Rectangle: Diagonal Corners Rounded 5">
              <w:txbxContent>
                <w:p w:rsidR="00F82EA8" w:rsidRDefault="00F82EA8" w:rsidP="00E05D08">
                  <w:pPr>
                    <w:pStyle w:val="HStandard"/>
                    <w:rPr>
                      <w:color w:val="000000"/>
                      <w:sz w:val="18"/>
                    </w:rPr>
                  </w:pPr>
                  <w:r>
                    <w:rPr>
                      <w:noProof/>
                      <w:lang w:val="en-GB" w:eastAsia="en-GB"/>
                    </w:rPr>
                    <w:drawing>
                      <wp:inline distT="0" distB="0" distL="0" distR="0" wp14:anchorId="063730F5" wp14:editId="0E5DD7EF">
                        <wp:extent cx="360465" cy="360000"/>
                        <wp:effectExtent l="0" t="0" r="1905" b="2540"/>
                        <wp:docPr id="20"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3">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82EA8" w:rsidRPr="00EB353D" w:rsidRDefault="00F82EA8" w:rsidP="00E05D08">
                  <w:pPr>
                    <w:pStyle w:val="HStandard"/>
                    <w:rPr>
                      <w:color w:val="000000"/>
                      <w:sz w:val="18"/>
                      <w:lang w:val="en-GB"/>
                    </w:rPr>
                  </w:pPr>
                  <w:r w:rsidRPr="00EB353D">
                    <w:rPr>
                      <w:sz w:val="18"/>
                      <w:lang w:val="en-GB"/>
                    </w:rPr>
                    <w:t>Ohjeet</w:t>
                  </w:r>
                  <w:r w:rsidRPr="00EB353D">
                    <w:rPr>
                      <w:color w:val="000000"/>
                      <w:sz w:val="18"/>
                      <w:lang w:val="en-GB"/>
                    </w:rPr>
                    <w:t xml:space="preserve"> </w:t>
                  </w:r>
                  <w:hyperlink r:id="rId44" w:history="1">
                    <w:r w:rsidRPr="00EB353D">
                      <w:rPr>
                        <w:rStyle w:val="Hyperlink"/>
                        <w:sz w:val="18"/>
                        <w:lang w:val="en-GB"/>
                      </w:rPr>
                      <w:t>”Assessment of RDP Results:</w:t>
                    </w:r>
                  </w:hyperlink>
                  <w:hyperlink r:id="rId45" w:history="1">
                    <w:r w:rsidRPr="00EB353D">
                      <w:rPr>
                        <w:rStyle w:val="Hyperlink"/>
                        <w:sz w:val="18"/>
                        <w:lang w:val="en-GB"/>
                      </w:rPr>
                      <w:t xml:space="preserve"> How to Prepare for Reporting on Evaluation in 2017”</w:t>
                    </w:r>
                  </w:hyperlink>
                  <w:r w:rsidRPr="00EB353D">
                    <w:rPr>
                      <w:sz w:val="18"/>
                      <w:lang w:val="en-GB"/>
                    </w:rPr>
                    <w:t>, liite 11;</w:t>
                  </w:r>
                  <w:r w:rsidRPr="00EB353D">
                    <w:rPr>
                      <w:color w:val="000000"/>
                      <w:sz w:val="18"/>
                      <w:lang w:val="en-GB"/>
                    </w:rPr>
                    <w:t xml:space="preserve"> </w:t>
                  </w:r>
                </w:p>
                <w:p w:rsidR="00F82EA8" w:rsidRPr="00730192" w:rsidRDefault="00F82EA8" w:rsidP="00E05D08">
                  <w:pPr>
                    <w:pStyle w:val="HStandard"/>
                    <w:rPr>
                      <w:sz w:val="18"/>
                    </w:rPr>
                  </w:pPr>
                  <w:r>
                    <w:rPr>
                      <w:sz w:val="18"/>
                    </w:rPr>
                    <w:t>ohjeasiakirja ”</w:t>
                  </w:r>
                  <w:hyperlink r:id="rId46" w:history="1">
                    <w:r>
                      <w:rPr>
                        <w:rStyle w:val="Hyperlink"/>
                        <w:sz w:val="18"/>
                      </w:rPr>
                      <w:t>Cooperation measure</w:t>
                    </w:r>
                  </w:hyperlink>
                  <w:r>
                    <w:rPr>
                      <w:sz w:val="18"/>
                    </w:rPr>
                    <w:t>”, asetus (EU) N:o 1305/2013, 35 artikla, marraskuu 2014;</w:t>
                  </w:r>
                </w:p>
                <w:p w:rsidR="00F82EA8" w:rsidRPr="009D62F4" w:rsidRDefault="00F82EA8" w:rsidP="00E05D08">
                  <w:pPr>
                    <w:pStyle w:val="HStandard"/>
                    <w:rPr>
                      <w:sz w:val="18"/>
                      <w:szCs w:val="18"/>
                    </w:rPr>
                  </w:pPr>
                  <w:r>
                    <w:rPr>
                      <w:sz w:val="18"/>
                    </w:rPr>
                    <w:t xml:space="preserve">Eurooppalaisen maaseudun kehittämisverkoston (ENRD) toimenpidettä M16 ”Yhteistyö” koskeneen työpajan asiakirjat, kesäkuu 2016, Bryssel: </w:t>
                  </w:r>
                  <w:hyperlink r:id="rId47" w:history="1">
                    <w:r>
                      <w:rPr>
                        <w:rStyle w:val="Hyperlink"/>
                        <w:sz w:val="18"/>
                      </w:rPr>
                      <w:t>http://enrd.ec.europa.eu/news-events/events/enrd-workshop-measure-16-cooperation_en</w:t>
                    </w:r>
                  </w:hyperlink>
                </w:p>
              </w:txbxContent>
            </v:textbox>
            <w10:anchorlock/>
          </v:shape>
        </w:pict>
      </w:r>
    </w:p>
    <w:p w:rsidR="00A45935" w:rsidRPr="00BB551B" w:rsidRDefault="00A45935" w:rsidP="009B603C">
      <w:pPr>
        <w:pStyle w:val="HHeading3"/>
        <w:numPr>
          <w:ilvl w:val="2"/>
          <w:numId w:val="119"/>
        </w:numPr>
        <w:tabs>
          <w:tab w:val="clear" w:pos="567"/>
        </w:tabs>
        <w:spacing w:line="280" w:lineRule="exact"/>
        <w:ind w:left="567" w:hanging="567"/>
      </w:pPr>
      <w:bookmarkStart w:id="110" w:name="_Toc501382132"/>
      <w:bookmarkStart w:id="111" w:name="_Toc508605869"/>
      <w:r>
        <w:t>Yhteinen arviointikysymys nro 2: ”Missä määrin maaseudun kehittämisohjelman toimenpiteillä on tuettu yhteyksien vahvistamista maatalouden, ruoan tuotannon, metsätalouden sekä tutkimuksen ja innovoinnin välillä, mukaan lukien ympäristöasioiden hallinnan ja ympäristönsuojelun tason parantaminen?”</w:t>
      </w:r>
      <w:bookmarkEnd w:id="110"/>
      <w:bookmarkEnd w:id="111"/>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Yhteisen arviointikysymyksen ymmärtäminen</w:t>
      </w:r>
    </w:p>
    <w:p w:rsidR="00A45935" w:rsidRPr="00E05D08" w:rsidRDefault="00A45935" w:rsidP="00E05D08">
      <w:pPr>
        <w:spacing w:after="120" w:line="280" w:lineRule="atLeast"/>
        <w:mirrorIndents/>
        <w:rPr>
          <w:rFonts w:eastAsia="Times New Roman" w:cs="Times New Roman"/>
          <w:szCs w:val="20"/>
        </w:rPr>
      </w:pPr>
      <w:r>
        <w:t>Yhteinen arviointikysymys nro 2 liittyy lähinnä toimenpiteeseen M16 ja sen kymmeneen alatoimenpiteeseen, joista säädetään 35 artiklassa – Yhteistyö</w:t>
      </w:r>
      <w:r>
        <w:rPr>
          <w:rFonts w:eastAsia="Times New Roman" w:cs="Arial"/>
          <w:szCs w:val="20"/>
          <w:vertAlign w:val="superscript"/>
          <w:lang w:eastAsia="de-DE"/>
        </w:rPr>
        <w:footnoteReference w:id="52"/>
      </w:r>
      <w:r>
        <w:t xml:space="preserve">. </w:t>
      </w:r>
      <w:r>
        <w:rPr>
          <w:b/>
          <w:szCs w:val="20"/>
        </w:rPr>
        <w:t>Maatalouden, ruoan tuotannon, metsätalouden sekä tutkimuksen ja innovoinnin välisiä yhteyksiä</w:t>
      </w:r>
      <w:r>
        <w:t xml:space="preserve"> voidaan edistää kolmella tavalla</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Yhteistyö maaseudun kehittämispolitiikan tavoitteiden saavuttamista edistävien maa- ja metsätalouden alan, elintarvikeketjun ja muiden alojen monenlaisten toimijoiden sekä tuottajaryhmien, osuuskuntien ja toimialakohtaisten organisaatioiden välillä.</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Klusterien ja verkostojen, jotka ovat yhteistyön erityisempiä mutta merkittäviä muotoja, perustaminen.</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Maaseudun kehittämispolitiikan uuden osatekijän eli EIP-AGRIn toimijaryhmien perustaminen, tavoitteena tuoda tutkimus ja käytäntö lähemmäs toisiaan.</w:t>
      </w:r>
    </w:p>
    <w:p w:rsidR="00A45935" w:rsidRPr="00E05D08" w:rsidRDefault="00A45935" w:rsidP="00E05D08">
      <w:pPr>
        <w:spacing w:after="120" w:line="280" w:lineRule="atLeast"/>
        <w:mirrorIndents/>
        <w:rPr>
          <w:rFonts w:eastAsia="Times New Roman" w:cs="Times New Roman"/>
          <w:szCs w:val="20"/>
        </w:rPr>
      </w:pPr>
      <w:r>
        <w:t>Maaseudun kehittämispolitiikan tuki näille yhteistyömuodoille on muuttunut ajan myötä. Edellisellä ohjelmakaudella tuettiin tarkasti määritettyjä yhteistyömuotoja (elintarvikkeiden laatuun keskittyviä ohjelmia ja tuottajaryhmiä) tai yhteistyötä paikallistasolla (LEADER-ohjelman puitteissa). Nykyinen politiikka edistää useammanlaisten toimijoiden välisiä yhteyksiä ja sallii suuremman jouston yhteistyötoimien soveltamisalan ja kokoonpanon kohdalla. Kun maatalous, metsätalous ja elintarvikeketju yhdistetään tutkimus- ja innovointialan toimijoihin, maaseudun kehittämispolitiikassa painotetaan vahvasti innovointia keinona saavuttaa maaseudun kehittämisohjelmien tavoitteita. Esimerkkejä:</w:t>
      </w:r>
    </w:p>
    <w:p w:rsidR="00A45935" w:rsidRPr="00D35751" w:rsidRDefault="00A45935" w:rsidP="00AB16BB">
      <w:pPr>
        <w:pStyle w:val="Hlistbullet"/>
      </w:pPr>
      <w:r>
        <w:t>Tutkimuksen ja käytännön yhdistäminen voi auttaa tunnistamaan innovaatioita, jotka voivat edistää ohjelmien täytäntöönpanoa ja maaseudun kehittämisohjelmien tavoitteiden saavuttamista.</w:t>
      </w:r>
    </w:p>
    <w:p w:rsidR="00A4114A" w:rsidRDefault="00A4114A" w:rsidP="00734B11">
      <w:pPr>
        <w:pStyle w:val="Hlistbullet"/>
      </w:pPr>
    </w:p>
    <w:p w:rsidR="00A4114A" w:rsidRDefault="00A4114A" w:rsidP="00734B11">
      <w:pPr>
        <w:pStyle w:val="Hlistbullet"/>
      </w:pPr>
    </w:p>
    <w:p w:rsidR="00A4114A" w:rsidRPr="00A66638" w:rsidRDefault="00A4114A" w:rsidP="00A4114A">
      <w:pPr>
        <w:pStyle w:val="Hlistbullet"/>
        <w:numPr>
          <w:ilvl w:val="0"/>
          <w:numId w:val="0"/>
        </w:numPr>
      </w:pPr>
      <w:r>
        <w:rPr>
          <w:rStyle w:val="FootnoteReference"/>
          <w:color w:val="FFFFFF" w:themeColor="background1"/>
        </w:rPr>
        <w:lastRenderedPageBreak/>
        <w:footnoteReference w:id="54"/>
      </w:r>
      <w:r>
        <w:t xml:space="preserve"> </w:t>
      </w:r>
      <w:r>
        <w:rPr>
          <w:rStyle w:val="FootnoteReference"/>
          <w:color w:val="FFFFFF" w:themeColor="background1"/>
        </w:rPr>
        <w:footnoteReference w:id="55"/>
      </w:r>
      <w:r>
        <w:rPr>
          <w:rStyle w:val="FootnoteReference"/>
          <w:color w:val="FFFFFF" w:themeColor="background1"/>
        </w:rPr>
        <w:footnoteReference w:id="56"/>
      </w:r>
    </w:p>
    <w:p w:rsidR="00A4114A" w:rsidRDefault="00A4114A" w:rsidP="00A4114A">
      <w:pPr>
        <w:pStyle w:val="Hlistbullet"/>
        <w:numPr>
          <w:ilvl w:val="0"/>
          <w:numId w:val="0"/>
        </w:numPr>
        <w:ind w:left="567"/>
      </w:pPr>
    </w:p>
    <w:p w:rsidR="00EF1B0F" w:rsidRPr="00EF1B0F" w:rsidRDefault="00BA114C" w:rsidP="00734B11">
      <w:pPr>
        <w:pStyle w:val="Hlistbullet"/>
      </w:pPr>
      <w:r>
        <w:rPr>
          <w:noProof/>
          <w:color w:val="auto"/>
          <w:sz w:val="18"/>
          <w:lang w:val="en-US" w:eastAsia="en-US"/>
        </w:rPr>
        <w:pict>
          <v:shape id="Rectangle: Diagonal Corners Rounded 24" o:spid="_x0000_s1046" style="position:absolute;left:0;text-align:left;margin-left:7.65pt;margin-top:59.7pt;width:453.85pt;height:518.55pt;z-index:251723776;visibility:visible;mso-position-vertical-relative:page;mso-width-relative:margin;mso-height-relative:margin;v-text-anchor:middle" coordsize="5763600,609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" adj="-11796480,,5400" path="m312502,l5763600,r,l5763600,5785898v,172590,-139912,312502,-312502,312502l,6098400r,l,312502c,139912,139912,,312502,xe" filled="f" strokecolor="#f07e31" strokeweight="2pt">
            <v:stroke joinstyle="miter"/>
            <v:formulas/>
            <v:path arrowok="t" o:connecttype="custom" o:connectlocs="312502,0;5763600,0;5763600,0;5763600,5785898;5451098,6098400;0,6098400;0,6098400;0,312502;312502,0" o:connectangles="0,0,0,0,0,0,0,0,0" textboxrect="0,0,5763600,6098400"/>
            <v:textbox style="mso-next-textbox:#Rectangle: Diagonal Corners Rounded 24">
              <w:txbxContent>
                <w:p w:rsidR="00F82EA8" w:rsidRPr="007B4A6D" w:rsidRDefault="00F82EA8" w:rsidP="00E05D08">
                  <w:pPr>
                    <w:pStyle w:val="HStandard"/>
                    <w:ind w:left="567" w:hanging="567"/>
                    <w:rPr>
                      <w:b/>
                      <w:color w:val="648659"/>
                      <w:sz w:val="18"/>
                      <w:szCs w:val="18"/>
                    </w:rPr>
                  </w:pPr>
                  <w:r>
                    <w:rPr>
                      <w:noProof/>
                      <w:sz w:val="18"/>
                      <w:szCs w:val="18"/>
                      <w:lang w:val="en-GB" w:eastAsia="en-GB"/>
                    </w:rPr>
                    <w:drawing>
                      <wp:inline distT="0" distB="0" distL="0" distR="0" wp14:anchorId="186F244D" wp14:editId="7AD04CCD">
                        <wp:extent cx="353060" cy="359410"/>
                        <wp:effectExtent l="0" t="0" r="8890" b="2540"/>
                        <wp:docPr id="7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Esimerkki: Ympäristöasioiden hallinnan parantamiseen käytetyt yhteistyötoimenpiteet</w:t>
                  </w:r>
                </w:p>
                <w:p w:rsidR="00F82EA8" w:rsidRPr="007B4A6D" w:rsidRDefault="00F82EA8" w:rsidP="00E05D08">
                  <w:pPr>
                    <w:pStyle w:val="HStandard"/>
                    <w:rPr>
                      <w:sz w:val="18"/>
                      <w:szCs w:val="18"/>
                    </w:rPr>
                  </w:pPr>
                  <w:r>
                    <w:rPr>
                      <w:b/>
                      <w:sz w:val="18"/>
                      <w:szCs w:val="18"/>
                    </w:rPr>
                    <w:t>Suomi –</w:t>
                  </w:r>
                  <w:r>
                    <w:rPr>
                      <w:sz w:val="18"/>
                      <w:szCs w:val="18"/>
                    </w:rPr>
                    <w:t xml:space="preserve"> M16 täydentää muita maaseudun kehittämisohjelmien toimenpiteitä prioriteettien P4 ja P5 tavoitteiden saavuttamiseksi:</w:t>
                  </w:r>
                </w:p>
                <w:p w:rsidR="00F82EA8" w:rsidRPr="00055039" w:rsidRDefault="00F82EA8" w:rsidP="008C0B17">
                  <w:pPr>
                    <w:pStyle w:val="HStandard"/>
                    <w:numPr>
                      <w:ilvl w:val="0"/>
                      <w:numId w:val="24"/>
                    </w:numPr>
                    <w:ind w:left="567" w:hanging="567"/>
                    <w:rPr>
                      <w:sz w:val="18"/>
                      <w:szCs w:val="18"/>
                    </w:rPr>
                  </w:pPr>
                  <w:r>
                    <w:rPr>
                      <w:sz w:val="18"/>
                      <w:szCs w:val="18"/>
                    </w:rPr>
                    <w:t>58 prosenttia toimenpiteestä M16 sekä osia toimenpiteistä M1 ja M2 käytetään energiatehokkuuden edistämiseen.</w:t>
                  </w:r>
                </w:p>
                <w:p w:rsidR="00F82EA8" w:rsidRPr="00D66182" w:rsidRDefault="00F82EA8" w:rsidP="008C0B17">
                  <w:pPr>
                    <w:pStyle w:val="HStandard"/>
                    <w:numPr>
                      <w:ilvl w:val="0"/>
                      <w:numId w:val="24"/>
                    </w:numPr>
                    <w:ind w:left="567" w:hanging="567"/>
                    <w:rPr>
                      <w:sz w:val="18"/>
                      <w:szCs w:val="18"/>
                    </w:rPr>
                  </w:pPr>
                  <w:r>
                    <w:rPr>
                      <w:sz w:val="18"/>
                      <w:szCs w:val="18"/>
                    </w:rPr>
                    <w:t>49 prosenttia toimenpiteestä M16 sekä osia toimenpiteistä M1 ja M2 käytetään hiilen talteenottoon ja sitomiseen.</w:t>
                  </w:r>
                </w:p>
                <w:p w:rsidR="00F82EA8" w:rsidRPr="000E1D4B" w:rsidRDefault="00F82EA8" w:rsidP="008C0B17">
                  <w:pPr>
                    <w:pStyle w:val="HStandard"/>
                    <w:numPr>
                      <w:ilvl w:val="0"/>
                      <w:numId w:val="24"/>
                    </w:numPr>
                    <w:ind w:left="567" w:hanging="567"/>
                    <w:rPr>
                      <w:sz w:val="18"/>
                      <w:szCs w:val="18"/>
                    </w:rPr>
                  </w:pPr>
                  <w:r>
                    <w:rPr>
                      <w:sz w:val="18"/>
                      <w:szCs w:val="18"/>
                    </w:rPr>
                    <w:t>10 prosenttia toimenpiteestä M16, 84 prosenttia toimenpiteestä M4 sekä osia toimenpiteistä M1 ja M2 käytetään uusiutuviin energialähteisiin ja jätehuoltoon.</w:t>
                  </w:r>
                </w:p>
                <w:p w:rsidR="00F82EA8" w:rsidRPr="000E1D4B" w:rsidRDefault="00F82EA8" w:rsidP="008C0B17">
                  <w:pPr>
                    <w:pStyle w:val="HStandard"/>
                    <w:numPr>
                      <w:ilvl w:val="0"/>
                      <w:numId w:val="24"/>
                    </w:numPr>
                    <w:ind w:left="567" w:hanging="567"/>
                    <w:rPr>
                      <w:sz w:val="18"/>
                      <w:szCs w:val="18"/>
                    </w:rPr>
                  </w:pPr>
                  <w:r>
                    <w:rPr>
                      <w:sz w:val="18"/>
                      <w:szCs w:val="18"/>
                    </w:rPr>
                    <w:t>5,5 prosenttia toimenpiteestä M16, 89 prosenttia toimenpiteestä M4 sekä osia toimenpiteistä M1 ja M2 käytetään kasvihuonekaasu- ja ammoniakkipäästöjen vähentämiseen.</w:t>
                  </w:r>
                </w:p>
                <w:p w:rsidR="00F82EA8" w:rsidRPr="000E1D4B" w:rsidRDefault="00F82EA8" w:rsidP="00E05D08">
                  <w:pPr>
                    <w:pStyle w:val="HStandard"/>
                    <w:rPr>
                      <w:sz w:val="18"/>
                      <w:szCs w:val="18"/>
                    </w:rPr>
                  </w:pPr>
                  <w:r>
                    <w:rPr>
                      <w:sz w:val="18"/>
                      <w:szCs w:val="18"/>
                    </w:rPr>
                    <w:t>Yhteistyön alatoimenpiteillä (esimerkiksi tuella pilottihankkeisiin M16.2, tuella yhteisiin toimiin ilmastonmuutoksen hillitsemiseksi ja siihen sopeutumiseksi ja tuella ympäristöhankkeita ja -käytäntöjä koskeviin yhteisiin lähestymistapoihin M16.5) on ensisijaisia vaikutuksia kohdealoihin 4A–C ja 5A–E.</w:t>
                  </w:r>
                </w:p>
                <w:p w:rsidR="00F82EA8" w:rsidRPr="00AB16BB" w:rsidRDefault="00F82EA8" w:rsidP="00AB16BB">
                  <w:pPr>
                    <w:pStyle w:val="HSource"/>
                    <w:ind w:right="8"/>
                    <w:jc w:val="right"/>
                    <w:rPr>
                      <w:rFonts w:eastAsia="Calibri"/>
                      <w:sz w:val="14"/>
                      <w:szCs w:val="14"/>
                    </w:rPr>
                  </w:pPr>
                  <w:r>
                    <w:rPr>
                      <w:sz w:val="14"/>
                      <w:szCs w:val="14"/>
                    </w:rPr>
                    <w:t>Lähde: ENRD (2016): toimenpidettä M16 ”Yhteistyö”</w:t>
                  </w:r>
                  <w:r w:rsidRPr="006E09EA">
                    <w:rPr>
                      <w:szCs w:val="14"/>
                      <w:vertAlign w:val="superscript"/>
                    </w:rPr>
                    <w:t>54</w:t>
                  </w:r>
                  <w:r>
                    <w:rPr>
                      <w:sz w:val="14"/>
                      <w:szCs w:val="14"/>
                    </w:rPr>
                    <w:t xml:space="preserve"> koskenut työpaja</w:t>
                  </w:r>
                </w:p>
                <w:p w:rsidR="00F82EA8" w:rsidRPr="007B4A6D" w:rsidRDefault="00F82EA8" w:rsidP="00235D46">
                  <w:pPr>
                    <w:pStyle w:val="HStandard"/>
                    <w:spacing w:after="0"/>
                    <w:ind w:left="567" w:hanging="567"/>
                    <w:rPr>
                      <w:b/>
                      <w:sz w:val="18"/>
                      <w:szCs w:val="18"/>
                    </w:rPr>
                  </w:pPr>
                  <w:r>
                    <w:rPr>
                      <w:b/>
                      <w:color w:val="F07E31"/>
                      <w:sz w:val="18"/>
                      <w:szCs w:val="18"/>
                    </w:rPr>
                    <w:t>Esimerkki:</w:t>
                  </w:r>
                  <w:r>
                    <w:rPr>
                      <w:color w:val="F07E31"/>
                      <w:sz w:val="18"/>
                      <w:szCs w:val="18"/>
                    </w:rPr>
                    <w:t xml:space="preserve"> </w:t>
                  </w:r>
                  <w:r>
                    <w:rPr>
                      <w:b/>
                      <w:color w:val="F07E31"/>
                      <w:sz w:val="18"/>
                      <w:szCs w:val="18"/>
                    </w:rPr>
                    <w:t>Tutkijoiden ja viljelijöiden yhdistäminen</w:t>
                  </w:r>
                  <w:r>
                    <w:rPr>
                      <w:color w:val="F07E31"/>
                      <w:sz w:val="18"/>
                      <w:szCs w:val="18"/>
                    </w:rPr>
                    <w:t xml:space="preserve"> </w:t>
                  </w:r>
                </w:p>
                <w:p w:rsidR="00F82EA8" w:rsidRPr="00D66182" w:rsidRDefault="00F82EA8" w:rsidP="00235D46">
                  <w:pPr>
                    <w:pStyle w:val="HStandard"/>
                    <w:rPr>
                      <w:sz w:val="18"/>
                      <w:szCs w:val="18"/>
                    </w:rPr>
                  </w:pPr>
                  <w:r>
                    <w:rPr>
                      <w:b/>
                      <w:sz w:val="18"/>
                      <w:szCs w:val="18"/>
                    </w:rPr>
                    <w:t>Belgia</w:t>
                  </w:r>
                  <w:r>
                    <w:rPr>
                      <w:sz w:val="18"/>
                      <w:szCs w:val="18"/>
                    </w:rPr>
                    <w:t xml:space="preserve"> – innovatiivinen sikala auttaa vähentämään ammoniakkipäästöjä. Tutkijoiden ja viljelijöiden yhdistäminen innovoinnin tukipalvelujen avulla on ollut ratkaisevaa näiden ammoniakin vähentämistekniikoiden, jotka perustuvat erityisten bakteerien lisäämiseen sikojen lantaan, kehittämisessä ja testaamisessa. Tämä myös edistää maaseudun kehittämisohjelman ympäristötavoitteiden saavuttamista. </w:t>
                  </w:r>
                </w:p>
                <w:p w:rsidR="00F82EA8" w:rsidRPr="00AB16BB" w:rsidRDefault="00F82EA8" w:rsidP="00AB16BB">
                  <w:pPr>
                    <w:pStyle w:val="HStandard"/>
                    <w:jc w:val="right"/>
                    <w:rPr>
                      <w:sz w:val="14"/>
                      <w:szCs w:val="14"/>
                      <w:vertAlign w:val="superscript"/>
                    </w:rPr>
                  </w:pPr>
                  <w:r>
                    <w:rPr>
                      <w:i/>
                      <w:sz w:val="14"/>
                      <w:szCs w:val="14"/>
                    </w:rPr>
                    <w:t>Lähde: Eurooppalaisen innovaatiokumppanuuden yhteyspiste</w:t>
                  </w:r>
                  <w:r w:rsidRPr="006E09EA">
                    <w:rPr>
                      <w:i/>
                      <w:sz w:val="16"/>
                      <w:szCs w:val="14"/>
                      <w:vertAlign w:val="superscript"/>
                    </w:rPr>
                    <w:t>55</w:t>
                  </w:r>
                </w:p>
                <w:p w:rsidR="00F82EA8" w:rsidRPr="007B4A6D" w:rsidRDefault="00F82EA8" w:rsidP="00235D46">
                  <w:pPr>
                    <w:pStyle w:val="HStandard"/>
                    <w:rPr>
                      <w:b/>
                      <w:color w:val="F07E31"/>
                      <w:sz w:val="18"/>
                      <w:szCs w:val="18"/>
                    </w:rPr>
                  </w:pPr>
                  <w:r>
                    <w:rPr>
                      <w:b/>
                      <w:color w:val="F07E31"/>
                      <w:sz w:val="18"/>
                      <w:szCs w:val="18"/>
                    </w:rPr>
                    <w:t xml:space="preserve">Esimerkki: Innovoinnin tukipalvelut </w:t>
                  </w:r>
                </w:p>
                <w:p w:rsidR="00F82EA8" w:rsidRPr="007B4A6D" w:rsidRDefault="00F82EA8" w:rsidP="00235D46">
                  <w:pPr>
                    <w:pStyle w:val="HStandard"/>
                    <w:spacing w:after="0"/>
                    <w:rPr>
                      <w:b/>
                      <w:sz w:val="18"/>
                      <w:szCs w:val="18"/>
                    </w:rPr>
                  </w:pPr>
                  <w:r>
                    <w:rPr>
                      <w:b/>
                      <w:sz w:val="18"/>
                      <w:szCs w:val="18"/>
                    </w:rPr>
                    <w:t>Hessen (DE) –</w:t>
                  </w:r>
                  <w:r>
                    <w:rPr>
                      <w:sz w:val="18"/>
                      <w:szCs w:val="18"/>
                    </w:rPr>
                    <w:t xml:space="preserve"> innovoinnin tukipalvelut ovat auttaneet kehittämään innovointivalmiutta seuraavilla tavoilla</w:t>
                  </w:r>
                  <w:r>
                    <w:rPr>
                      <w:b/>
                      <w:sz w:val="18"/>
                      <w:szCs w:val="18"/>
                    </w:rPr>
                    <w:t>:</w:t>
                  </w:r>
                </w:p>
                <w:p w:rsidR="00F82EA8" w:rsidRPr="00055039" w:rsidRDefault="00F82EA8" w:rsidP="00235D46">
                  <w:pPr>
                    <w:pStyle w:val="HStandard"/>
                    <w:numPr>
                      <w:ilvl w:val="0"/>
                      <w:numId w:val="24"/>
                    </w:numPr>
                    <w:ind w:left="567" w:hanging="567"/>
                    <w:rPr>
                      <w:sz w:val="18"/>
                      <w:szCs w:val="18"/>
                    </w:rPr>
                  </w:pPr>
                  <w:r>
                    <w:rPr>
                      <w:sz w:val="18"/>
                      <w:szCs w:val="18"/>
                    </w:rPr>
                    <w:t>tuki toimenpiteen M16 täytäntöönpanossa</w:t>
                  </w:r>
                </w:p>
                <w:p w:rsidR="00F82EA8" w:rsidRPr="00D66182" w:rsidRDefault="00F82EA8" w:rsidP="00235D46">
                  <w:pPr>
                    <w:pStyle w:val="HStandard"/>
                    <w:numPr>
                      <w:ilvl w:val="0"/>
                      <w:numId w:val="24"/>
                    </w:numPr>
                    <w:ind w:left="567" w:hanging="567"/>
                    <w:rPr>
                      <w:sz w:val="18"/>
                      <w:szCs w:val="18"/>
                    </w:rPr>
                  </w:pPr>
                  <w:r>
                    <w:rPr>
                      <w:sz w:val="18"/>
                      <w:szCs w:val="18"/>
                    </w:rPr>
                    <w:t>tiedotus ja julkistaminen alueella</w:t>
                  </w:r>
                </w:p>
                <w:p w:rsidR="00F82EA8" w:rsidRPr="000E1D4B" w:rsidRDefault="00F82EA8" w:rsidP="00235D46">
                  <w:pPr>
                    <w:pStyle w:val="HStandard"/>
                    <w:numPr>
                      <w:ilvl w:val="0"/>
                      <w:numId w:val="24"/>
                    </w:numPr>
                    <w:ind w:left="567" w:hanging="567"/>
                    <w:rPr>
                      <w:sz w:val="18"/>
                      <w:szCs w:val="18"/>
                    </w:rPr>
                  </w:pPr>
                  <w:r>
                    <w:rPr>
                      <w:sz w:val="18"/>
                      <w:szCs w:val="18"/>
                    </w:rPr>
                    <w:t>Saksan Hessenin osavaltion yhteistyötoimien välinen verkostoituminen</w:t>
                  </w:r>
                </w:p>
                <w:p w:rsidR="00F82EA8" w:rsidRPr="000E1D4B" w:rsidRDefault="00F82EA8" w:rsidP="00235D46">
                  <w:pPr>
                    <w:pStyle w:val="HStandard"/>
                    <w:numPr>
                      <w:ilvl w:val="0"/>
                      <w:numId w:val="24"/>
                    </w:numPr>
                    <w:ind w:left="567" w:hanging="567"/>
                    <w:rPr>
                      <w:sz w:val="18"/>
                      <w:szCs w:val="18"/>
                    </w:rPr>
                  </w:pPr>
                  <w:r>
                    <w:rPr>
                      <w:sz w:val="18"/>
                      <w:szCs w:val="18"/>
                    </w:rPr>
                    <w:t>yhteistyötoimien tukeminen valmistelu- ja täytäntöönpanovaiheessa.</w:t>
                  </w:r>
                </w:p>
                <w:p w:rsidR="00F82EA8" w:rsidRPr="00AB16BB" w:rsidRDefault="00F82EA8" w:rsidP="00AB16BB">
                  <w:pPr>
                    <w:pStyle w:val="HSource"/>
                    <w:spacing w:before="0" w:after="0"/>
                    <w:ind w:right="11"/>
                    <w:jc w:val="right"/>
                    <w:rPr>
                      <w:rFonts w:eastAsia="Calibri"/>
                      <w:sz w:val="14"/>
                      <w:szCs w:val="14"/>
                    </w:rPr>
                  </w:pPr>
                  <w:r>
                    <w:rPr>
                      <w:sz w:val="14"/>
                      <w:szCs w:val="14"/>
                    </w:rPr>
                    <w:t xml:space="preserve">Lähde: ENRD (2016) </w:t>
                  </w:r>
                </w:p>
                <w:p w:rsidR="00F82EA8" w:rsidRPr="00AB16BB" w:rsidRDefault="00F82EA8" w:rsidP="00AB16BB">
                  <w:pPr>
                    <w:pStyle w:val="HSource"/>
                    <w:spacing w:before="0" w:after="0"/>
                    <w:ind w:right="11"/>
                    <w:jc w:val="right"/>
                    <w:rPr>
                      <w:sz w:val="14"/>
                      <w:szCs w:val="14"/>
                    </w:rPr>
                  </w:pPr>
                  <w:r>
                    <w:rPr>
                      <w:sz w:val="14"/>
                      <w:szCs w:val="14"/>
                    </w:rPr>
                    <w:t>Toimenpidettä M16 ”Yhteistyö” koskenut työpaja</w:t>
                  </w:r>
                  <w:r w:rsidRPr="006E09EA">
                    <w:rPr>
                      <w:szCs w:val="14"/>
                      <w:vertAlign w:val="superscript"/>
                    </w:rPr>
                    <w:t>56</w:t>
                  </w:r>
                  <w:r>
                    <w:rPr>
                      <w:sz w:val="14"/>
                      <w:szCs w:val="14"/>
                    </w:rPr>
                    <w:t xml:space="preserve">. </w:t>
                  </w:r>
                </w:p>
              </w:txbxContent>
            </v:textbox>
            <w10:wrap type="square" anchory="page"/>
          </v:shape>
        </w:pict>
      </w:r>
      <w:r w:rsidR="00A45935">
        <w:t xml:space="preserve">Neuvojien ja innovoinnin tukipalvelujen yhteistyöhankkeille tarjoaman tuen (kansallisten maaseutuverkostojen tarjoama tuki mukaan luettuna) painottaminen voi edistää innovointivalmiuden kehittämistä ja parantaa osaltaan kilpailukykyä ja/tai ympäristöä. </w:t>
      </w:r>
    </w:p>
    <w:p w:rsidR="00EF1B0F" w:rsidRDefault="00A45935" w:rsidP="00734B11">
      <w:pPr>
        <w:pStyle w:val="Hlistbullet"/>
      </w:pPr>
      <w:r>
        <w:rPr>
          <w:b/>
        </w:rPr>
        <w:t>Yhteistyö ympäristöasioiden hallinnan ja ympäristönsuojelun tason parantamiseksi</w:t>
      </w:r>
      <w:r>
        <w:t xml:space="preserve"> on yksi yhteisen arviointikysymyksen nro 2 painopisteistä. Yhteistyöhankkeiden soveltamisalaan kuuluvat luonnonvarojen (veden, maaperän ja ilman), luonnon monimuotoisuuden ja </w:t>
      </w:r>
      <w:r>
        <w:lastRenderedPageBreak/>
        <w:t>luonnonympäristön suojelu ja parantaminen sekä ilmastonmuutoksen hillitseminen ja ilmastonmuutokseen sopeutuminen. Ympäristöasioiden hallintaan ilmastonmuutokseen liittyvien tavoitteiden edistämiseksi voi kuulua veteen, energiatehokkuuteen ja energiansäästöön liittyviä toimia.</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 xml:space="preserve">Erityiset haasteet </w:t>
      </w:r>
    </w:p>
    <w:p w:rsidR="00A45935" w:rsidRPr="00183E9B" w:rsidRDefault="00A45935" w:rsidP="00AB16BB">
      <w:pPr>
        <w:pStyle w:val="Hlistbullet"/>
      </w:pPr>
      <w:r>
        <w:rPr>
          <w:b/>
          <w:shd w:val="clear" w:color="auto" w:fill="FFFFFF"/>
        </w:rPr>
        <w:t>Täydentävien ja ohjelmakohtaisten arvioinnin osatekijöiden kehittäminen:</w:t>
      </w:r>
      <w:r>
        <w:rPr>
          <w:shd w:val="clear" w:color="auto" w:fill="FFFFFF"/>
        </w:rPr>
        <w:t xml:space="preserve"> </w:t>
      </w:r>
      <w:r>
        <w:rPr>
          <w:color w:val="545454"/>
          <w:shd w:val="clear" w:color="auto" w:fill="FFFFFF"/>
        </w:rPr>
        <w:t xml:space="preserve">Yhteinen arviointikysymys nro 2 liittyy vain yhteen yhteiseen tavoiteindikaattoriin (T2: </w:t>
      </w:r>
      <w:r>
        <w:t>Yhteistyötoimenpiteestä tuettujen yhteistyötoimien kokonaismäärä)</w:t>
      </w:r>
      <w:r>
        <w:rPr>
          <w:color w:val="545454"/>
          <w:shd w:val="clear" w:color="auto" w:fill="FFFFFF"/>
        </w:rPr>
        <w:t>, mikä ei välttämättä riitä yhteiseen arviointikysymykseen vastaamiseksi.</w:t>
      </w:r>
    </w:p>
    <w:p w:rsidR="00A45935" w:rsidRPr="00183E9B" w:rsidRDefault="00A45935" w:rsidP="00AB16BB">
      <w:pPr>
        <w:pStyle w:val="Hlistbullet"/>
        <w:rPr>
          <w:rFonts w:eastAsia="Calibri"/>
          <w:shd w:val="clear" w:color="auto" w:fill="FFFFFF"/>
        </w:rPr>
      </w:pPr>
      <w:r>
        <w:rPr>
          <w:b/>
          <w:shd w:val="clear" w:color="auto" w:fill="FFFFFF"/>
        </w:rPr>
        <w:t>Havaittujen muutosten kohdentaminen</w:t>
      </w:r>
      <w:r>
        <w:rPr>
          <w:shd w:val="clear" w:color="auto" w:fill="FFFFFF"/>
        </w:rPr>
        <w:t xml:space="preserve"> maatalouden, metsätalouden ja tutkimuksen ja innovoinnin välisiin yhteyksiin. Kyse on niistä, jotka liittyvät ympäristöasioiden hallintaan ja ympäristönsuojelun tasoon, yhteistyötoimenpiteeseen M16 ja sen osuuteen maaseudun kehittämisohjelman tavoitteiden saavuttamisessa. </w:t>
      </w:r>
    </w:p>
    <w:p w:rsidR="00A45935" w:rsidRPr="00183E9B" w:rsidRDefault="00A45935" w:rsidP="00AB16BB">
      <w:pPr>
        <w:pStyle w:val="Hlistbullet"/>
        <w:rPr>
          <w:rFonts w:eastAsia="Calibri"/>
          <w:shd w:val="clear" w:color="auto" w:fill="FFFFFF"/>
        </w:rPr>
      </w:pPr>
      <w:r>
        <w:rPr>
          <w:shd w:val="clear" w:color="auto" w:fill="FFFFFF"/>
        </w:rPr>
        <w:t xml:space="preserve">Sellaisten </w:t>
      </w:r>
      <w:r>
        <w:rPr>
          <w:b/>
          <w:shd w:val="clear" w:color="auto" w:fill="FFFFFF"/>
        </w:rPr>
        <w:t>muihin kohdealoihin kuin 1B kuuluvien toimenpiteiden</w:t>
      </w:r>
      <w:r>
        <w:rPr>
          <w:shd w:val="clear" w:color="auto" w:fill="FFFFFF"/>
        </w:rPr>
        <w:t xml:space="preserve"> (myös toimenpiteen M16 alatoimenpiteiden) </w:t>
      </w:r>
      <w:r>
        <w:rPr>
          <w:b/>
          <w:shd w:val="clear" w:color="auto" w:fill="FFFFFF"/>
        </w:rPr>
        <w:t>osuuden määrittäminen</w:t>
      </w:r>
      <w:r>
        <w:rPr>
          <w:shd w:val="clear" w:color="auto" w:fill="FFFFFF"/>
        </w:rPr>
        <w:t xml:space="preserve">, jotka on tarkoitettu vahvistamaan yhteyksiä maatalouden, metsätalouden, tutkimuksen ja innovoinnin välillä, etenkin niiden, jotka liittyvät ympäristöasioiden hallintaan ja ympäristönsuojelun tasoon.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Yhteiseen arviointikysymykseen nro 2 vastaamiseen ehdotettu lähestymistapa</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Toimenpidelogiikka </w:t>
      </w:r>
    </w:p>
    <w:p w:rsidR="00A45935" w:rsidRPr="00E05D08" w:rsidRDefault="00A45935" w:rsidP="00E05D08">
      <w:pPr>
        <w:spacing w:after="120" w:line="280" w:lineRule="atLeast"/>
        <w:mirrorIndents/>
        <w:rPr>
          <w:rFonts w:eastAsia="Times New Roman" w:cs="Times New Roman"/>
          <w:szCs w:val="20"/>
        </w:rPr>
      </w:pPr>
      <w:r>
        <w:t xml:space="preserve">Alla esitetyssä esimerkissä yhteiseen arviointikysymykseen nro 2 liittyvä toimenpidelogiikka koostuu kohdealaan 1B tai kohdealan 1B tavoitteita edistäviin muihin kohdealoihin kuuluvista toimenpiteen M16 alatoimenpiteistä. </w:t>
      </w:r>
    </w:p>
    <w:p w:rsidR="00C23306" w:rsidRDefault="00A45935" w:rsidP="00E05D08">
      <w:pPr>
        <w:spacing w:after="120" w:line="280" w:lineRule="atLeast"/>
        <w:mirrorIndents/>
      </w:pPr>
      <w:r>
        <w:t>Toimenpidelogiikan tarkastelun mahdollinen lähtökohta on toimenpiteen M16 alatoimenpiteiden innovaatiopotentiaalin – eli niiden potentiaalin edistää innovointia kolmen toteutustavan kautta – kartoittaminen.</w:t>
      </w: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C23306" w:rsidRDefault="00C23306" w:rsidP="00E05D08">
      <w:pPr>
        <w:spacing w:after="120" w:line="280" w:lineRule="atLeast"/>
        <w:mirrorIndents/>
      </w:pPr>
    </w:p>
    <w:p w:rsidR="00A45935" w:rsidRPr="00E05D08" w:rsidRDefault="00A45935" w:rsidP="00E05D08">
      <w:pPr>
        <w:spacing w:after="120" w:line="280" w:lineRule="atLeast"/>
        <w:mirrorIndents/>
        <w:rPr>
          <w:rFonts w:eastAsia="Times New Roman" w:cs="Times New Roman"/>
          <w:szCs w:val="20"/>
        </w:rPr>
      </w:pPr>
      <w:r>
        <w:t xml:space="preserve"> </w:t>
      </w:r>
    </w:p>
    <w:p w:rsidR="00A45935" w:rsidRPr="00BC5B1D" w:rsidRDefault="00BE1F31" w:rsidP="00547012">
      <w:pPr>
        <w:pStyle w:val="HHeadingfigures"/>
      </w:pPr>
      <w:bookmarkStart w:id="112" w:name="_Toc508605907"/>
      <w:r>
        <w:lastRenderedPageBreak/>
        <w:t>Esimerkki toimenpiteen M16 kunkin alatoimenpiteen innovaatiopotentiaalista (EIP = Eurooppalainen innovaatiokumppanuus)</w:t>
      </w:r>
      <w:bookmarkEnd w:id="112"/>
    </w:p>
    <w:p w:rsidR="00A45935" w:rsidRPr="00E05D08" w:rsidRDefault="00230E6E" w:rsidP="002C2C15">
      <w:pPr>
        <w:spacing w:after="120" w:line="280" w:lineRule="atLeast"/>
        <w:mirrorIndents/>
        <w:jc w:val="center"/>
        <w:rPr>
          <w:rFonts w:eastAsia="Times New Roman" w:cs="Times New Roman"/>
          <w:szCs w:val="20"/>
          <w:lang w:eastAsia="de-DE"/>
        </w:rPr>
      </w:pPr>
      <w:r w:rsidRPr="00230E6E">
        <w:rPr>
          <w:noProof/>
          <w:lang w:val="en-GB" w:eastAsia="en-GB"/>
        </w:rPr>
        <w:drawing>
          <wp:inline distT="0" distB="0" distL="0" distR="0" wp14:anchorId="111B6BED" wp14:editId="64082662">
            <wp:extent cx="5731510" cy="324822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248225"/>
                    </a:xfrm>
                    <a:prstGeom prst="rect">
                      <a:avLst/>
                    </a:prstGeom>
                    <a:noFill/>
                    <a:ln>
                      <a:noFill/>
                    </a:ln>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Lähde: Maaseudun kehittämisverkoston arvioinnin eurooppalainen tukipalvelu, 2017.</w:t>
      </w:r>
    </w:p>
    <w:p w:rsidR="00A45935" w:rsidRPr="00E05D08" w:rsidRDefault="00F82EA8" w:rsidP="00E05D08">
      <w:pPr>
        <w:spacing w:after="120" w:line="280" w:lineRule="atLeast"/>
        <w:mirrorIndents/>
        <w:rPr>
          <w:rFonts w:eastAsia="Times New Roman" w:cs="Times New Roman"/>
          <w:szCs w:val="20"/>
        </w:rPr>
      </w:pPr>
      <w:r>
        <w:rPr>
          <w:rFonts w:eastAsia="Times New Roman" w:cs="Times New Roman"/>
          <w:noProof/>
          <w:sz w:val="18"/>
          <w:szCs w:val="24"/>
          <w:lang w:val="en-US"/>
        </w:rPr>
        <w:pict>
          <v:shape id="Rectangle: Diagonal Corners Rounded 83" o:spid="_x0000_s1047" style="position:absolute;left:0;text-align:left;margin-left:-3.65pt;margin-top:84.95pt;width:451.45pt;height:150.4pt;z-index:251724800;visibility:visible;mso-width-relative:margin;mso-height-relative:margin;v-text-anchor:middle" coordsize="5733415,192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" adj="-11796480,,5400" path="m222050,l5733415,r,l5733415,1699460v,122635,-99415,222050,-222050,222050l,1921510r,l,222050c,99415,99415,,222050,xe" filled="f" strokecolor="#f07e31" strokeweight="2pt">
            <v:stroke joinstyle="miter"/>
            <v:formulas/>
            <v:path arrowok="t" o:connecttype="custom" o:connectlocs="222050,0;5733415,0;5733415,0;5733415,1699460;5511365,1921510;0,1921510;0,1921510;0,222050;222050,0" o:connectangles="0,0,0,0,0,0,0,0,0" textboxrect="0,0,5733415,1921510"/>
            <v:textbox style="mso-next-textbox:#Rectangle: Diagonal Corners Rounded 83">
              <w:txbxContent>
                <w:p w:rsidR="00F82EA8" w:rsidRPr="00A10ACC" w:rsidRDefault="00F82EA8" w:rsidP="00E05D08">
                  <w:pPr>
                    <w:pStyle w:val="HStandard"/>
                    <w:rPr>
                      <w:sz w:val="18"/>
                    </w:rPr>
                  </w:pPr>
                  <w:r>
                    <w:rPr>
                      <w:noProof/>
                      <w:lang w:val="en-GB" w:eastAsia="en-GB"/>
                    </w:rPr>
                    <w:drawing>
                      <wp:inline distT="0" distB="0" distL="0" distR="0" wp14:anchorId="352E3E47" wp14:editId="4A17E9B5">
                        <wp:extent cx="353060" cy="359410"/>
                        <wp:effectExtent l="0" t="0" r="8890" b="2540"/>
                        <wp:docPr id="2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Esimerkki osoittaa kohdealan 1B toimintapoliittista tavoitetta edistävien toimenpiteen M16 alatoimenpiteiden (jotka voisivat kuulua mihin tahansa maaseudun kehittämisen kohdealaan) innovaatiopotentiaalin. Vaikka toimenpiteen M16 kaikki alatoimenpiteet edistävät yhteyksien vahvistamista maatalouden, ruoan tuotannon, metsätalouden sekä tutkimuksen ja innovaatioiden välillä, vain alatoimenpiteillä 5, 6, 8 ja 9 on potentiaalia edistää näiden yhteyksien vahvistamista ympäristöasioiden hallinnan ja ympäristönsuojelun tason osalta. Kolmen innovoinnin toteutustavan osalta alatoimenpiteet 1, 5, 6, 7 ja 8 tehostavat innovatiivisten ideoiden edistämistä (toteutustapa 1). Alatoimenpide 1 edistää lisäksi valmiuksien kehittämistä ja mahdollistavan ympäristön luomista (toteutustavat 2 ja 3).</w:t>
                  </w:r>
                </w:p>
              </w:txbxContent>
            </v:textbox>
            <w10:wrap type="square"/>
          </v:shape>
        </w:pict>
      </w:r>
      <w:r w:rsidR="00647766">
        <w:t>Lisäksi kaikki muihin kohdealoihin kuin 1B:hen kuuluvat toimenpiteen M16 alatoimenpiteet pitäisi ottaa mukaan yhteisen arviointikysymyksen nro 2 innovointiin liittyvien näkökohtien saavuttamisen arvioimiseen. Jos esimerkiksi alatoimenpide M16.1 kuuluu kohdealaan 2A, osuus viljelijöiden, tutkijoiden ja innovointialan neuvojien välisten yhteyksien edistämisessä voidaan ottaa huomioon yhteisen arviointikysymyksen nro 2 arvioinnissa.</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Arvioinnin osatekijät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Yhteistä arviointikysymystä nro 2 koskevat yhteiset arviointiperusteet ja indikaattorit jäävät yhteistyötoimenpiteeseen kuuluvien toimien tuotostasolle. Näiden toimenpiteiden tulosten arvioimiseksi on ehkä kehitettävä lisäarviointiperusteita ja -indikaattoreita. Alla olevassa taulukossa luetellaan arviointiperusteet, indikaattorit ja tietovaatimukset yhteiseen arviointikysymykseen nro 2 vastaamista varten.</w:t>
      </w:r>
    </w:p>
    <w:p w:rsidR="00A45935" w:rsidRPr="009A2DAD" w:rsidRDefault="00A45935" w:rsidP="009A2DAD">
      <w:pPr>
        <w:pStyle w:val="HHeadingtables"/>
        <w:rPr>
          <w:color w:val="6F6F6F"/>
          <w:sz w:val="18"/>
          <w:szCs w:val="18"/>
        </w:rPr>
      </w:pPr>
      <w:bookmarkStart w:id="113" w:name="_Toc508605892"/>
      <w:r>
        <w:rPr>
          <w:color w:val="6F6F6F"/>
          <w:sz w:val="18"/>
          <w:szCs w:val="18"/>
        </w:rPr>
        <w:lastRenderedPageBreak/>
        <w:t>Arviointiperusteet, indikaattorit ja tietotarpeet ja -lähteet</w:t>
      </w:r>
      <w:bookmarkEnd w:id="113"/>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Arviointiperusteet</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Indikaattorit</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Tietotarpeet</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Tietolähteet</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Arvioinnin yhteiset osatekijät (yhteinen seuranta- ja arviointijärjestelmä ja työasiakirjan ”Common evaluation questions 2014-2020” ehdotukset)</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Maatalouden, ruoan tuotannon, metsätalousyhteisöjen ja tutkimus- ja innovointilaitosten pitkän aikavälin yhteistyö on aloitettu.</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Yhteistyötoimenpiteestä tuettujen yhteistyötoimien kokonaismäärä (asetuksen (EU) N:o 1305/2013 35 artikla (ryhmät, verkostot/klusterit, pilottihankkeet)).</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Lisäindikaattori:</w:t>
            </w:r>
            <w:r>
              <w:rPr>
                <w:color w:val="57825E"/>
                <w:sz w:val="18"/>
                <w:szCs w:val="18"/>
              </w:rPr>
              <w:t xml:space="preserve"> Yhteistyöhankkeisiin osallistuvien kumppanien lukumäärä ja tyypit, mukaan luettuna niiden roolit ja velvollisuudet.</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Eurooppalaisten innovaatiokumppanuuksien lukumäärä (datayksikkö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Toimenpiteestä M16 ”Yhteistyö” tuettavien muiden yhteistyötoimien (ryhmät, verkostot/klusterit, pilottihankkeet) lukumäärä (datayksikkö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Osallistuvien kumppanien tyypit ja niiden lukumäärä.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Maaseudun kehittämisohjelman seurantajärjestelmä</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tuensaajien hakulomakkeet (hankkeen alku)</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tuensaajien maksupyynnöt (hankkeen loppu)</w:t>
            </w:r>
          </w:p>
        </w:tc>
      </w:tr>
      <w:tr w:rsidR="00A45935" w:rsidRPr="00E05D08" w:rsidTr="005520BA">
        <w:tc>
          <w:tcPr>
            <w:tcW w:w="3578" w:type="dxa"/>
            <w:tcBorders>
              <w:top w:val="nil"/>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lang w:val="en-GB"/>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Tuettujen toimien lukumäärä.</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Tuettujen toimien kokonaismäärä.</w:t>
            </w:r>
          </w:p>
          <w:p w:rsidR="00A45935" w:rsidRPr="00385368" w:rsidRDefault="00A45935" w:rsidP="007E63EF">
            <w:pPr>
              <w:spacing w:after="120" w:line="280" w:lineRule="atLeast"/>
              <w:ind w:left="11" w:right="12"/>
              <w:mirrorIndents/>
              <w:jc w:val="left"/>
              <w:rPr>
                <w:rFonts w:cs="Arial"/>
                <w:sz w:val="18"/>
                <w:szCs w:val="18"/>
              </w:rPr>
            </w:pPr>
            <w:r>
              <w:rPr>
                <w:sz w:val="18"/>
                <w:szCs w:val="18"/>
              </w:rPr>
              <w:t>Tuettujen yhteistyötoimien lukumäärä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Maaseudun kehittämisohjelman seurantajärjestelmä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tuensaajien hakulomakkeet (hankkeen alku)</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tuensaajien maksupyynnöt (hankkeen loppu)</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Yhteistyötoimia maatalouden, ruoan tuotannon, metsätalouden sekä tutkimuksen ja innovaatioiden välillä ympäristöasioiden hallinnan ja ympäristönsuojelun tason parantamiseksi on toteutettu.</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Yhteistyötoimenpiteestä tuettujen yhteistyötoimien kokonaismäärä (asetuksen (EU) N:o 1305/2013 35 artikla (ryhmät, verkostot/klusterit, pilottihankkeet)).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Lisäindikaattori:</w:t>
            </w:r>
            <w:r>
              <w:rPr>
                <w:color w:val="57825E"/>
                <w:sz w:val="18"/>
                <w:szCs w:val="18"/>
              </w:rPr>
              <w:t xml:space="preserve"> Maaseudun kehittämisohjelman tuen jälkeen jatkuvien yhteistyötoimien, myös </w:t>
            </w:r>
            <w:r>
              <w:rPr>
                <w:color w:val="57825E"/>
                <w:sz w:val="18"/>
                <w:szCs w:val="18"/>
              </w:rPr>
              <w:lastRenderedPageBreak/>
              <w:t>ympäristöasioiden hallinnan ja ympäristönsuojelun tason parantamiseksi, prosenttiosuus.</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Lisäindikaattori:</w:t>
            </w:r>
            <w:r>
              <w:rPr>
                <w:color w:val="57825E"/>
                <w:sz w:val="18"/>
                <w:szCs w:val="18"/>
              </w:rPr>
              <w:t xml:space="preserve"> Yhteistyöhankkeisiin osallistuvien kumppanien lukumäärä ja tyypit, mukaan luettuna niiden roolit ja velvollisuudet.</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Ympäristöasioiden hallinnan ja ympäristönsuojelun tason parantamista koskevien eurooppalaisen innovaatiokumppanuuden toimien lukumäärä (datayksikkö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Toimenpiteestä M16 ”Yhteistyö” tuettavien, ympäristöasioiden hallinnan ja ympäristönsuojelun tason parantamista </w:t>
            </w:r>
            <w:r>
              <w:rPr>
                <w:sz w:val="18"/>
                <w:szCs w:val="18"/>
              </w:rPr>
              <w:lastRenderedPageBreak/>
              <w:t>koskevien muiden yhteistyötoimien (ryhmät, verkostot/klusterit, pilottihankkeet) lukumäärä (datayksikkö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Osallistuvien kumppanien tyypit ja niiden lukumäärä.</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Maaseudun kehittämisohjelman seurantajärjestelmä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tuensaajien hakulomakkeet (hankkeen alku)</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tuensaajien maksupyynnöt (hankkeen loppu)</w:t>
            </w:r>
          </w:p>
        </w:tc>
      </w:tr>
      <w:tr w:rsidR="00A45935" w:rsidRPr="00E05D08" w:rsidTr="005520BA">
        <w:tc>
          <w:tcPr>
            <w:tcW w:w="3578" w:type="dxa"/>
            <w:tcBorders>
              <w:top w:val="single" w:sz="4" w:space="0" w:color="808080"/>
            </w:tcBorders>
          </w:tcPr>
          <w:p w:rsidR="00A45935" w:rsidRPr="00385368" w:rsidRDefault="00A45935" w:rsidP="00E05D08">
            <w:pPr>
              <w:spacing w:after="120" w:line="280" w:lineRule="atLeast"/>
              <w:ind w:left="29" w:right="110"/>
              <w:mirrorIndents/>
              <w:rPr>
                <w:rFonts w:cs="Arial"/>
                <w:sz w:val="18"/>
                <w:szCs w:val="18"/>
                <w:lang w:val="en-GB"/>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Tuettujen toimien lukumäärä.</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Tuettujen toimien kokonaismäärä.</w:t>
            </w:r>
          </w:p>
          <w:p w:rsidR="00A45935" w:rsidRPr="00385368" w:rsidRDefault="00A45935" w:rsidP="007E63EF">
            <w:pPr>
              <w:spacing w:after="120" w:line="280" w:lineRule="atLeast"/>
              <w:ind w:left="11" w:right="12"/>
              <w:mirrorIndents/>
              <w:jc w:val="left"/>
              <w:rPr>
                <w:rFonts w:cs="Arial"/>
                <w:sz w:val="18"/>
                <w:szCs w:val="18"/>
              </w:rPr>
            </w:pPr>
            <w:r>
              <w:rPr>
                <w:sz w:val="18"/>
                <w:szCs w:val="18"/>
              </w:rPr>
              <w:t>Tuettujen yhteistyötoimien lukumäärä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Maaseudun kehittämisohjelman seurantajärjestelmä</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tuensaajien hakulomakkeet (hankkeen alku)</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tuensaajien maksupyynnöt (hankkeen loppu)</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Arvioinnin täydentävät osatekijät (vallinnaisia)</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Yhteistyöhankkeet ovat parantaneet innovointivalmiutta, myös ympäristöasioiden hallinnan ja ympäristönsuojelun alalla.</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Yhteistyöhankkeissa tuotettujen innovaatioiden lukumäärä ja tyyppi, myös ympäristöasioiden hallintaan ja ympäristönsuojelun tasoon keskittyvien.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Tuotettujen innovaatioiden lukumäärä.</w:t>
            </w:r>
          </w:p>
          <w:p w:rsidR="00A45935" w:rsidRPr="00385368" w:rsidRDefault="00A45935" w:rsidP="007E63EF">
            <w:pPr>
              <w:spacing w:after="120" w:line="280" w:lineRule="atLeast"/>
              <w:ind w:left="11" w:right="12"/>
              <w:mirrorIndents/>
              <w:jc w:val="left"/>
              <w:rPr>
                <w:rFonts w:cs="Arial"/>
                <w:sz w:val="18"/>
                <w:szCs w:val="18"/>
              </w:rPr>
            </w:pPr>
            <w:r>
              <w:rPr>
                <w:sz w:val="18"/>
                <w:szCs w:val="18"/>
              </w:rPr>
              <w:t>Ympäristöasioiden hallinnan ja ympäristönsuojelun tason parantamista koskevien innovaatioiden lukumäärä.</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Kyselyt</w:t>
            </w:r>
          </w:p>
          <w:p w:rsidR="00A45935" w:rsidRPr="00385368" w:rsidRDefault="00A45935" w:rsidP="007E63EF">
            <w:pPr>
              <w:spacing w:after="120" w:line="280" w:lineRule="atLeast"/>
              <w:ind w:right="31"/>
              <w:mirrorIndents/>
              <w:jc w:val="left"/>
              <w:rPr>
                <w:rFonts w:cs="Arial"/>
                <w:sz w:val="18"/>
                <w:szCs w:val="18"/>
              </w:rPr>
            </w:pPr>
            <w:r>
              <w:rPr>
                <w:sz w:val="18"/>
                <w:szCs w:val="18"/>
              </w:rPr>
              <w:t>Yhteistyöhankkeisiin osallistuvien haastattelut ja fokusryhmät.</w:t>
            </w:r>
          </w:p>
          <w:p w:rsidR="00A45935" w:rsidRPr="00E05D08" w:rsidRDefault="00A45935" w:rsidP="007E63EF">
            <w:pPr>
              <w:spacing w:after="120" w:line="280" w:lineRule="atLeast"/>
              <w:ind w:right="31"/>
              <w:mirrorIndents/>
              <w:jc w:val="left"/>
              <w:rPr>
                <w:rFonts w:cs="Arial"/>
                <w:sz w:val="18"/>
                <w:szCs w:val="18"/>
              </w:rPr>
            </w:pPr>
            <w:r>
              <w:rPr>
                <w:sz w:val="18"/>
                <w:szCs w:val="18"/>
              </w:rPr>
              <w:t>GIS, paikkatietojärjestelmä</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Ehdotettu arviointimenetelmä </w:t>
      </w:r>
    </w:p>
    <w:p w:rsidR="00A45935" w:rsidRPr="00E05D08" w:rsidRDefault="00A45935" w:rsidP="00E05D08">
      <w:pPr>
        <w:spacing w:after="120" w:line="280" w:lineRule="atLeast"/>
        <w:mirrorIndents/>
        <w:rPr>
          <w:rFonts w:eastAsia="Times New Roman" w:cs="Times New Roman"/>
          <w:color w:val="F07E31"/>
          <w:szCs w:val="20"/>
          <w:u w:val="single"/>
        </w:rPr>
      </w:pPr>
      <w:r>
        <w:t>Yhteiseen arviointikysymykseen nro 2 liittyvien yhteisten indikaattoreiden laskeminen on kuvailtu seuraavien ohjeiden liitteessä 11: ”</w:t>
      </w:r>
      <w:hyperlink r:id="rId49" w:history="1">
        <w:r>
          <w:rPr>
            <w:color w:val="F07E31"/>
            <w:szCs w:val="20"/>
            <w:u w:val="single"/>
          </w:rPr>
          <w:t>Assessment of RDP results: how to prepare for reporting on evaluation in 2017</w:t>
        </w:r>
      </w:hyperlink>
      <w:r>
        <w:t>”.</w:t>
      </w:r>
    </w:p>
    <w:p w:rsidR="00A45935" w:rsidRPr="00E05D08" w:rsidRDefault="00A45935" w:rsidP="00E05D08">
      <w:pPr>
        <w:spacing w:after="120" w:line="280" w:lineRule="atLeast"/>
        <w:mirrorIndents/>
        <w:rPr>
          <w:rFonts w:eastAsia="Times New Roman" w:cs="Times New Roman"/>
          <w:szCs w:val="20"/>
        </w:rPr>
      </w:pPr>
      <w:r>
        <w:t>Yhteisen arviointikysymyksen nro 2 innovointiin liittyvän osan arvioimiseksi ehdotetaan seuraavia toimia:</w:t>
      </w:r>
    </w:p>
    <w:p w:rsidR="00A45935" w:rsidRPr="008F1F04" w:rsidRDefault="00A45935" w:rsidP="00547012">
      <w:pPr>
        <w:pStyle w:val="Hlistbullet"/>
      </w:pPr>
      <w:r>
        <w:rPr>
          <w:b/>
        </w:rPr>
        <w:t>VAIHE 1: Määritetään toimenpiteen M16</w:t>
      </w:r>
      <w:r>
        <w:t xml:space="preserve"> ja sen alatoimenpiteiden </w:t>
      </w:r>
      <w:r>
        <w:rPr>
          <w:b/>
        </w:rPr>
        <w:t xml:space="preserve">tuensaajat </w:t>
      </w:r>
      <w:r>
        <w:t xml:space="preserve">niiden innovaatiopotentiaalin määrittämisen tulosten mukaisesti (tuensaajat, jotka toteuttivat innovatiivisiksi luokiteltuja toimia). </w:t>
      </w:r>
    </w:p>
    <w:p w:rsidR="00A45935" w:rsidRPr="008F1F04" w:rsidRDefault="00A45935" w:rsidP="00547012">
      <w:pPr>
        <w:pStyle w:val="Hlistbullet"/>
      </w:pPr>
      <w:r>
        <w:rPr>
          <w:b/>
        </w:rPr>
        <w:t>VAIHE 2: Esitetään määrällisesti tuotos- ja tavoiteindikaattorit</w:t>
      </w:r>
      <w:r>
        <w:t xml:space="preserve"> maaseudun kehittämisohjelmien toimien tietokannasta saatavien, toimijaryhmiä koskevien seurantatietojen avulla. Käyttääkseen toimien tietokantaa innovoinnin arvioimiseen hallintoviranomaiset voivat lisätä ja kerätä toimijaryhmiin ja innovointiin liittyviä tietoja. </w:t>
      </w:r>
    </w:p>
    <w:p w:rsidR="00A45935" w:rsidRPr="008F1F04" w:rsidRDefault="00A45935" w:rsidP="00547012">
      <w:pPr>
        <w:pStyle w:val="Hlistbullet"/>
      </w:pPr>
      <w:r>
        <w:rPr>
          <w:b/>
        </w:rPr>
        <w:t xml:space="preserve">VAIHE 3: Kerätään näyttöä yhteiseen arviointikysymykseen vastaamiseksi </w:t>
      </w:r>
      <w:r>
        <w:t>määriteltyjen menetelmien avulla. Laaditaan avoimia kysymyksiä alla olevassa taulukossa esitettyjen menetelmien (kyselyjen, fokusryhmien ja Delphin menetelmän) käyttämiseksi noudattaen ehdotettuja arviointiperusteita ja indikaattoreita sekä innovaatiopotentiaalin määrittämisen tuloksia.</w:t>
      </w:r>
    </w:p>
    <w:p w:rsidR="00A45935" w:rsidRPr="008F1F04" w:rsidRDefault="00A45935" w:rsidP="00547012">
      <w:pPr>
        <w:pStyle w:val="Hlistbullet"/>
      </w:pPr>
      <w:r>
        <w:rPr>
          <w:b/>
        </w:rPr>
        <w:t>VAIHE 4: Analysoidaan ja tulkitaan kerätty näyttö</w:t>
      </w:r>
      <w:r>
        <w:t xml:space="preserve"> ja käytetään sitä yhteiseen arviointikysymykseen nro 2 vastaamiseen innovointiin liittyvien yhteyksien vahvistamisen osalta.</w:t>
      </w:r>
    </w:p>
    <w:p w:rsidR="00A45935" w:rsidRPr="00897804" w:rsidRDefault="00A45935" w:rsidP="00897804">
      <w:pPr>
        <w:pStyle w:val="HHeadingtables"/>
        <w:rPr>
          <w:color w:val="6F6F6F"/>
          <w:sz w:val="18"/>
          <w:szCs w:val="18"/>
        </w:rPr>
      </w:pPr>
      <w:bookmarkStart w:id="114" w:name="_Toc508605893"/>
      <w:r>
        <w:rPr>
          <w:color w:val="6F6F6F"/>
          <w:sz w:val="18"/>
          <w:szCs w:val="18"/>
        </w:rPr>
        <w:t>Suositeltavat menetelmät yhteiseen arviointikysymykseen nro 2 vastaamiseen</w:t>
      </w:r>
      <w:bookmarkEnd w:id="114"/>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Menetelmät</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Vinkkejä menetelmien käyttöön</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Kysely yhteistyöhankkeista ja lopullisista tuensaajista</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Valitaan yhteistyöhankkeiden otos (esimerkiksi alan, toimijaryhmän koon tai sijainnin mukaan) tietojen keräämiseksi tuensaajilta indikaattoreita varten kyselyn avulla.</w:t>
            </w:r>
          </w:p>
          <w:p w:rsidR="00A45935" w:rsidRPr="00385368" w:rsidRDefault="00A45935" w:rsidP="008C0B17">
            <w:pPr>
              <w:numPr>
                <w:ilvl w:val="0"/>
                <w:numId w:val="21"/>
              </w:numPr>
              <w:spacing w:before="60" w:after="120" w:line="280" w:lineRule="atLeast"/>
              <w:ind w:left="459"/>
              <w:rPr>
                <w:sz w:val="18"/>
                <w:szCs w:val="18"/>
              </w:rPr>
            </w:pPr>
            <w:r>
              <w:rPr>
                <w:sz w:val="18"/>
                <w:szCs w:val="18"/>
              </w:rPr>
              <w:t>Valitaan muun muassa yhteistyöhankkeita, jotka voivat vaikuttaa ympäristöasioiden hallintaan ja ympäristönsuojelun tasoon (esimerkiksi alatoimenpiteet 5, 6, 8 ja 9 tai tämän alan toimijaryhmät – M16.1).</w:t>
            </w:r>
          </w:p>
          <w:p w:rsidR="00A45935" w:rsidRPr="00385368" w:rsidRDefault="00A45935" w:rsidP="008C0B17">
            <w:pPr>
              <w:numPr>
                <w:ilvl w:val="0"/>
                <w:numId w:val="21"/>
              </w:numPr>
              <w:spacing w:before="60" w:after="120" w:line="280" w:lineRule="atLeast"/>
              <w:ind w:left="459"/>
              <w:rPr>
                <w:sz w:val="18"/>
                <w:szCs w:val="18"/>
              </w:rPr>
            </w:pPr>
            <w:r>
              <w:rPr>
                <w:sz w:val="18"/>
                <w:szCs w:val="18"/>
              </w:rPr>
              <w:t>Laaditaan kyselyt siten, että ne sisältävät avoimia kysymyksiä siitä, miten yhteistyöhankkeet edistävät a) innovatiivisten ideoiden jakamista, b) innovointivalmiuden kehittämistä, c) innovoinnin mahdollistavan ympäristön luomista.</w:t>
            </w:r>
          </w:p>
          <w:p w:rsidR="00A45935" w:rsidRPr="00385368" w:rsidRDefault="00A45935" w:rsidP="008C0B17">
            <w:pPr>
              <w:numPr>
                <w:ilvl w:val="0"/>
                <w:numId w:val="21"/>
              </w:numPr>
              <w:spacing w:before="60" w:after="120" w:line="280" w:lineRule="atLeast"/>
              <w:ind w:left="459"/>
            </w:pPr>
            <w:r>
              <w:rPr>
                <w:sz w:val="18"/>
                <w:szCs w:val="18"/>
              </w:rPr>
              <w:t>Käytetään kyselyn tuloksia sen arvioimiseen, miten yhteistyöhankkeiden eri muodot (eri toimijoiden välinen yhteistyö, klusterit ja verkostot sekä toimijaryhmät) edistävät vahvempia yhteyksiä tutkimuksen/innovoinnin ja käytännön välillä.</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Jäsennellyt fokusryhmät</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Toteutetaan fokusryhmiä, joissa on mukana innovointialan sidosryhmiä (esimerkiksi innovoinnin tukipalveluita, innovaatioiden välittäjinä toimivia neuvojia ja tutkijoita ja innovointikeskuksia).</w:t>
            </w:r>
          </w:p>
          <w:p w:rsidR="00A45935" w:rsidRPr="00385368" w:rsidRDefault="00A45935" w:rsidP="008C0B17">
            <w:pPr>
              <w:numPr>
                <w:ilvl w:val="0"/>
                <w:numId w:val="22"/>
              </w:numPr>
              <w:spacing w:before="60" w:after="120" w:line="280" w:lineRule="atLeast"/>
              <w:ind w:left="459"/>
              <w:rPr>
                <w:sz w:val="18"/>
                <w:szCs w:val="18"/>
              </w:rPr>
            </w:pPr>
            <w:r>
              <w:rPr>
                <w:sz w:val="18"/>
                <w:szCs w:val="18"/>
              </w:rPr>
              <w:t>Analysoidaan, miten sidosryhmien väliset yhteydet vaikuttavat innovointivalmiuteen ja valmiuteen luoda innovointia mahdollistavaa ympäristöä.</w:t>
            </w:r>
          </w:p>
          <w:p w:rsidR="00A45935" w:rsidRPr="00385368" w:rsidRDefault="00A45935" w:rsidP="008C0B17">
            <w:pPr>
              <w:numPr>
                <w:ilvl w:val="0"/>
                <w:numId w:val="22"/>
              </w:numPr>
              <w:spacing w:before="60" w:after="120" w:line="280" w:lineRule="atLeast"/>
              <w:ind w:left="459"/>
              <w:rPr>
                <w:sz w:val="18"/>
                <w:szCs w:val="18"/>
              </w:rPr>
            </w:pPr>
            <w:r>
              <w:rPr>
                <w:sz w:val="18"/>
                <w:szCs w:val="18"/>
              </w:rPr>
              <w:lastRenderedPageBreak/>
              <w:t>Harkitaan mahdollisuutta perustaa aihekohtaisia fokusryhmiä (esimerkiksi ympäristökysymyksiä käsittelevä yhteistyöhankkeiden fokusryhmä ja toinen eurooppalaisen innovaatiokumppanuuden toimijaryhmille).</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t>Delphin menetelmä</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Järjestetään Delphin prosessi innovointialan asiantuntijoiden (esimerkiksi yhteistyöhankkeisiin osallistuvien mutta myös tutkijoiden) kanssa merkityksellisiä perusteita koskevien päätelmien tekemiseksi.</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F82EA8" w:rsidP="00E05D08">
      <w:pPr>
        <w:spacing w:after="120" w:line="280" w:lineRule="atLeast"/>
        <w:mirrorIndents/>
        <w:rPr>
          <w:rFonts w:eastAsia="Times New Roman" w:cs="Times New Roman"/>
          <w:szCs w:val="20"/>
        </w:rPr>
      </w:pPr>
      <w:r>
        <w:rPr>
          <w:rFonts w:eastAsia="Times New Roman" w:cs="Times New Roman"/>
          <w:noProof/>
          <w:sz w:val="18"/>
          <w:szCs w:val="24"/>
          <w:lang w:val="en-US"/>
        </w:rPr>
      </w:r>
      <w:r w:rsidR="00BA114C">
        <w:rPr>
          <w:rFonts w:eastAsia="Times New Roman" w:cs="Times New Roman"/>
          <w:noProof/>
          <w:sz w:val="18"/>
          <w:szCs w:val="24"/>
          <w:lang w:val="en-US"/>
        </w:rPr>
        <w:pict>
          <v:shape id="Rectangle: Diagonal Corners Rounded 26" o:spid="_x0000_s1066" style="width:449.4pt;height:327.6pt;visibility:visible;mso-left-percent:-10001;mso-top-percent:-10001;mso-position-horizontal:absolute;mso-position-horizontal-relative:char;mso-position-vertical:absolute;mso-position-vertical-relative:line;mso-left-percent:-10001;mso-top-percent:-10001;v-text-anchor:middle" coordsize="5707380,4015409" o:spt="100" adj="-11796480,,5400" path="m293085,l5707380,r,l5707380,3722324v,161866,-131219,293085,-293085,293085l,4015409r,l,293085c,131219,131219,,293085,xe" filled="f" strokecolor="#f07e31" strokeweight="2pt">
            <v:stroke joinstyle="miter"/>
            <v:formulas/>
            <v:path arrowok="t" o:connecttype="custom" o:connectlocs="293085,0;5707380,0;5707380,0;5707380,3722324;5414295,4015409;0,4015409;0,4015409;0,293085;293085,0" o:connectangles="0,0,0,0,0,0,0,0,0" textboxrect="0,0,5707380,4015409"/>
            <v:textbox style="mso-next-textbox:#Rectangle: Diagonal Corners Rounded 26">
              <w:txbxContent>
                <w:p w:rsidR="00F82EA8" w:rsidRPr="001954EB" w:rsidRDefault="00F82EA8" w:rsidP="00E05D08">
                  <w:pPr>
                    <w:pStyle w:val="HStandard"/>
                    <w:rPr>
                      <w:b/>
                      <w:color w:val="F07E31"/>
                      <w:sz w:val="18"/>
                      <w:szCs w:val="18"/>
                    </w:rPr>
                  </w:pPr>
                  <w:r>
                    <w:rPr>
                      <w:noProof/>
                      <w:sz w:val="18"/>
                      <w:szCs w:val="18"/>
                      <w:lang w:val="en-GB" w:eastAsia="en-GB"/>
                    </w:rPr>
                    <w:drawing>
                      <wp:inline distT="0" distB="0" distL="0" distR="0" wp14:anchorId="1F0B0EAA" wp14:editId="063E5FEF">
                        <wp:extent cx="353060" cy="359410"/>
                        <wp:effectExtent l="0" t="0" r="8890" b="2540"/>
                        <wp:docPr id="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Esimerkkejä vuonna 2017 annetuista täytäntöönpanokertomuksista</w:t>
                  </w:r>
                </w:p>
                <w:p w:rsidR="00F82EA8" w:rsidRPr="00230E6E" w:rsidRDefault="00F82EA8" w:rsidP="00E05D08">
                  <w:pPr>
                    <w:rPr>
                      <w:rFonts w:cs="Arial"/>
                      <w:sz w:val="16"/>
                      <w:szCs w:val="16"/>
                    </w:rPr>
                  </w:pPr>
                  <w:r w:rsidRPr="00230E6E">
                    <w:rPr>
                      <w:b/>
                      <w:sz w:val="16"/>
                      <w:szCs w:val="16"/>
                    </w:rPr>
                    <w:t>Mecklenburg-Vorpommern (DE) –</w:t>
                  </w:r>
                  <w:r w:rsidRPr="00230E6E">
                    <w:rPr>
                      <w:sz w:val="16"/>
                      <w:szCs w:val="16"/>
                    </w:rPr>
                    <w:t xml:space="preserve"> käyttää kolmea innovointiin liittyvää arviointiperustetta:</w:t>
                  </w:r>
                </w:p>
                <w:p w:rsidR="00F82EA8" w:rsidRPr="00230E6E" w:rsidRDefault="00F82EA8" w:rsidP="008C0B17">
                  <w:pPr>
                    <w:numPr>
                      <w:ilvl w:val="0"/>
                      <w:numId w:val="57"/>
                    </w:numPr>
                    <w:rPr>
                      <w:rFonts w:cs="Arial"/>
                      <w:sz w:val="16"/>
                      <w:szCs w:val="16"/>
                    </w:rPr>
                  </w:pPr>
                  <w:r w:rsidRPr="00230E6E">
                    <w:rPr>
                      <w:sz w:val="16"/>
                      <w:szCs w:val="16"/>
                    </w:rPr>
                    <w:t xml:space="preserve">Maaseudun kehittämisohjelmista tuettavat prosessit ovat innovatiivisia ja perustuvat hankittuun tietämykseen. </w:t>
                  </w:r>
                </w:p>
                <w:p w:rsidR="00F82EA8" w:rsidRPr="00230E6E" w:rsidRDefault="00F82EA8" w:rsidP="008C0B17">
                  <w:pPr>
                    <w:numPr>
                      <w:ilvl w:val="0"/>
                      <w:numId w:val="57"/>
                    </w:numPr>
                    <w:rPr>
                      <w:rFonts w:cs="Arial"/>
                      <w:sz w:val="16"/>
                      <w:szCs w:val="16"/>
                    </w:rPr>
                  </w:pPr>
                  <w:r w:rsidRPr="00230E6E">
                    <w:rPr>
                      <w:sz w:val="16"/>
                      <w:szCs w:val="16"/>
                    </w:rPr>
                    <w:t>Innovatiivisia toimia toteutetaan ja levitetään toimijaryhmien kautta.</w:t>
                  </w:r>
                </w:p>
                <w:p w:rsidR="00F82EA8" w:rsidRPr="00230E6E" w:rsidRDefault="00F82EA8" w:rsidP="008C0B17">
                  <w:pPr>
                    <w:numPr>
                      <w:ilvl w:val="0"/>
                      <w:numId w:val="57"/>
                    </w:numPr>
                    <w:rPr>
                      <w:rFonts w:cs="Arial"/>
                      <w:sz w:val="16"/>
                      <w:szCs w:val="16"/>
                    </w:rPr>
                  </w:pPr>
                  <w:r w:rsidRPr="00230E6E">
                    <w:rPr>
                      <w:sz w:val="16"/>
                      <w:szCs w:val="16"/>
                    </w:rPr>
                    <w:t>Saadut tulokset johtavat mukana olleiden kumppanien markkina-aseman parantumiseen innovoinnin kautta.</w:t>
                  </w:r>
                </w:p>
                <w:p w:rsidR="00F82EA8" w:rsidRPr="00230E6E" w:rsidRDefault="00F82EA8" w:rsidP="00E05D08">
                  <w:pPr>
                    <w:rPr>
                      <w:rFonts w:cs="Arial"/>
                      <w:sz w:val="16"/>
                      <w:szCs w:val="16"/>
                    </w:rPr>
                  </w:pPr>
                  <w:r w:rsidRPr="00230E6E">
                    <w:rPr>
                      <w:sz w:val="16"/>
                      <w:szCs w:val="16"/>
                    </w:rPr>
                    <w:t>Tiedon keräämiseen eurooppalaisen innovaatiokumppanuuden toimijaryhmiltä käytetään useita menetelmiä. Ne kattavat innovaatioiden eri ulottuvuudet, ja niiden tarkoitus on arvioida toimijaryhmien laatua ja vaikutuksia:</w:t>
                  </w:r>
                </w:p>
                <w:p w:rsidR="00F82EA8" w:rsidRPr="00230E6E" w:rsidRDefault="00F82EA8" w:rsidP="008C0B17">
                  <w:pPr>
                    <w:numPr>
                      <w:ilvl w:val="0"/>
                      <w:numId w:val="58"/>
                    </w:numPr>
                    <w:rPr>
                      <w:rFonts w:cs="Arial"/>
                      <w:sz w:val="16"/>
                      <w:szCs w:val="16"/>
                    </w:rPr>
                  </w:pPr>
                  <w:r w:rsidRPr="00230E6E">
                    <w:rPr>
                      <w:sz w:val="16"/>
                      <w:szCs w:val="16"/>
                    </w:rPr>
                    <w:t>Lähtötilanteen analyysi (esimerkiksi toimintaedellytysten arvioiminen ja toimijoiden haastattelut)</w:t>
                  </w:r>
                </w:p>
                <w:p w:rsidR="00F82EA8" w:rsidRPr="00230E6E" w:rsidRDefault="00F82EA8" w:rsidP="008C0B17">
                  <w:pPr>
                    <w:numPr>
                      <w:ilvl w:val="0"/>
                      <w:numId w:val="58"/>
                    </w:numPr>
                    <w:rPr>
                      <w:rFonts w:cs="Arial"/>
                      <w:sz w:val="16"/>
                      <w:szCs w:val="16"/>
                    </w:rPr>
                  </w:pPr>
                  <w:r w:rsidRPr="00230E6E">
                    <w:rPr>
                      <w:sz w:val="16"/>
                      <w:szCs w:val="16"/>
                    </w:rPr>
                    <w:t xml:space="preserve">Innovaatioiden ominaispiirteiden ja tyyppien arviointi valintaperusteiden analyysin ja tapaustutkimusten avulla </w:t>
                  </w:r>
                </w:p>
                <w:p w:rsidR="00F82EA8" w:rsidRPr="00230E6E" w:rsidRDefault="00F82EA8" w:rsidP="008C0B17">
                  <w:pPr>
                    <w:numPr>
                      <w:ilvl w:val="0"/>
                      <w:numId w:val="58"/>
                    </w:numPr>
                    <w:rPr>
                      <w:rFonts w:cs="Arial"/>
                      <w:sz w:val="16"/>
                      <w:szCs w:val="16"/>
                    </w:rPr>
                  </w:pPr>
                  <w:r w:rsidRPr="00230E6E">
                    <w:rPr>
                      <w:sz w:val="16"/>
                      <w:szCs w:val="16"/>
                    </w:rPr>
                    <w:t>Saatujen tulosten ja niiden levittämisen analyysi (kysely ja toimijaryhmien itsearvio)</w:t>
                  </w:r>
                </w:p>
                <w:p w:rsidR="00F82EA8" w:rsidRPr="00230E6E" w:rsidRDefault="00F82EA8" w:rsidP="00E05D08">
                  <w:pPr>
                    <w:rPr>
                      <w:rFonts w:cs="Arial"/>
                      <w:sz w:val="16"/>
                      <w:szCs w:val="16"/>
                    </w:rPr>
                  </w:pPr>
                  <w:r w:rsidRPr="00230E6E">
                    <w:rPr>
                      <w:sz w:val="16"/>
                      <w:szCs w:val="16"/>
                    </w:rPr>
                    <w:t xml:space="preserve">Tietoja ja tietolähteitä ovat seurantatiedot, hakemuslomakkeet, hankkeiden asiakirjat, kyselyjen avulla kerätyt ensisijaiset tilastotiedot ja eri lähteistä saatavat toissijaiset tilastotiedot. </w:t>
                  </w:r>
                </w:p>
                <w:p w:rsidR="00F82EA8" w:rsidRPr="00230E6E" w:rsidRDefault="00F82EA8" w:rsidP="00E05D08">
                  <w:pPr>
                    <w:rPr>
                      <w:rFonts w:cs="Arial"/>
                      <w:sz w:val="16"/>
                      <w:szCs w:val="16"/>
                    </w:rPr>
                  </w:pPr>
                  <w:r w:rsidRPr="00230E6E">
                    <w:rPr>
                      <w:sz w:val="16"/>
                      <w:szCs w:val="16"/>
                    </w:rPr>
                    <w:t xml:space="preserve">Tuensaajille (eurooppalaisen innovaatiokumppanuuden toimijaryhmille) osoitettava kysely tehdään ennen toimea ja sen jälkeen. </w:t>
                  </w:r>
                </w:p>
                <w:p w:rsidR="00F82EA8" w:rsidRPr="001954EB" w:rsidRDefault="00F82EA8" w:rsidP="00E05D08">
                  <w:pPr>
                    <w:pStyle w:val="HStandard"/>
                    <w:rPr>
                      <w:sz w:val="18"/>
                      <w:szCs w:val="18"/>
                    </w:rPr>
                  </w:pPr>
                  <w:r w:rsidRPr="00230E6E">
                    <w:rPr>
                      <w:b/>
                      <w:sz w:val="16"/>
                      <w:szCs w:val="16"/>
                    </w:rPr>
                    <w:t>Tšekki</w:t>
                  </w:r>
                  <w:r w:rsidRPr="00230E6E">
                    <w:rPr>
                      <w:sz w:val="16"/>
                      <w:szCs w:val="16"/>
                    </w:rPr>
                    <w:t xml:space="preserve"> –</w:t>
                  </w:r>
                  <w:r>
                    <w:rPr>
                      <w:sz w:val="18"/>
                      <w:szCs w:val="18"/>
                    </w:rPr>
                    <w:t xml:space="preserve"> ehdottaa tapaustutkimuksiin perustuvan lähestymistavan käyttämistä tiedon keräämiseksi toimijaryhmiltä ja innovointiin liittyvistä yhteistyöhankkeista.</w:t>
                  </w:r>
                </w:p>
              </w:txbxContent>
            </v:textbox>
            <w10:anchorlock/>
          </v:shape>
        </w:pic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Riskit ja ratkaisut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Riskit</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Ratkaisut</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Joidenkin indikaattoreiden osalta tiedot saattavat olla saatavilla vasta ohjelmakauden loputtua (esimerkiksi maaseudun kehittämisohjelman tuen jälkeen jatkuvien yhteistyötoimien lukumäärä).</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Luotujen yhteistyörakenteiden tyyppiä (esimerkiksi oikeudellista rakennetta, kokoonpanoa ja kumppanien sitoumuksia) voidaan analysoida laadullisen arvion avulla (esimerkiksi käyttämällä fokusryhmiä tai toimijaryhmien kumppanien haastatteluja).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Kerätään tietoa sellaisia indikaattoreita varten, jotka eivät välttämättä olleet mukana maaseudun kehittämisohjelman seurantajärjestelmässä (esimerkiksi lisäindikaattorit).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Tiedot voidaan kerätä kyselyjen ja haastattelujen avulla. </w:t>
            </w:r>
          </w:p>
          <w:p w:rsidR="00A45935" w:rsidRPr="00385368" w:rsidRDefault="00A45935" w:rsidP="00E05D08">
            <w:pPr>
              <w:spacing w:after="120" w:line="280" w:lineRule="atLeast"/>
              <w:ind w:left="27" w:right="47"/>
              <w:mirrorIndents/>
              <w:rPr>
                <w:sz w:val="18"/>
                <w:szCs w:val="18"/>
              </w:rPr>
            </w:pPr>
            <w:r>
              <w:rPr>
                <w:sz w:val="18"/>
                <w:szCs w:val="18"/>
              </w:rPr>
              <w:t xml:space="preserve">Vaihtoehtoisesti hallintoviranomaiset voivat harkita tietojen keräämistä lisäindikaattoreita varten toimien tietokannan kautta.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Päätelmät ja suositukset</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Keskeisissä päätelmissä ja suosituksissa pitäisi käsitellä vähintään seuraavia toimintapoliittisia kysymyksiä:</w:t>
      </w:r>
    </w:p>
    <w:p w:rsidR="00A45935" w:rsidRPr="00E54929" w:rsidRDefault="00A45935" w:rsidP="00547012">
      <w:pPr>
        <w:pStyle w:val="Hlistbullet"/>
        <w:rPr>
          <w:rFonts w:eastAsia="Calibri"/>
          <w:shd w:val="clear" w:color="auto" w:fill="FFFFFF"/>
        </w:rPr>
      </w:pPr>
      <w:r>
        <w:rPr>
          <w:b/>
          <w:shd w:val="clear" w:color="auto" w:fill="FFFFFF"/>
        </w:rPr>
        <w:t>Maaseudun kehittämisohjelman pyrkimys käyttää yhteistyötoimenpidettä innovoinnin tunnistamiseen maaseutualueilla.</w:t>
      </w:r>
      <w:r>
        <w:rPr>
          <w:shd w:val="clear" w:color="auto" w:fill="FFFFFF"/>
        </w:rPr>
        <w:t xml:space="preserve"> Esimerkiksi toimijaryhmän perustaminen osoittaa, että innovatiivinen idea on tunnistettu ja voidaan panna täytäntöön yhdistämällä tutkimus ja käytäntö. Toimijaryhmän valmisteleman ja toteuttaman hankkeen soveltamisala, sisältö ja kesto tarjoavat hyödyllistä tietoa tähän liittyvien lisäpäätelmien tekemiseksi.</w:t>
      </w:r>
    </w:p>
    <w:p w:rsidR="00A45935" w:rsidRPr="00E54929" w:rsidRDefault="00A45935" w:rsidP="00547012">
      <w:pPr>
        <w:pStyle w:val="Hlistbullet"/>
        <w:rPr>
          <w:rFonts w:eastAsia="Calibri"/>
          <w:shd w:val="clear" w:color="auto" w:fill="FFFFFF"/>
        </w:rPr>
      </w:pPr>
      <w:r>
        <w:rPr>
          <w:b/>
          <w:shd w:val="clear" w:color="auto" w:fill="FFFFFF"/>
        </w:rPr>
        <w:t>Yhteistyöhankkeiden vaikutukset innovointivalmiuteen.</w:t>
      </w:r>
      <w:r>
        <w:rPr>
          <w:shd w:val="clear" w:color="auto" w:fill="FFFFFF"/>
        </w:rPr>
        <w:t xml:space="preserve"> Yhteistyöhankkeiden lukumäärän ja tyypin analysointi sekä innovointialan sidosryhmien osallistuminen voivat mahdollistaa </w:t>
      </w:r>
      <w:r>
        <w:rPr>
          <w:shd w:val="clear" w:color="auto" w:fill="FFFFFF"/>
        </w:rPr>
        <w:lastRenderedPageBreak/>
        <w:t>päätelmät yhteistyötoimenpiteen saavutuksista suhteessa maaseutualueiden innovointivalmiuteen.</w:t>
      </w:r>
    </w:p>
    <w:p w:rsidR="00A45935" w:rsidRPr="00E54929" w:rsidRDefault="00A45935" w:rsidP="00547012">
      <w:pPr>
        <w:pStyle w:val="Hlistbullet"/>
        <w:rPr>
          <w:rFonts w:eastAsia="Calibri"/>
          <w:shd w:val="clear" w:color="auto" w:fill="FFFFFF"/>
        </w:rPr>
      </w:pPr>
      <w:r>
        <w:rPr>
          <w:b/>
          <w:shd w:val="clear" w:color="auto" w:fill="FFFFFF"/>
        </w:rPr>
        <w:t>Yhteistyöhankkeiden vaikutukset innovoinnin mahdollistavan ympäristön luomiseen</w:t>
      </w:r>
      <w:r>
        <w:rPr>
          <w:shd w:val="clear" w:color="auto" w:fill="FFFFFF"/>
        </w:rPr>
        <w:t xml:space="preserve"> (eli missä määrin yhteistyöhankkeet ovat mahdollistaneet sellaisten rakenteiden ja menettelyjen luomisen, jotka helpottavat innovatiivisten ideoiden tuottamista). Tähän kuuluvat esimerkiksi innovaatioiden välitysrakenteet ja -menetelmät ja pysyvien yhteyksien luominen pk-yritysten, innovointipalvelujen ja rahoituselinten välille.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Lisää aiheesta</w:t>
      </w:r>
    </w:p>
    <w:p w:rsidR="009D0C0A" w:rsidRDefault="00F82EA8" w:rsidP="00547012">
      <w:pPr>
        <w:spacing w:after="120" w:line="280" w:lineRule="atLeast"/>
        <w:mirrorIndents/>
      </w:pPr>
      <w:r>
        <w:rPr>
          <w:rFonts w:eastAsia="Times New Roman" w:cs="Times New Roman"/>
          <w:noProof/>
          <w:sz w:val="18"/>
          <w:szCs w:val="24"/>
          <w:lang w:val="en-US"/>
        </w:rPr>
      </w:r>
      <w:r w:rsidR="00BA114C">
        <w:rPr>
          <w:rFonts w:eastAsia="Times New Roman" w:cs="Times New Roman"/>
          <w:noProof/>
          <w:sz w:val="18"/>
          <w:szCs w:val="24"/>
          <w:lang w:val="en-US"/>
        </w:rPr>
        <w:pict>
          <v:shape id="Rectangle: Diagonal Corners Rounded 27" o:spid="_x0000_s1065" style="width:443.6pt;height:144.6pt;visibility:visible;mso-left-percent:-10001;mso-top-percent:-10001;mso-position-horizontal:absolute;mso-position-horizontal-relative:char;mso-position-vertical:absolute;mso-position-vertical-relative:line;mso-left-percent:-10001;mso-top-percent:-10001;v-text-anchor:middle" coordsize="5633451,1728061" o:spt="100" adj="-11796480,,5400" path="m199695,l5633451,r,l5633451,1528366v,110289,-89406,199695,-199695,199695l,1728061r,l,199695c,89406,89406,,199695,xe" filled="f" strokecolor="#59638e" strokeweight="2pt">
            <v:stroke joinstyle="miter"/>
            <v:formulas/>
            <v:path arrowok="t" o:connecttype="custom" o:connectlocs="199695,0;5633451,0;5633451,0;5633451,1528366;5433756,1728061;0,1728061;0,1728061;0,199695;199695,0" o:connectangles="0,0,0,0,0,0,0,0,0" textboxrect="0,0,5633451,1728061"/>
            <v:textbox style="mso-next-textbox:#Rectangle: Diagonal Corners Rounded 27">
              <w:txbxContent>
                <w:p w:rsidR="00F82EA8" w:rsidRDefault="00F82EA8" w:rsidP="00E05D08">
                  <w:pPr>
                    <w:pStyle w:val="HStandard"/>
                    <w:rPr>
                      <w:color w:val="000000"/>
                      <w:sz w:val="18"/>
                    </w:rPr>
                  </w:pPr>
                  <w:r>
                    <w:rPr>
                      <w:noProof/>
                      <w:lang w:val="en-GB" w:eastAsia="en-GB"/>
                    </w:rPr>
                    <w:drawing>
                      <wp:inline distT="0" distB="0" distL="0" distR="0" wp14:anchorId="40BFD443" wp14:editId="1A3EEAE1">
                        <wp:extent cx="360465" cy="360000"/>
                        <wp:effectExtent l="0" t="0" r="1905" b="2540"/>
                        <wp:docPr id="27"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3">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82EA8" w:rsidRPr="00EB353D" w:rsidRDefault="00F82EA8" w:rsidP="00E05D08">
                  <w:pPr>
                    <w:pStyle w:val="HStandard"/>
                    <w:rPr>
                      <w:sz w:val="18"/>
                      <w:szCs w:val="18"/>
                      <w:lang w:val="en-GB"/>
                    </w:rPr>
                  </w:pPr>
                  <w:r w:rsidRPr="00EB353D">
                    <w:rPr>
                      <w:sz w:val="18"/>
                      <w:szCs w:val="18"/>
                      <w:lang w:val="en-GB"/>
                    </w:rPr>
                    <w:t>Ohjeet ”</w:t>
                  </w:r>
                  <w:hyperlink r:id="rId50" w:history="1">
                    <w:r w:rsidRPr="00EB353D">
                      <w:rPr>
                        <w:rStyle w:val="Hyperlink"/>
                        <w:sz w:val="18"/>
                        <w:szCs w:val="18"/>
                        <w:lang w:val="en-GB"/>
                      </w:rPr>
                      <w:t>Assessment of RDP results:</w:t>
                    </w:r>
                  </w:hyperlink>
                  <w:hyperlink r:id="rId51" w:history="1">
                    <w:r w:rsidRPr="00EB353D">
                      <w:rPr>
                        <w:rStyle w:val="Hyperlink"/>
                        <w:sz w:val="18"/>
                        <w:szCs w:val="18"/>
                        <w:lang w:val="en-GB"/>
                      </w:rPr>
                      <w:t xml:space="preserve"> How to prepare for reporting on evaluation in 2017</w:t>
                    </w:r>
                  </w:hyperlink>
                  <w:r w:rsidRPr="00EB353D">
                    <w:rPr>
                      <w:sz w:val="18"/>
                      <w:szCs w:val="18"/>
                      <w:lang w:val="en-GB"/>
                    </w:rPr>
                    <w:t xml:space="preserve">”, liite 11; </w:t>
                  </w:r>
                </w:p>
                <w:p w:rsidR="00F82EA8" w:rsidRDefault="00F82EA8" w:rsidP="00E05D08">
                  <w:pPr>
                    <w:pStyle w:val="HStandard"/>
                    <w:rPr>
                      <w:sz w:val="18"/>
                      <w:szCs w:val="18"/>
                    </w:rPr>
                  </w:pPr>
                  <w:r>
                    <w:rPr>
                      <w:sz w:val="18"/>
                      <w:szCs w:val="18"/>
                    </w:rPr>
                    <w:t>ohjeasiakirja ”</w:t>
                  </w:r>
                  <w:hyperlink r:id="rId52" w:history="1">
                    <w:r>
                      <w:rPr>
                        <w:rStyle w:val="Hyperlink"/>
                        <w:sz w:val="18"/>
                      </w:rPr>
                      <w:t>Cooperation measure</w:t>
                    </w:r>
                  </w:hyperlink>
                  <w:r>
                    <w:rPr>
                      <w:sz w:val="18"/>
                      <w:szCs w:val="18"/>
                    </w:rPr>
                    <w:t>”, asetus (EU) N:o 1305/2013, 35 artikla, marraskuu 2014;</w:t>
                  </w:r>
                </w:p>
                <w:p w:rsidR="00F82EA8" w:rsidRPr="000041C9" w:rsidRDefault="00F82EA8" w:rsidP="00E05D08">
                  <w:pPr>
                    <w:pStyle w:val="HStandard"/>
                    <w:rPr>
                      <w:sz w:val="18"/>
                      <w:szCs w:val="18"/>
                    </w:rPr>
                  </w:pPr>
                  <w:r>
                    <w:rPr>
                      <w:sz w:val="18"/>
                      <w:szCs w:val="18"/>
                    </w:rPr>
                    <w:t xml:space="preserve">Eurooppalaisen maaseudun kehittämisverkoston (ENRD) toimenpidettä M16 ”Yhteistyö” koskeneen työpajan asiakirjat, kesäkuu 2016, Bryssel: </w:t>
                  </w:r>
                  <w:hyperlink r:id="rId53" w:history="1">
                    <w:r>
                      <w:rPr>
                        <w:rStyle w:val="Hyperlink"/>
                        <w:sz w:val="18"/>
                        <w:szCs w:val="18"/>
                      </w:rPr>
                      <w:t>http://enrd.ec.europa.eu/news-events/events/enrd-workshop-measure-16-cooperation_en</w:t>
                    </w:r>
                  </w:hyperlink>
                </w:p>
              </w:txbxContent>
            </v:textbox>
            <w10:anchorlock/>
          </v:shape>
        </w:pict>
      </w:r>
      <w:bookmarkStart w:id="115" w:name="_Toc501382133"/>
    </w:p>
    <w:p w:rsidR="00D50380" w:rsidRDefault="00D50380" w:rsidP="0079071D">
      <w:pPr>
        <w:pStyle w:val="HHeading3"/>
        <w:numPr>
          <w:ilvl w:val="2"/>
          <w:numId w:val="119"/>
        </w:numPr>
        <w:tabs>
          <w:tab w:val="clear" w:pos="567"/>
        </w:tabs>
        <w:spacing w:before="480" w:line="280" w:lineRule="exact"/>
        <w:ind w:left="567" w:hanging="567"/>
      </w:pPr>
      <w:bookmarkStart w:id="116" w:name="CEQ_NRN"/>
      <w:bookmarkStart w:id="117" w:name="_Toc508605870"/>
      <w:bookmarkEnd w:id="116"/>
      <w:r>
        <w:t>Yhteinen arviointikysymys nro 21: ”Missä määrin kansallinen maaseutuverkosto on edistänyt asetuksen (EU) N:o 1305/2013 54 artiklan 2 kohdassa asetettujen tavoitteiden saavuttamista?”</w:t>
      </w:r>
      <w:bookmarkEnd w:id="117"/>
    </w:p>
    <w:bookmarkEnd w:id="115"/>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Yhteisen arviointikysymyksen ymmärtäminen</w:t>
      </w:r>
    </w:p>
    <w:p w:rsidR="00A45935" w:rsidRPr="00E05D08" w:rsidRDefault="00A45935" w:rsidP="00E05D08">
      <w:pPr>
        <w:spacing w:after="120" w:line="280" w:lineRule="atLeast"/>
        <w:mirrorIndents/>
        <w:rPr>
          <w:rFonts w:eastAsia="Calibri" w:cs="Times New Roman"/>
          <w:szCs w:val="20"/>
        </w:rPr>
      </w:pPr>
      <w:r>
        <w:t>Tämä kysymys viittaa kansallisten maaseutuverkostojen neljän tavoitteen</w:t>
      </w:r>
      <w:r>
        <w:rPr>
          <w:rFonts w:eastAsia="Times New Roman" w:cs="Times New Roman"/>
          <w:szCs w:val="20"/>
          <w:vertAlign w:val="superscript"/>
          <w:lang w:eastAsia="de-DE"/>
        </w:rPr>
        <w:footnoteReference w:id="57"/>
      </w:r>
      <w:r>
        <w:t xml:space="preserve"> saavuttamiseen. Näissä suuntaviivoissa</w:t>
      </w:r>
      <w:r>
        <w:rPr>
          <w:rFonts w:eastAsia="Times New Roman" w:cs="Times New Roman"/>
          <w:szCs w:val="20"/>
          <w:vertAlign w:val="superscript"/>
          <w:lang w:eastAsia="de-DE"/>
        </w:rPr>
        <w:footnoteReference w:id="58"/>
      </w:r>
      <w:r>
        <w:t xml:space="preserve"> käsitellään yhteistä arviointikysymystä nro 21 suhteessa kansallisten maaseutuverkostojen tavoitteeseen</w:t>
      </w:r>
      <w:r>
        <w:rPr>
          <w:szCs w:val="18"/>
        </w:rPr>
        <w:t xml:space="preserve"> edistää ”innovointia maataloudessa, elintarviketuotannossa, metsätaloudessa ja maaseutualueilla” </w:t>
      </w:r>
      <w:r>
        <w:t xml:space="preserve">maaseutuverkostojen vuodesta 2019 alkaen edistämän innovoinnin arvioimiseksi. </w:t>
      </w:r>
    </w:p>
    <w:p w:rsidR="00A45935" w:rsidRPr="00E05D08" w:rsidRDefault="00A45935" w:rsidP="00E05D08">
      <w:pPr>
        <w:spacing w:after="120" w:line="280" w:lineRule="atLeast"/>
        <w:mirrorIndents/>
        <w:rPr>
          <w:rFonts w:eastAsia="Calibri" w:cs="Times New Roman"/>
          <w:szCs w:val="20"/>
        </w:rPr>
      </w:pPr>
      <w:r>
        <w:t>Kansallinen maaseutuverkosto toimii erilaisten maaseutuverkoston toimintasuunnitelmassa määritettyjen toimiryhmien kautta, ja siihen kuuluu erityyppisiä sidosryhmiä, myös innovointialan toimijoita. Siksi on tärkeää tiedostaa, millä toimiryhmillä</w:t>
      </w:r>
      <w:r>
        <w:rPr>
          <w:rFonts w:eastAsia="Calibri" w:cs="Times New Roman"/>
          <w:szCs w:val="20"/>
          <w:vertAlign w:val="superscript"/>
        </w:rPr>
        <w:footnoteReference w:id="59"/>
      </w:r>
      <w:r>
        <w:t xml:space="preserve"> on potentiaalia edistää innovointia kolmen toteutustavan kautta (ks. </w:t>
      </w:r>
      <w:hyperlink w:anchor="Innovation_RD" w:history="1">
        <w:r>
          <w:rPr>
            <w:rStyle w:val="Hyperlink"/>
            <w:sz w:val="20"/>
            <w:szCs w:val="20"/>
          </w:rPr>
          <w:t>luku 1.1</w:t>
        </w:r>
      </w:hyperlink>
      <w:r>
        <w:t xml:space="preserve">), minkä tyyppiset innovointijärjestelmän sidosryhmät ovat mukana ja mihin sidosryhmiin nämä toimet voivat vaikuttaa innovoinnin edistämisen osalta. </w:t>
      </w:r>
    </w:p>
    <w:p w:rsidR="001327F5" w:rsidRDefault="00A45935" w:rsidP="00E05D08">
      <w:pPr>
        <w:spacing w:after="120" w:line="280" w:lineRule="atLeast"/>
        <w:mirrorIndents/>
        <w:rPr>
          <w:rFonts w:eastAsia="Calibri" w:cs="Times New Roman"/>
          <w:szCs w:val="20"/>
        </w:rPr>
      </w:pPr>
      <w:r>
        <w:t>Kansallisen maaseutuverkoston toimintasuunnitelmaan kuuluvat toimet kuuluisivat asetuksessa</w:t>
      </w:r>
      <w:r>
        <w:rPr>
          <w:rFonts w:eastAsia="Calibri" w:cs="Times New Roman"/>
          <w:szCs w:val="20"/>
          <w:vertAlign w:val="superscript"/>
        </w:rPr>
        <w:footnoteReference w:id="60"/>
      </w:r>
      <w:r>
        <w:t xml:space="preserve"> säädettyihin seitsemään toimiryhmään. Seuraavissa laatikoissa esitetään esimerkkejä siitä, miten nämä toimet voisivat liittyä innovoinnin edistämiseen.</w:t>
      </w:r>
    </w:p>
    <w:p w:rsidR="001327F5" w:rsidRPr="00E05D08" w:rsidRDefault="001327F5" w:rsidP="001327F5">
      <w:pPr>
        <w:spacing w:after="120" w:line="280" w:lineRule="atLeast"/>
        <w:mirrorIndents/>
        <w:rPr>
          <w:rFonts w:eastAsia="Calibri" w:cs="Times New Roman"/>
          <w:szCs w:val="20"/>
        </w:rPr>
      </w:pPr>
      <w:r>
        <w:t xml:space="preserve">Osana teknistä apua kansalliset maaseutuverkostot on tarkoitettu maaseudun kehittämisohjelmien täytäntöönpanon täydentämiseen ja tukemiseen, ja ne edistävät siten suoraan innovoinnin edistämistä monialaisena tavoitteena. Kansalliset maaseutuverkostot voivat kuitenkin toimia myös </w:t>
      </w:r>
      <w:r>
        <w:lastRenderedPageBreak/>
        <w:t>synergiassa muiden maaseudun kehittämisen innovointialan toimijoiden, kuten Leader-ohjelman paikallisten toimintaryhmien tai EIP-AGRIn, kanssa (ks. esimerkki laatikossa).</w:t>
      </w:r>
    </w:p>
    <w:p w:rsidR="00A45935" w:rsidRPr="00E05D08" w:rsidRDefault="00F82EA8" w:rsidP="00E05D08">
      <w:pPr>
        <w:spacing w:after="120" w:line="280" w:lineRule="atLeast"/>
        <w:mirrorIndents/>
        <w:rPr>
          <w:rFonts w:eastAsia="Times New Roman" w:cs="Times New Roman"/>
          <w:szCs w:val="20"/>
        </w:rPr>
      </w:pPr>
      <w:r>
        <w:rPr>
          <w:rFonts w:eastAsia="Times New Roman" w:cs="Times New Roman"/>
          <w:noProof/>
          <w:sz w:val="18"/>
          <w:szCs w:val="24"/>
          <w:lang w:val="en-US"/>
        </w:rPr>
        <w:pict>
          <v:shape id="Rectangle: Diagonal Corners Rounded 28" o:spid="_x0000_s1050" style="position:absolute;left:0;text-align:left;margin-left:0;margin-top:18.55pt;width:463.95pt;height:512.5pt;z-index:-251582464;visibility:visible;mso-width-relative:margin;mso-height-relative:margin;v-text-anchor:middle" coordsize="5780405,6408420" o:spt="100" wrapcoords="257119 -9522 180935 19044 28569 114266 -19046 276143 -19046 6408420 5513764 6408420 5599470 6389376 5751836 6256065 5751836 6237021 5799451 6084666 5799451 -9522 257119 -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" adj="-11796480,,5400" path="m349946,l5780405,r,l5780405,6058474v,193270,-156676,349946,-349946,349946l,6408420r,l,349946c,156676,156676,,349946,xe" filled="f" strokecolor="#f07e31" strokeweight="2pt">
            <v:stroke joinstyle="miter"/>
            <v:formulas/>
            <v:path arrowok="t" o:connecttype="custom" o:connectlocs="349946,0;5780405,0;5780405,0;5780405,6058474;5430459,6408420;0,6408420;0,6408420;0,349946;349946,0" o:connectangles="0,0,0,0,0,0,0,0,0" textboxrect="0,0,5780405,6408420"/>
            <v:textbox style="mso-next-textbox:#Rectangle: Diagonal Corners Rounded 28">
              <w:txbxContent>
                <w:p w:rsidR="00F82EA8" w:rsidRPr="00230E6E" w:rsidRDefault="00F82EA8" w:rsidP="00E05D08">
                  <w:pPr>
                    <w:pStyle w:val="HStandard"/>
                    <w:ind w:left="567" w:hanging="567"/>
                    <w:rPr>
                      <w:i/>
                      <w:sz w:val="16"/>
                      <w:szCs w:val="16"/>
                    </w:rPr>
                  </w:pPr>
                  <w:r>
                    <w:rPr>
                      <w:noProof/>
                      <w:sz w:val="18"/>
                      <w:szCs w:val="18"/>
                      <w:lang w:val="en-GB" w:eastAsia="en-GB"/>
                    </w:rPr>
                    <w:drawing>
                      <wp:inline distT="0" distB="0" distL="0" distR="0" wp14:anchorId="2E4E79A1" wp14:editId="139CE4EA">
                        <wp:extent cx="353060" cy="359410"/>
                        <wp:effectExtent l="0" t="0" r="8890" b="2540"/>
                        <wp:docPr id="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230E6E">
                    <w:rPr>
                      <w:b/>
                      <w:color w:val="F07E31"/>
                      <w:sz w:val="16"/>
                      <w:szCs w:val="16"/>
                    </w:rPr>
                    <w:t>Uusien ideoiden ja innovaatioiden jakamisen edistäminen:</w:t>
                  </w:r>
                </w:p>
                <w:p w:rsidR="00F82EA8" w:rsidRPr="00230E6E" w:rsidRDefault="00F82EA8" w:rsidP="008C0B17">
                  <w:pPr>
                    <w:pStyle w:val="HStandard"/>
                    <w:numPr>
                      <w:ilvl w:val="0"/>
                      <w:numId w:val="26"/>
                    </w:numPr>
                    <w:ind w:left="567" w:hanging="567"/>
                    <w:rPr>
                      <w:sz w:val="16"/>
                      <w:szCs w:val="16"/>
                    </w:rPr>
                  </w:pPr>
                  <w:r w:rsidRPr="00230E6E">
                    <w:rPr>
                      <w:sz w:val="16"/>
                      <w:szCs w:val="16"/>
                    </w:rPr>
                    <w:t>Maaseudun kehittämisohjelman kaikki prioriteetit kattavien hanke-esimerkkien kerääminen: niissä voidaan keskittyä esimerkiksi innovatiivisiin hankkeisiin tai innovatiivisten hankkeiden tietokantojen luomiseen, mikä edistäisi innovaatioiden tunnistamista ja jakamista.</w:t>
                  </w:r>
                </w:p>
                <w:p w:rsidR="00F82EA8" w:rsidRPr="00230E6E" w:rsidRDefault="00F82EA8" w:rsidP="008C0B17">
                  <w:pPr>
                    <w:pStyle w:val="HStandard"/>
                    <w:numPr>
                      <w:ilvl w:val="0"/>
                      <w:numId w:val="26"/>
                    </w:numPr>
                    <w:ind w:left="567" w:hanging="567"/>
                    <w:rPr>
                      <w:sz w:val="16"/>
                      <w:szCs w:val="16"/>
                    </w:rPr>
                  </w:pPr>
                  <w:r w:rsidRPr="00230E6E">
                    <w:rPr>
                      <w:sz w:val="16"/>
                      <w:szCs w:val="16"/>
                    </w:rPr>
                    <w:t>Temaattisten ja analyyttisten vaihtojen helpottaminen maaseudun kehittämisen sidosryhmien välillä, tulosten jakaminen ja levittäminen. Tällaiset vaihdot voivat myös edistää innovointia edistämällä ja jakamalla uusia ideoita ja luomalla edellytyksiä uuden tietämyksen kehittämiselle.</w:t>
                  </w:r>
                </w:p>
                <w:p w:rsidR="00F82EA8" w:rsidRPr="00230E6E" w:rsidRDefault="00F82EA8" w:rsidP="008C0B17">
                  <w:pPr>
                    <w:pStyle w:val="HStandard"/>
                    <w:numPr>
                      <w:ilvl w:val="0"/>
                      <w:numId w:val="26"/>
                    </w:numPr>
                    <w:ind w:left="567" w:hanging="567"/>
                    <w:rPr>
                      <w:sz w:val="16"/>
                      <w:szCs w:val="16"/>
                    </w:rPr>
                  </w:pPr>
                  <w:r w:rsidRPr="00230E6E">
                    <w:rPr>
                      <w:sz w:val="16"/>
                      <w:szCs w:val="16"/>
                    </w:rPr>
                    <w:t>Maaseudun kehittämisohjelmaa koskeva julkistaminen ja tiedotus ja laajemmalle yleisölle osoitetut tiedotus- ja viestintätoimet. Näihin voi kuulua muun muassa tiedottaminen, joka koskee maaseudun kehittämisohjelman innovointiin liittyviä saavutuksia, eurooppalaisen innovaatiokumppanuuden toimijaryhmien saavutuksia, yhteisölähtöisten paikallisten kehittämisstrategioiden ja kumppanuuksien tapoja edistää innovointia sekä esimerkkejä tällaisista kumppanuuksista ja innovatiivisista Leader- tai CLLD-hankkeista.</w:t>
                  </w:r>
                </w:p>
                <w:p w:rsidR="00F82EA8" w:rsidRPr="00230E6E" w:rsidRDefault="00F82EA8" w:rsidP="008A0CFF">
                  <w:pPr>
                    <w:pStyle w:val="HStandard"/>
                    <w:rPr>
                      <w:b/>
                      <w:color w:val="F07E31"/>
                      <w:sz w:val="16"/>
                      <w:szCs w:val="16"/>
                    </w:rPr>
                  </w:pPr>
                  <w:r w:rsidRPr="00230E6E">
                    <w:rPr>
                      <w:b/>
                      <w:color w:val="F07E31"/>
                      <w:sz w:val="16"/>
                      <w:szCs w:val="16"/>
                    </w:rPr>
                    <w:t>Innovointivalmiuden kehittäminen:</w:t>
                  </w:r>
                </w:p>
                <w:p w:rsidR="00F82EA8" w:rsidRPr="00230E6E" w:rsidRDefault="00F82EA8" w:rsidP="008A0CFF">
                  <w:pPr>
                    <w:pStyle w:val="HStandard"/>
                    <w:numPr>
                      <w:ilvl w:val="0"/>
                      <w:numId w:val="26"/>
                    </w:numPr>
                    <w:rPr>
                      <w:sz w:val="16"/>
                      <w:szCs w:val="16"/>
                    </w:rPr>
                  </w:pPr>
                  <w:r w:rsidRPr="00230E6E">
                    <w:rPr>
                      <w:sz w:val="16"/>
                      <w:szCs w:val="16"/>
                    </w:rPr>
                    <w:t>Koulutus- ja verkostoitumistoimien tarjoaminen neuvonantajille ja innovoinnin tukipalveluille, painopisteenä innovointi maataloudessa, metsätaloudessa ja muilla maaseudun kehittämisohjelmiin liittyvillä aloilla. Neuvonantajien ja innovoinnin tukipalvelujen kouluttaminen voi esimerkiksi helpottaa eurooppalaisen innovaatiokumppanuuden toimijaryhmien perustamista ja siten edistää innovointivalmiuden kehittämistä maaseutualueilla, koska toimijaryhmien odotetaan kehittävän innovatiivisia hankkeita.</w:t>
                  </w:r>
                </w:p>
                <w:p w:rsidR="00F82EA8" w:rsidRPr="00230E6E" w:rsidRDefault="00F82EA8" w:rsidP="008A0CFF">
                  <w:pPr>
                    <w:pStyle w:val="HStandard"/>
                    <w:numPr>
                      <w:ilvl w:val="0"/>
                      <w:numId w:val="26"/>
                    </w:numPr>
                    <w:rPr>
                      <w:sz w:val="16"/>
                      <w:szCs w:val="16"/>
                    </w:rPr>
                  </w:pPr>
                  <w:r w:rsidRPr="00230E6E">
                    <w:rPr>
                      <w:sz w:val="16"/>
                      <w:szCs w:val="16"/>
                    </w:rPr>
                    <w:t>Koulutus- ja verkostoitumistoimien tarjoaminen paikallisille toimintaryhmille ja erityisesti tekninen apu alueiden väliselle ja valtioiden väliselle yhteistyölle, paikallisten toimintaryhmien keskinäisen yhteistyön helpottaminen ja kumppaneiden haku toimenpiteessä M16 (yhteistyö). Kansalliset maaseutuverkostot voivat esimerkiksi helpottaa yhteistyötoimia, jotka tukevat kokeiluja ja innovointia.</w:t>
                  </w:r>
                </w:p>
                <w:p w:rsidR="00F82EA8" w:rsidRPr="00230E6E" w:rsidRDefault="00F82EA8" w:rsidP="008A0CFF">
                  <w:pPr>
                    <w:pStyle w:val="HStandard"/>
                    <w:ind w:left="567" w:hanging="567"/>
                    <w:rPr>
                      <w:i/>
                      <w:sz w:val="16"/>
                      <w:szCs w:val="16"/>
                    </w:rPr>
                  </w:pPr>
                  <w:r w:rsidRPr="00230E6E">
                    <w:rPr>
                      <w:b/>
                      <w:color w:val="F07E31"/>
                      <w:sz w:val="16"/>
                      <w:szCs w:val="16"/>
                    </w:rPr>
                    <w:t>Innovoinnin mahdollistavan ympäristön luominen:</w:t>
                  </w:r>
                </w:p>
                <w:p w:rsidR="00F82EA8" w:rsidRPr="00230E6E" w:rsidRDefault="00F82EA8" w:rsidP="008A0CFF">
                  <w:pPr>
                    <w:pStyle w:val="HStandard"/>
                    <w:numPr>
                      <w:ilvl w:val="0"/>
                      <w:numId w:val="29"/>
                    </w:numPr>
                    <w:ind w:left="567" w:hanging="567"/>
                    <w:rPr>
                      <w:sz w:val="16"/>
                      <w:szCs w:val="16"/>
                    </w:rPr>
                  </w:pPr>
                  <w:r w:rsidRPr="00230E6E">
                    <w:rPr>
                      <w:sz w:val="16"/>
                      <w:szCs w:val="16"/>
                    </w:rPr>
                    <w:t>Eurooppalaisten verkostojen, etenkin eurooppalaisen maaseudun kehittämisverkoston ja EIP-AGRIn, toimintaan osallistuminen ja sen edistäminen voi tarjota mahdollisuuden edistää innovoinnin mahdollistavan ympäristön luomista näiden verkostojen avulla.</w:t>
                  </w:r>
                </w:p>
                <w:p w:rsidR="00F82EA8" w:rsidRPr="00547012" w:rsidRDefault="00F82EA8" w:rsidP="00547012">
                  <w:pPr>
                    <w:pStyle w:val="HStandard"/>
                    <w:numPr>
                      <w:ilvl w:val="0"/>
                      <w:numId w:val="29"/>
                    </w:numPr>
                    <w:ind w:left="567" w:hanging="567"/>
                    <w:rPr>
                      <w:sz w:val="18"/>
                      <w:szCs w:val="18"/>
                    </w:rPr>
                  </w:pPr>
                  <w:r w:rsidRPr="00230E6E">
                    <w:rPr>
                      <w:sz w:val="16"/>
                      <w:szCs w:val="16"/>
                    </w:rPr>
                    <w:t>Kansalliset maaseutuverkostot voivat edistää innovointia yhdistämällä toisiinsa innovointialan toimijoita (kuten viljelijöitä, tutkijoita, kansalaisjärjestöjä ja paikallisia toimintaryhmiä), keräämällä tietoa,</w:t>
                  </w:r>
                  <w:r>
                    <w:rPr>
                      <w:sz w:val="18"/>
                      <w:szCs w:val="18"/>
                    </w:rPr>
                    <w:t xml:space="preserve"> kannustamalla alhaalta ylös -aloitteiden toimintaa, auttamalla hiomaan innovatiivisia ideoita ja tarjoamalla tukea kumppaneiden ja rahoituksen löytämisessä; kaikki tämä edistää innovoinnin mahdollistavaa ympäristöä.</w:t>
                  </w:r>
                </w:p>
              </w:txbxContent>
            </v:textbox>
            <w10:wrap type="tight"/>
          </v:shape>
        </w:pic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Merkille pantavaa on, että tämä arviointikysymys ei viittaa ainoastaan maatalouden alan innovointia edistäviin kansallisiin maaseutuverkostoihin vaan kattaa maaseutualueet kokonaisuudessaan. Kansalliset maaseutuverkostot voivat olla aktiivisia innovoinnin edistämisessä monin tavoin ja tuoda ”jotain uutta” maaseutuyhteisöihin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työskentelemällä maaseudun järjestöjen ja yritysten kanssa luodakseen uusia ideoita ja lähestymistapoja yhteisiin tarpeisiin vastaamiseksi</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hyödyntämällä hyviä käytäntöjä yhdistämällä maaseudun kehittämisen käytännön toimijoita alan asiantuntijoihin, tutkijoihin ja tutkimuslaitoksiin</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tarjoamalla koulutusta erityisistä innovointiin liittyvistä aiheista</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auttamalla paikallisia toimintaryhmiä ja Leader-ohjelman sidosryhmiä tukemaan innovointia paikallisten kehittämisstrategioidensa keskeisenä periaatteena ja ”hautomaan” uusia ideoita ja lähestymistapoja. </w:t>
      </w:r>
    </w:p>
    <w:p w:rsidR="00A45935" w:rsidRPr="00E05D08" w:rsidRDefault="00A45935" w:rsidP="00E05D08">
      <w:pPr>
        <w:spacing w:after="120" w:line="280" w:lineRule="atLeast"/>
        <w:mirrorIndents/>
        <w:rPr>
          <w:rFonts w:eastAsia="Times New Roman" w:cs="Times New Roman"/>
          <w:szCs w:val="20"/>
        </w:rPr>
      </w:pPr>
      <w:r>
        <w:t>Ennen yhteiseen arviointikysymykseen nro 21 vastaamista on siksi tärkeää selventää nämä näkökohdat ja saada aikaan hyvä yhteisymmärrys siitä, miten tietty kansallinen maaseutuverkosto voi toiminnallaan edistää innovointia.</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Erityiset haasteet </w:t>
      </w:r>
    </w:p>
    <w:p w:rsidR="00A45935" w:rsidRPr="00C9522B" w:rsidRDefault="00A45935" w:rsidP="00547012">
      <w:pPr>
        <w:pStyle w:val="Hlistbullet"/>
      </w:pPr>
      <w:r>
        <w:rPr>
          <w:b/>
          <w:shd w:val="clear" w:color="auto" w:fill="FFFFFF"/>
        </w:rPr>
        <w:t>Täydentävien ja ohjelmakohtaisten arvioinnin osatekijöiden kehittäminen innovoinnin arvioimiseksi suhteessa kansallisiin maaseutuverkostoihin.</w:t>
      </w:r>
      <w:r>
        <w:rPr>
          <w:shd w:val="clear" w:color="auto" w:fill="FFFFFF"/>
        </w:rPr>
        <w:t xml:space="preserve"> Miten voidaan </w:t>
      </w:r>
      <w:r>
        <w:t xml:space="preserve">suunnitella ja käyttää täydentäviä (tulos- ja vaikutus-) indikaattoreita yhteisen seuranta- ja arviointijärjestelmän jo tarjoamien tuotosindikaattoreiden lisäksi </w:t>
      </w:r>
      <w:r>
        <w:rPr>
          <w:shd w:val="clear" w:color="auto" w:fill="FFFFFF"/>
        </w:rPr>
        <w:t>y</w:t>
      </w:r>
      <w:r>
        <w:t xml:space="preserve">hteiseen arviointikysymykseen nro 21 vastaamiseksi innovoinnin edistämisen näkökulmasta? </w:t>
      </w:r>
    </w:p>
    <w:p w:rsidR="00A45935" w:rsidRPr="00C9522B" w:rsidRDefault="00A45935" w:rsidP="00547012">
      <w:pPr>
        <w:pStyle w:val="Hlistbullet"/>
      </w:pPr>
      <w:r>
        <w:rPr>
          <w:b/>
          <w:shd w:val="clear" w:color="auto" w:fill="FFFFFF"/>
        </w:rPr>
        <w:t xml:space="preserve">Innovointiprosessien kohdentaminen kansallisten maaseutuverkostojen toimiin. </w:t>
      </w:r>
      <w:r>
        <w:rPr>
          <w:shd w:val="clear" w:color="auto" w:fill="FFFFFF"/>
        </w:rPr>
        <w:t xml:space="preserve">Miten voidaan mitata, missä määrin maaseutualueilla aikaansaatujen innovointiprosessien voidaan katsoa johtuvan suoraan tai </w:t>
      </w:r>
      <w:r>
        <w:t>välillisesti</w:t>
      </w:r>
      <w:r>
        <w:rPr>
          <w:shd w:val="clear" w:color="auto" w:fill="FFFFFF"/>
        </w:rPr>
        <w:t xml:space="preserve"> kansallisten maaseutuverkostojen toimista?</w:t>
      </w:r>
    </w:p>
    <w:p w:rsidR="00A45935" w:rsidRPr="00C9522B" w:rsidRDefault="00A45935" w:rsidP="00547012">
      <w:pPr>
        <w:pStyle w:val="Hlistbullet"/>
      </w:pPr>
      <w:r>
        <w:rPr>
          <w:b/>
        </w:rPr>
        <w:t>Maaseudun kehittämisohjelmien edistämän innovoinnin kohdentaminen kansallisiin maaseutuverkostoihin</w:t>
      </w:r>
      <w:r>
        <w:t xml:space="preserve"> etenkin arvioimalla, missä määrin kehittämisohjelmien edistämä innovointi voidaan yhdistää maaseutuverkoston toimiin. Tämä tarkoittaa, että maaseutuverkoston toimien vaikutukset innovoinnin edistämiseen pitäisi eristää muiden kehittämisohjelmien toimien (esimerkiksi muiden toimenpiteiden) vaikutuksista.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Yhteiseen arviointikysymykseen nro 21 vastaamiseen ehdotettu lähestymistapa</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Toimenpidelogiikka </w:t>
      </w:r>
    </w:p>
    <w:p w:rsidR="00A45935" w:rsidRPr="00E05D08" w:rsidRDefault="00A45935" w:rsidP="00E05D08">
      <w:pPr>
        <w:spacing w:after="120" w:line="280" w:lineRule="atLeast"/>
        <w:mirrorIndents/>
        <w:rPr>
          <w:rFonts w:eastAsia="Times New Roman" w:cs="Times New Roman"/>
          <w:szCs w:val="20"/>
        </w:rPr>
      </w:pPr>
      <w:r>
        <w:t>Maaseudun kehittämisohjelman suunnittelun</w:t>
      </w:r>
      <w:r>
        <w:rPr>
          <w:rFonts w:eastAsia="Times New Roman" w:cs="Times New Roman"/>
          <w:szCs w:val="20"/>
          <w:vertAlign w:val="superscript"/>
          <w:lang w:eastAsia="de-DE"/>
        </w:rPr>
        <w:footnoteReference w:id="61"/>
      </w:r>
      <w:r>
        <w:t xml:space="preserve"> aikana määritettävä innovointia koskeva lähestymistapa sisältää myös kansalliset maaseutuverkostot. Valmisteltaessa arviointia, josta raportoidaan vuonna 2019 toimitettavassa täytäntöönpanokertomuksessa, selvitetään, onko kansallisen maaseutuverkoston toimintasuunnitelman sisältämien toimien ryhmällä potentiaalia edistää innovointia samalla tavalla kuin maaseudun kehittämisohjelmien toimenpiteillä. Tässä viitataan maaseutuverkoston potentiaaliin a) tunnistaa ja jakaa uusia ideoita, b) kehittää innovointivalmiutta ja c) luoda innovoinnin mahdollistava ympäristö. Näin ollen kaikki kansallisen maaseutuverkoston toimien ryhmässä toteutetut toimet, jotka ovat osoittaneet innovaatiopotentiaalia, katsotaan osaksi maaseutuverkoston taustalla olevaa innovointiin liittyvää toimenpidelogiikkaa.</w:t>
      </w:r>
    </w:p>
    <w:p w:rsidR="00A45935" w:rsidRPr="00E05D08" w:rsidRDefault="00A45935" w:rsidP="006E2A31">
      <w:pPr>
        <w:pStyle w:val="HStandard"/>
        <w:rPr>
          <w:b/>
          <w:sz w:val="16"/>
        </w:rPr>
      </w:pPr>
      <w:r>
        <w:t xml:space="preserve">Seuraavassa kaaviossa havainnollistetaan kansallisen maaseutuverkoston innovointiin liittyvää toimenpidelogiikkaa ja sitä, miten se voidaan johtaa maaseutuverkoston olemassa olevasta toimenpidelogiikasta tai maaseutuverkoston toimintasuunnitelmasta. </w:t>
      </w:r>
      <w:r>
        <w:br w:type="page"/>
      </w:r>
    </w:p>
    <w:p w:rsidR="00A45935" w:rsidRPr="00CB68D9" w:rsidRDefault="00A45935" w:rsidP="00676B41">
      <w:pPr>
        <w:pStyle w:val="HHeadingfigures"/>
      </w:pPr>
      <w:bookmarkStart w:id="118" w:name="_Toc508605908"/>
      <w:r>
        <w:lastRenderedPageBreak/>
        <w:t>Kansallisen maaseutuverkoston innovointiin liittyvä toimenpidelogiikka</w:t>
      </w:r>
      <w:bookmarkEnd w:id="118"/>
    </w:p>
    <w:p w:rsidR="00A45935" w:rsidRPr="00E05D08" w:rsidRDefault="00363340" w:rsidP="00E05D08">
      <w:pPr>
        <w:spacing w:before="240" w:after="120" w:line="280" w:lineRule="atLeast"/>
        <w:ind w:left="-142"/>
        <w:mirrorIndents/>
        <w:jc w:val="center"/>
        <w:rPr>
          <w:rFonts w:eastAsia="Times New Roman" w:cs="Times New Roman"/>
          <w:b/>
          <w:szCs w:val="20"/>
        </w:rPr>
      </w:pPr>
      <w:r w:rsidRPr="00363340">
        <w:rPr>
          <w:noProof/>
          <w:lang w:val="en-GB" w:eastAsia="en-GB"/>
        </w:rPr>
        <w:drawing>
          <wp:inline distT="0" distB="0" distL="0" distR="0" wp14:anchorId="27B55BCA" wp14:editId="738F1438">
            <wp:extent cx="5731510" cy="3659119"/>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659119"/>
                    </a:xfrm>
                    <a:prstGeom prst="rect">
                      <a:avLst/>
                    </a:prstGeom>
                    <a:noFill/>
                    <a:ln>
                      <a:noFill/>
                    </a:ln>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Lähde: Maaseudun kehittämisverkoston arvioinnin eurooppalainen tukipalvelu, 2017.</w:t>
      </w:r>
    </w:p>
    <w:p w:rsidR="00A45935" w:rsidRPr="00E05D08" w:rsidRDefault="00A45935" w:rsidP="00E05D08">
      <w:pPr>
        <w:spacing w:before="120" w:after="120" w:line="280" w:lineRule="atLeast"/>
        <w:mirrorIndents/>
        <w:rPr>
          <w:rFonts w:eastAsia="Times New Roman" w:cs="Times New Roman"/>
          <w:szCs w:val="20"/>
        </w:rPr>
      </w:pPr>
      <w:r>
        <w:t>Kaavion perusteella innovointiin liittyvä kansallisen maaseutuverkoston toimenpidelogiikka voidaan muodostaa seuraavasti:</w:t>
      </w:r>
    </w:p>
    <w:p w:rsidR="00A45935" w:rsidRPr="00BC2432" w:rsidRDefault="00A45935" w:rsidP="00676B41">
      <w:pPr>
        <w:pStyle w:val="Hlistbullet"/>
      </w:pPr>
      <w:r>
        <w:rPr>
          <w:b/>
        </w:rPr>
        <w:t>VAIHE 1:</w:t>
      </w:r>
      <w:r>
        <w:t xml:space="preserve"> Tunnistetaan maaseudun kehittämisohjelman alueen innovointitarpeet, joihin voidaan vastata maaseutuverkostojen avulla. </w:t>
      </w:r>
    </w:p>
    <w:p w:rsidR="00A45935" w:rsidRPr="00BC2432" w:rsidRDefault="00A45935" w:rsidP="00676B41">
      <w:pPr>
        <w:pStyle w:val="Hlistbullet"/>
      </w:pPr>
      <w:r>
        <w:rPr>
          <w:b/>
        </w:rPr>
        <w:t>VAIHE 2:</w:t>
      </w:r>
      <w:r>
        <w:t xml:space="preserve"> Yhdistetään kansallisen maaseutuverkoston toimintasuunnitelmassa luetellut (ja ohjelmakauden 2014–2020 sääntelykehyksessä määritellyt</w:t>
      </w:r>
      <w:r>
        <w:rPr>
          <w:rFonts w:cs="Arial"/>
          <w:vertAlign w:val="superscript"/>
        </w:rPr>
        <w:footnoteReference w:id="62"/>
      </w:r>
      <w:r>
        <w:t xml:space="preserve">) toimet kolmeen toteutustapaan ja vastaavasti kokonaistavoitteeseen, joka on innovoinnin edistäminen kansallisten maaseutuverkostojen avulla (toimenpiteiden innovaatiopotentiaalin analyysin mukaisesti – ks. </w:t>
      </w:r>
      <w:hyperlink w:anchor="Screening_Potential" w:history="1">
        <w:r>
          <w:rPr>
            <w:rStyle w:val="Hyperlink"/>
            <w:sz w:val="20"/>
          </w:rPr>
          <w:t>luku 2.2</w:t>
        </w:r>
      </w:hyperlink>
      <w:r>
        <w:t>).</w:t>
      </w:r>
    </w:p>
    <w:p w:rsidR="00A45935" w:rsidRPr="00BC2432" w:rsidRDefault="00A45935" w:rsidP="00676B41">
      <w:pPr>
        <w:pStyle w:val="Hlistbullet"/>
      </w:pPr>
      <w:r>
        <w:rPr>
          <w:b/>
        </w:rPr>
        <w:t>VAIHE 3:</w:t>
      </w:r>
      <w:r>
        <w:t xml:space="preserve"> Käytetään muutosteoriaa sellaisten, toimien tuottamien odotettujen tuotosten määrittämiseen, jotka johtavat kolmeen toteutustapaan liittyviin odotettuihin tuloksiin. Kansallisten maaseutuverkostojen yhteisiin tavoitteisiin ja maaseudun kehittämisohjelmien tavoitteisiin liittyvät vaikutukset.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Arvioinnin osatekijät </w:t>
      </w:r>
    </w:p>
    <w:p w:rsidR="00A45935" w:rsidRPr="00E05D08" w:rsidRDefault="00A45935" w:rsidP="00676B41">
      <w:pPr>
        <w:spacing w:after="120" w:line="280" w:lineRule="atLeast"/>
        <w:ind w:left="142"/>
        <w:mirrorIndents/>
        <w:rPr>
          <w:rFonts w:eastAsia="Times New Roman" w:cs="Times New Roman"/>
          <w:szCs w:val="20"/>
        </w:rPr>
      </w:pPr>
      <w:r>
        <w:t>Yhteiseen arviointikysymykseen nro 21 vastaamista varten on yksi arviointiperuste: ”Kansallinen maaseutuverkosto on edistänyt innovointia maataloudessa, ruoan tuotannossa, metsätaloudessa ja maaseutualueilla”</w:t>
      </w:r>
      <w:r>
        <w:rPr>
          <w:rFonts w:eastAsia="Times New Roman" w:cs="Times New Roman"/>
          <w:szCs w:val="20"/>
          <w:vertAlign w:val="superscript"/>
          <w:lang w:eastAsia="de-DE"/>
        </w:rPr>
        <w:footnoteReference w:id="63"/>
      </w:r>
      <w:r>
        <w:t>. Sitä tukevat kaksi yhteistä tuotosindikaattoria:</w:t>
      </w:r>
      <w:r>
        <w:rPr>
          <w:rFonts w:eastAsia="Times New Roman" w:cs="Times New Roman"/>
          <w:szCs w:val="20"/>
          <w:vertAlign w:val="superscript"/>
          <w:lang w:eastAsia="de-DE"/>
        </w:rPr>
        <w:footnoteReference w:id="64"/>
      </w:r>
    </w:p>
    <w:p w:rsidR="00A45935" w:rsidRPr="005D0347" w:rsidRDefault="00A45935" w:rsidP="008C0B17">
      <w:pPr>
        <w:numPr>
          <w:ilvl w:val="0"/>
          <w:numId w:val="95"/>
        </w:numPr>
        <w:tabs>
          <w:tab w:val="left" w:pos="426"/>
        </w:tabs>
        <w:ind w:left="426" w:hanging="284"/>
        <w:mirrorIndents/>
        <w:rPr>
          <w:szCs w:val="20"/>
        </w:rPr>
      </w:pPr>
      <w:r>
        <w:t>Kansallisen maaseutuverkoston tuella perustettujen temaattisten ja analyyttisten vaihtojen lukumäärä (O24).</w:t>
      </w:r>
    </w:p>
    <w:p w:rsidR="00A45935" w:rsidRPr="005D0347" w:rsidRDefault="00A45935" w:rsidP="008C0B17">
      <w:pPr>
        <w:numPr>
          <w:ilvl w:val="0"/>
          <w:numId w:val="95"/>
        </w:numPr>
        <w:tabs>
          <w:tab w:val="left" w:pos="426"/>
        </w:tabs>
        <w:ind w:left="426" w:hanging="284"/>
        <w:mirrorIndents/>
        <w:rPr>
          <w:szCs w:val="20"/>
        </w:rPr>
      </w:pPr>
      <w:r>
        <w:lastRenderedPageBreak/>
        <w:t>Niiden eurooppalaisen maaseudun kehittämisverkoston toimien lukumäärä, joihin kansallinen maaseutuverkosto on osallistunut (O26).</w:t>
      </w:r>
    </w:p>
    <w:p w:rsidR="00A45935" w:rsidRPr="00E05D08" w:rsidRDefault="00A45935" w:rsidP="00E05D08">
      <w:pPr>
        <w:spacing w:after="120" w:line="280" w:lineRule="atLeast"/>
        <w:mirrorIndents/>
        <w:rPr>
          <w:rFonts w:eastAsia="Times New Roman" w:cs="Times New Roman"/>
          <w:szCs w:val="20"/>
        </w:rPr>
      </w:pPr>
      <w:r>
        <w:t>Taulukossa 5 on ehdotuksia muiksi arviointiperusteiksi ja indikaattoreiksi. Olemassa olevat arviointiperusteet on tätä tarkoitusta varten eritelty useaksi eri perusteeksi kolmen innovoinnin toteutustavan mukaisesti.</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19" w:name="_Toc508605894"/>
      <w:r>
        <w:rPr>
          <w:color w:val="6F6F6F"/>
          <w:sz w:val="18"/>
          <w:szCs w:val="18"/>
        </w:rPr>
        <w:lastRenderedPageBreak/>
        <w:t>Ehdotetut lisäarviointiperusteet, indikaattorit ja tiedot yhteiseen arviointikysymykseen nro 21 vastaamista varten</w:t>
      </w:r>
      <w:bookmarkEnd w:id="119"/>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Arviointiperusteet</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Indikaattorit</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Tarvittavat tiedot</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Tietolähteet</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Arvioinnin yhteiset osatekijät (yhteinen seuranta- ja arviointijärjestelmä ja työasiakirjan ”</w:t>
            </w:r>
            <w:r>
              <w:rPr>
                <w:b/>
                <w:i/>
                <w:color w:val="FFFFFF"/>
                <w:sz w:val="18"/>
                <w:szCs w:val="18"/>
              </w:rPr>
              <w:t>Common evaluation questions 2014-2020”</w:t>
            </w:r>
            <w:r>
              <w:rPr>
                <w:b/>
                <w:color w:val="FFFFFF"/>
                <w:sz w:val="18"/>
                <w:szCs w:val="18"/>
              </w:rPr>
              <w:t xml:space="preserve"> ehdotukset)</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rPr>
            </w:pPr>
            <w:r>
              <w:rPr>
                <w:sz w:val="18"/>
                <w:szCs w:val="18"/>
              </w:rPr>
              <w:t>Kansallinen maaseutuverkosto on edistänyt innovointia maataloudessa, ruoan tuotannossa, metsätaloudessa ja maaseutualueilla.</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rPr>
            </w:pPr>
            <w:r>
              <w:rPr>
                <w:sz w:val="18"/>
                <w:szCs w:val="18"/>
              </w:rPr>
              <w:t>O.24 – Kansallisen maaseutuverkoston tuella perustettujen innovointiin liittyvien temaattisten ja analyyttisten vaihtojen lukumäärä.</w:t>
            </w:r>
          </w:p>
          <w:p w:rsidR="00A45935" w:rsidRPr="00385368" w:rsidRDefault="00A45935" w:rsidP="007E63EF">
            <w:pPr>
              <w:spacing w:after="120" w:line="280" w:lineRule="atLeast"/>
              <w:jc w:val="left"/>
              <w:rPr>
                <w:rFonts w:eastAsia="Calibri" w:cs="Arial"/>
                <w:sz w:val="18"/>
                <w:szCs w:val="18"/>
              </w:rPr>
            </w:pPr>
            <w:r>
              <w:rPr>
                <w:sz w:val="18"/>
                <w:szCs w:val="18"/>
              </w:rPr>
              <w:t>O.25 – Kansallisen maaseutuverkoston innovointiin liittyvien viestintävälineiden lukumäärä.</w:t>
            </w:r>
          </w:p>
          <w:p w:rsidR="00A45935" w:rsidRPr="00385368" w:rsidRDefault="00A45935" w:rsidP="007E63EF">
            <w:pPr>
              <w:spacing w:after="120" w:line="280" w:lineRule="atLeast"/>
              <w:jc w:val="left"/>
              <w:rPr>
                <w:rFonts w:eastAsia="Calibri" w:cs="Arial"/>
                <w:sz w:val="18"/>
                <w:szCs w:val="18"/>
              </w:rPr>
            </w:pPr>
            <w:r>
              <w:rPr>
                <w:sz w:val="18"/>
                <w:szCs w:val="18"/>
              </w:rPr>
              <w:t xml:space="preserve">O.26 – Niiden eurooppalaisen maaseudun kehittämisverkoston innovointiin liittyvien toimien lukumäärä, joihin kansallinen maaseutuverkosto on osallistunut. </w:t>
            </w:r>
          </w:p>
          <w:p w:rsidR="00A45935" w:rsidRPr="00385368" w:rsidRDefault="00A45935" w:rsidP="007E63EF">
            <w:pPr>
              <w:spacing w:after="120" w:line="280" w:lineRule="atLeast"/>
              <w:jc w:val="left"/>
              <w:rPr>
                <w:rFonts w:eastAsia="Calibri" w:cs="Arial"/>
                <w:color w:val="57825E"/>
                <w:sz w:val="18"/>
                <w:szCs w:val="18"/>
                <w:u w:val="single"/>
              </w:rPr>
            </w:pPr>
            <w:r>
              <w:rPr>
                <w:color w:val="57825E"/>
                <w:sz w:val="18"/>
                <w:szCs w:val="18"/>
                <w:u w:val="single"/>
              </w:rPr>
              <w:t>Lisäindikaattori:</w:t>
            </w:r>
          </w:p>
          <w:p w:rsidR="00A45935" w:rsidRPr="00385368" w:rsidRDefault="00A45935" w:rsidP="007E63EF">
            <w:pPr>
              <w:spacing w:after="120" w:line="280" w:lineRule="atLeast"/>
              <w:jc w:val="left"/>
              <w:rPr>
                <w:rFonts w:eastAsia="Calibri" w:cs="Arial"/>
                <w:sz w:val="18"/>
                <w:szCs w:val="18"/>
              </w:rPr>
            </w:pPr>
            <w:r>
              <w:rPr>
                <w:color w:val="57825E"/>
                <w:sz w:val="18"/>
                <w:szCs w:val="18"/>
              </w:rPr>
              <w:t>Kansallisen maaseutuverkoston tukemien innovatiivisten hankkeiden prosenttiosuus maaseudun kehittämisohjelman tukemien innovatiivisten hankkeiden kokonaismäärästä.</w:t>
            </w:r>
            <w:r>
              <w:rPr>
                <w:sz w:val="18"/>
                <w:szCs w:val="18"/>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rPr>
            </w:pPr>
            <w:r>
              <w:rPr>
                <w:sz w:val="18"/>
                <w:szCs w:val="18"/>
              </w:rPr>
              <w:t>Tiedot kansallinen maaseutuverkoston perustamista innovatiivisista temaattisista ja analyyttisistä vaihdoista.</w:t>
            </w:r>
          </w:p>
          <w:p w:rsidR="00A45935" w:rsidRPr="00385368" w:rsidRDefault="00A45935" w:rsidP="007E63EF">
            <w:pPr>
              <w:spacing w:after="120" w:line="280" w:lineRule="atLeast"/>
              <w:jc w:val="left"/>
              <w:rPr>
                <w:rFonts w:eastAsia="Calibri" w:cs="Arial"/>
                <w:sz w:val="18"/>
                <w:szCs w:val="18"/>
              </w:rPr>
            </w:pPr>
            <w:r>
              <w:rPr>
                <w:sz w:val="18"/>
                <w:szCs w:val="18"/>
              </w:rPr>
              <w:t>Tiedot kansallinen maaseutuverkoston perustamista innovointiin liittyvistä viestintävälineistä.</w:t>
            </w:r>
          </w:p>
          <w:p w:rsidR="00A45935" w:rsidRPr="00385368" w:rsidRDefault="00A45935" w:rsidP="007E63EF">
            <w:pPr>
              <w:spacing w:after="120" w:line="280" w:lineRule="atLeast"/>
              <w:jc w:val="left"/>
              <w:rPr>
                <w:rFonts w:eastAsia="Calibri" w:cs="Arial"/>
                <w:sz w:val="18"/>
                <w:szCs w:val="18"/>
              </w:rPr>
            </w:pPr>
            <w:r>
              <w:rPr>
                <w:sz w:val="18"/>
                <w:szCs w:val="18"/>
              </w:rPr>
              <w:t xml:space="preserve">Tiedot eurooppalaisen maaseudun kehittämisverkoston innovointiin liittyvistä toimista, joihin kansallinen maaseutuverkosto on osallistunut. </w:t>
            </w:r>
          </w:p>
          <w:p w:rsidR="00A45935" w:rsidRPr="00385368" w:rsidRDefault="00A45935" w:rsidP="007E63EF">
            <w:pPr>
              <w:spacing w:after="120" w:line="280" w:lineRule="atLeast"/>
              <w:jc w:val="left"/>
              <w:rPr>
                <w:rFonts w:eastAsia="Calibri" w:cs="Arial"/>
                <w:sz w:val="18"/>
                <w:szCs w:val="18"/>
              </w:rPr>
            </w:pPr>
            <w:r>
              <w:rPr>
                <w:sz w:val="18"/>
                <w:szCs w:val="18"/>
              </w:rPr>
              <w:t xml:space="preserve">Tiedot kansallisen maaseutuverkoston käynnistämistä/tukemista maaseudun kehittämisohjelman innovatiivisista hankkeista.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rPr>
            </w:pPr>
            <w:r>
              <w:rPr>
                <w:sz w:val="18"/>
                <w:szCs w:val="18"/>
              </w:rPr>
              <w:t>Maaseudun kehittämisohjelman seurantajärjestelmä.</w:t>
            </w:r>
          </w:p>
          <w:p w:rsidR="00A45935" w:rsidRPr="00385368" w:rsidRDefault="00A45935" w:rsidP="007E63EF">
            <w:pPr>
              <w:spacing w:after="120" w:line="280" w:lineRule="atLeast"/>
              <w:jc w:val="left"/>
              <w:rPr>
                <w:rFonts w:eastAsia="Calibri" w:cs="Arial"/>
                <w:sz w:val="18"/>
                <w:szCs w:val="18"/>
              </w:rPr>
            </w:pPr>
            <w:r>
              <w:rPr>
                <w:sz w:val="18"/>
                <w:szCs w:val="18"/>
              </w:rPr>
              <w:t>Kansallisen maaseutuverkoston seuranta ja itsearviointi.</w:t>
            </w:r>
          </w:p>
          <w:p w:rsidR="00A45935" w:rsidRPr="00E05D08" w:rsidRDefault="00A45935" w:rsidP="007E63EF">
            <w:pPr>
              <w:spacing w:after="120" w:line="280" w:lineRule="atLeast"/>
              <w:jc w:val="left"/>
              <w:rPr>
                <w:rFonts w:eastAsia="Calibri" w:cs="Arial"/>
                <w:sz w:val="18"/>
                <w:szCs w:val="18"/>
              </w:rPr>
            </w:pPr>
            <w:r>
              <w:rPr>
                <w:sz w:val="18"/>
                <w:szCs w:val="18"/>
              </w:rPr>
              <w:t>Eurooppalaisen maaseudun kehittämisverkoston seuranta (verkoston tilastot).</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Arvioinnin täydentävät osatekijät, jotka liittyvät siihen, mikä vaikutus kansallisella maaseutuverkostolla on innovaatioiden tunnistamiseen ja jakamiseen (vallinnaisia)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 xml:space="preserve">Innovointia maaseudun kehittämisohjelmassa koskevat kansallisen maaseutuverkoston </w:t>
            </w:r>
            <w:r>
              <w:rPr>
                <w:sz w:val="18"/>
                <w:szCs w:val="18"/>
              </w:rPr>
              <w:lastRenderedPageBreak/>
              <w:t>toteuttamat julkisuus-, tiedotus- ja viestintätoimet ovat lisääntyneet.</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lastRenderedPageBreak/>
              <w:t xml:space="preserve">Kansallisen maaseutuverkoston toteuttamien innovointia koskevien julkisuus-, tiedotus- ja viestintätoimien </w:t>
            </w:r>
            <w:r>
              <w:rPr>
                <w:sz w:val="18"/>
                <w:szCs w:val="18"/>
              </w:rPr>
              <w:lastRenderedPageBreak/>
              <w:t>lukumäärä.</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lastRenderedPageBreak/>
              <w:t>Julkisuus-, tiedotus- ja viestintätoimien lukumäärä aiheen mukaan.</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Kansallisen maaseutuverkoston seuranta ja itsearviointi.</w:t>
            </w:r>
          </w:p>
          <w:p w:rsidR="00A45935" w:rsidRPr="00E05D08" w:rsidRDefault="00E54013" w:rsidP="007E63EF">
            <w:pPr>
              <w:spacing w:after="120" w:line="280" w:lineRule="atLeast"/>
              <w:jc w:val="left"/>
              <w:rPr>
                <w:rFonts w:eastAsia="Calibri" w:cs="Arial"/>
                <w:sz w:val="18"/>
                <w:szCs w:val="18"/>
              </w:rPr>
            </w:pPr>
            <w:r>
              <w:rPr>
                <w:sz w:val="18"/>
                <w:szCs w:val="18"/>
              </w:rPr>
              <w:t>Haastattelut.</w:t>
            </w:r>
          </w:p>
          <w:p w:rsidR="00A45935" w:rsidRPr="00E05D08" w:rsidRDefault="00A45935" w:rsidP="007E63EF">
            <w:pPr>
              <w:spacing w:after="120" w:line="280" w:lineRule="atLeast"/>
              <w:jc w:val="left"/>
              <w:rPr>
                <w:rFonts w:eastAsia="Calibri" w:cs="Arial"/>
                <w:sz w:val="18"/>
                <w:szCs w:val="18"/>
              </w:rPr>
            </w:pPr>
            <w:r>
              <w:rPr>
                <w:sz w:val="18"/>
                <w:szCs w:val="18"/>
              </w:rPr>
              <w:lastRenderedPageBreak/>
              <w:t>Kansallisen maaseutuverkoston julkaisut.</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76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Arviointiperusteet</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Indikaattorit</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Tarvittavat tiedot</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Tietolähteet</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Arvioinnin täydentävät osatekijät, jotka liittyvät siihen, mikä vaikutus kansallisella maaseutuverkostolla on innovointivalmiuksiin (vallinnaisia)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Kansallisen maaseutuverkoston koulutusta ja verkostoitumista koskevat toimet ovat lisääntyneet a) neuvonantajien ja innovoinnin tukipalvelujen ja/tai b) paikallisten toimintaryhmien osalta.</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Kansallisen maaseutuverkoston koulutusta ja verkostoitumista koskevien toimien lukumäärä a) neuvonantajien ja innovoinnin tukipalvelujen ja/tai b) paikallisten toimintaryhmien osalta.</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Koulutus- ja verkostoitumistoimien lukumäärä kohderyhmän mukaan.</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Kansalliset maaseutuverkostot (seuranta, itsearviointi, haastattelut ja julkaisut).</w:t>
            </w:r>
          </w:p>
          <w:p w:rsidR="00A45935" w:rsidRPr="00385368" w:rsidRDefault="00A45935" w:rsidP="007E63EF">
            <w:pPr>
              <w:spacing w:after="120" w:line="280" w:lineRule="atLeast"/>
              <w:jc w:val="left"/>
              <w:rPr>
                <w:rFonts w:eastAsia="Calibri" w:cs="Arial"/>
                <w:sz w:val="18"/>
                <w:szCs w:val="18"/>
              </w:rPr>
            </w:pPr>
            <w:r>
              <w:rPr>
                <w:sz w:val="18"/>
                <w:szCs w:val="18"/>
              </w:rPr>
              <w:t>Paikalliset toimintaryhmät (haastattelut, kyselytutkimukset ja fokusryhmät).</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 xml:space="preserve">Neuvonantajien ja innovoinnin tukipalvelujen kyky auttaa perustamaan toimijaryhmiä on parantunut kansallisen maaseutuverkoston toiminnan ansiosta. </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Niiden toimijaryhmien lukumäärä, jotka on perustettu kansalliselta maaseutuverkostolta koulutusta saaneiden tai sen verkostoitumistoimintaan osallistuneiden neuvonantajien / innovoinnin tukipalvelujen avulla.</w:t>
            </w:r>
          </w:p>
        </w:tc>
        <w:tc>
          <w:tcPr>
            <w:tcW w:w="3508" w:type="dxa"/>
          </w:tcPr>
          <w:p w:rsidR="00A45935" w:rsidRPr="00385368" w:rsidRDefault="009F1589" w:rsidP="007E63EF">
            <w:pPr>
              <w:spacing w:after="120" w:line="280" w:lineRule="atLeast"/>
              <w:jc w:val="left"/>
              <w:rPr>
                <w:rFonts w:eastAsia="Calibri" w:cs="Arial"/>
                <w:sz w:val="18"/>
                <w:szCs w:val="18"/>
              </w:rPr>
            </w:pPr>
            <w:r>
              <w:rPr>
                <w:sz w:val="18"/>
                <w:szCs w:val="18"/>
              </w:rPr>
              <w:t>Niiden toimijaryhmien lukumäärä, jotka on perustettu neuvonantajien / innovoinnin tukipalvelujen avulla.</w:t>
            </w:r>
          </w:p>
          <w:p w:rsidR="00A45935" w:rsidRPr="00385368" w:rsidRDefault="009F1589" w:rsidP="007E63EF">
            <w:pPr>
              <w:spacing w:after="120" w:line="280" w:lineRule="atLeast"/>
              <w:jc w:val="left"/>
              <w:rPr>
                <w:rFonts w:eastAsia="Calibri" w:cs="Arial"/>
                <w:sz w:val="18"/>
                <w:szCs w:val="18"/>
              </w:rPr>
            </w:pPr>
            <w:r>
              <w:rPr>
                <w:sz w:val="18"/>
                <w:szCs w:val="18"/>
              </w:rPr>
              <w:t>Niiden toimijaryhmien lukumäärä, jotka on perustettu kansalliselta maaseutuverkostolta koulutusta saaneiden tai sen verkostoitumistoimintaan osallistuneiden neuvonantajien / innovoinnin tukipalvelujen avulla.</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Kansalliset maaseutuverkostot (seuranta, itsearviointi, haastattelut ja julkaisut).</w:t>
            </w:r>
          </w:p>
          <w:p w:rsidR="00A45935" w:rsidRPr="00385368" w:rsidRDefault="00A45935" w:rsidP="007E63EF">
            <w:pPr>
              <w:spacing w:after="120" w:line="280" w:lineRule="atLeast"/>
              <w:jc w:val="left"/>
              <w:rPr>
                <w:rFonts w:eastAsia="Calibri" w:cs="Arial"/>
                <w:sz w:val="18"/>
                <w:szCs w:val="18"/>
              </w:rPr>
            </w:pPr>
            <w:r>
              <w:rPr>
                <w:sz w:val="18"/>
                <w:szCs w:val="18"/>
              </w:rPr>
              <w:t>Tutkimukset / fokusryhmät toimijaryhmien kanssa.</w:t>
            </w:r>
          </w:p>
          <w:p w:rsidR="00A45935" w:rsidRPr="00385368" w:rsidRDefault="00A45935" w:rsidP="007E63EF">
            <w:pPr>
              <w:spacing w:after="120" w:line="280" w:lineRule="atLeast"/>
              <w:jc w:val="left"/>
              <w:rPr>
                <w:rFonts w:eastAsia="Calibri" w:cs="Arial"/>
                <w:sz w:val="18"/>
                <w:szCs w:val="18"/>
              </w:rPr>
            </w:pPr>
            <w:r>
              <w:rPr>
                <w:sz w:val="18"/>
                <w:szCs w:val="18"/>
              </w:rPr>
              <w:t>Tutkimukset / fokusryhmät neuvonantajille (innovoinnin tukipalvelut).</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Arvioinnin täydentävät osatekijät, jotka liittyvät siihen, mikä vaikutus kansallisella maaseutuverkostolla on innovoinnin mahdollistavan ympäristön luomiseen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Kansallisen maaseutuverkoston osallistuminen innovointiin liittyviin eurooppalaisen maaseudun kehittämisverkoston toimiin on lisääntynyt.</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 xml:space="preserve">Niiden eurooppalaisen maaseudun kehittämisverkoston toimien lukumäärä, joihin kansallinen maaseutuverkosto on osallistunut (O26), ja niistä innovointiaiheiden osuus. </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Niiden eurooppalaisen maaseudun kehittämisverkoston toimien lukumäärä, joihin kansallinen maaseutuverkosto on osallistunut (tietoyksikkö O26), aiheen mukaan.</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Seurantataulukot.</w:t>
            </w:r>
          </w:p>
          <w:p w:rsidR="00A45935" w:rsidRPr="00385368" w:rsidRDefault="00A45935" w:rsidP="009F1589">
            <w:pPr>
              <w:spacing w:after="120" w:line="280" w:lineRule="atLeast"/>
              <w:jc w:val="left"/>
              <w:rPr>
                <w:rFonts w:eastAsia="Calibri" w:cs="Arial"/>
                <w:sz w:val="18"/>
                <w:szCs w:val="18"/>
              </w:rPr>
            </w:pPr>
            <w:r>
              <w:rPr>
                <w:sz w:val="18"/>
                <w:szCs w:val="18"/>
              </w:rPr>
              <w:t>Kansalliset maaseutuverkostot (seuranta, itsearviointi, haastattelut ja julkaisut).</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Kansallisen maaseutuverkoston osallistuminen eurooppalaisen innovaatiokumppanuuden toimiin on lisääntynyt.</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Kansallisen maaseutuverkoston EIP-AGRIin kohdistuneiden vaikutusten lukumäärä ja tyyppi, ja niistä</w:t>
            </w:r>
          </w:p>
          <w:p w:rsidR="00A45935" w:rsidRPr="00385368" w:rsidRDefault="00A45935" w:rsidP="007E63EF">
            <w:pPr>
              <w:spacing w:after="120" w:line="280" w:lineRule="atLeast"/>
              <w:jc w:val="left"/>
              <w:rPr>
                <w:rFonts w:eastAsia="Calibri" w:cs="Arial"/>
                <w:sz w:val="18"/>
                <w:szCs w:val="18"/>
              </w:rPr>
            </w:pPr>
            <w:r>
              <w:rPr>
                <w:sz w:val="18"/>
                <w:szCs w:val="18"/>
              </w:rPr>
              <w:t xml:space="preserve">– esimerkkien antaminen innovointiin </w:t>
            </w:r>
            <w:r>
              <w:rPr>
                <w:sz w:val="18"/>
                <w:szCs w:val="18"/>
              </w:rPr>
              <w:lastRenderedPageBreak/>
              <w:t xml:space="preserve">kohdistuneista hankkeista / hyvistä käytännöistä </w:t>
            </w:r>
          </w:p>
          <w:p w:rsidR="00A45935" w:rsidRPr="00385368" w:rsidRDefault="00A45935" w:rsidP="007E63EF">
            <w:pPr>
              <w:spacing w:after="120" w:line="280" w:lineRule="atLeast"/>
              <w:jc w:val="left"/>
              <w:rPr>
                <w:rFonts w:eastAsia="Calibri" w:cs="Arial"/>
                <w:sz w:val="18"/>
                <w:szCs w:val="18"/>
              </w:rPr>
            </w:pPr>
            <w:r>
              <w:rPr>
                <w:sz w:val="18"/>
                <w:szCs w:val="18"/>
              </w:rPr>
              <w:t>– innovointia koskevien kokousten järjestäminen</w:t>
            </w:r>
          </w:p>
          <w:p w:rsidR="00A45935" w:rsidRPr="00385368" w:rsidRDefault="00A45935" w:rsidP="007E63EF">
            <w:pPr>
              <w:spacing w:after="120" w:line="280" w:lineRule="atLeast"/>
              <w:jc w:val="left"/>
              <w:rPr>
                <w:rFonts w:eastAsia="Calibri" w:cs="Arial"/>
                <w:sz w:val="18"/>
                <w:szCs w:val="18"/>
              </w:rPr>
            </w:pPr>
            <w:r>
              <w:rPr>
                <w:sz w:val="18"/>
                <w:szCs w:val="18"/>
              </w:rPr>
              <w:t>– innovointiin liittyvien sidosryhmien, kuten paikallisten toimintaryhmien ja toimijaryhmien, verkostoitumistapaamiset</w:t>
            </w:r>
          </w:p>
          <w:p w:rsidR="00A45935" w:rsidRPr="00385368" w:rsidRDefault="00A45935" w:rsidP="007E63EF">
            <w:pPr>
              <w:spacing w:after="120" w:line="280" w:lineRule="atLeast"/>
              <w:jc w:val="left"/>
              <w:rPr>
                <w:rFonts w:eastAsia="Calibri" w:cs="Arial"/>
                <w:sz w:val="18"/>
                <w:szCs w:val="18"/>
              </w:rPr>
            </w:pPr>
            <w:r>
              <w:rPr>
                <w:sz w:val="18"/>
                <w:szCs w:val="18"/>
              </w:rPr>
              <w:t>– rajat ylittävä tiedonvaihto Horisontti 2020 -puiteohjelman hankkeista, tutkimusaloitteista, temaattisista verkostoista ja rahoitusmahdollisuuksista</w:t>
            </w:r>
          </w:p>
          <w:p w:rsidR="00A45935" w:rsidRPr="00385368" w:rsidRDefault="00A45935" w:rsidP="007E63EF">
            <w:pPr>
              <w:spacing w:after="120" w:line="280" w:lineRule="atLeast"/>
              <w:jc w:val="left"/>
              <w:rPr>
                <w:rFonts w:eastAsia="Calibri" w:cs="Arial"/>
                <w:sz w:val="18"/>
                <w:szCs w:val="18"/>
              </w:rPr>
            </w:pPr>
            <w:r>
              <w:rPr>
                <w:sz w:val="18"/>
                <w:szCs w:val="18"/>
              </w:rPr>
              <w:t>– tukitoimet innovoinnin tukipalveluille innovatiivisten toimien edistämistä ja toimijaryhmien perustamista varten</w:t>
            </w:r>
          </w:p>
          <w:p w:rsidR="00A45935" w:rsidRPr="00E05D08" w:rsidRDefault="00A45935" w:rsidP="007E63EF">
            <w:pPr>
              <w:spacing w:after="120" w:line="280" w:lineRule="atLeast"/>
              <w:jc w:val="left"/>
              <w:rPr>
                <w:rFonts w:eastAsia="Calibri" w:cs="Arial"/>
                <w:sz w:val="18"/>
                <w:szCs w:val="18"/>
              </w:rPr>
            </w:pPr>
            <w:r>
              <w:rPr>
                <w:sz w:val="18"/>
                <w:szCs w:val="18"/>
              </w:rPr>
              <w:t>– tuki kumppanin haulle.</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lastRenderedPageBreak/>
              <w:t xml:space="preserve">Kansallisen maaseutuverkoston eurooppalaiseen innovaatiokumppanuuteen kohdistuneiden vaikutusten lukumäärä </w:t>
            </w:r>
            <w:r>
              <w:rPr>
                <w:sz w:val="18"/>
                <w:szCs w:val="18"/>
              </w:rPr>
              <w:lastRenderedPageBreak/>
              <w:t>tyypeittäin asetuksen (EU) N:o 1305/2013 35 artiklan 2 kohdan a–f alakohdassa mukaisesti.</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lastRenderedPageBreak/>
              <w:t>Kansalliset maaseutuverkostot (seuranta, itsearviointi, haastattelut ja julkaisut).</w:t>
            </w:r>
          </w:p>
          <w:p w:rsidR="00A45935" w:rsidRPr="00385368" w:rsidRDefault="00A45935" w:rsidP="007E63EF">
            <w:pPr>
              <w:spacing w:after="120" w:line="280" w:lineRule="atLeast"/>
              <w:jc w:val="left"/>
              <w:rPr>
                <w:rFonts w:eastAsia="Calibri" w:cs="Arial"/>
                <w:sz w:val="18"/>
                <w:szCs w:val="18"/>
              </w:rPr>
            </w:pPr>
            <w:r>
              <w:rPr>
                <w:sz w:val="18"/>
                <w:szCs w:val="18"/>
              </w:rPr>
              <w:t xml:space="preserve">Jäsenvaltiotason verkostoitumisrakenne </w:t>
            </w:r>
            <w:r>
              <w:rPr>
                <w:sz w:val="18"/>
                <w:szCs w:val="18"/>
              </w:rPr>
              <w:lastRenderedPageBreak/>
              <w:t>innovoinnin tukipalveluja varten (jos eri kuin kansallisen maaseutuverkoston).</w:t>
            </w:r>
          </w:p>
          <w:p w:rsidR="00A45935" w:rsidRPr="00385368" w:rsidRDefault="00A45935" w:rsidP="007E63EF">
            <w:pPr>
              <w:spacing w:after="120" w:line="280" w:lineRule="atLeast"/>
              <w:jc w:val="left"/>
              <w:rPr>
                <w:rFonts w:eastAsia="Calibri" w:cs="Arial"/>
                <w:sz w:val="18"/>
                <w:szCs w:val="18"/>
              </w:rPr>
            </w:pPr>
            <w:r>
              <w:rPr>
                <w:sz w:val="18"/>
                <w:szCs w:val="18"/>
              </w:rPr>
              <w:t>Eurooppalaisen innovaatiokumppanuuden yhteyspiste.</w:t>
            </w:r>
          </w:p>
          <w:p w:rsidR="00A45935" w:rsidRPr="00385368" w:rsidRDefault="00A45935" w:rsidP="007E63EF">
            <w:pPr>
              <w:spacing w:after="120" w:line="280" w:lineRule="atLeast"/>
              <w:jc w:val="left"/>
              <w:rPr>
                <w:rFonts w:eastAsia="Calibri" w:cs="Arial"/>
                <w:sz w:val="18"/>
                <w:szCs w:val="18"/>
              </w:rPr>
            </w:pPr>
            <w:r>
              <w:rPr>
                <w:sz w:val="18"/>
                <w:szCs w:val="18"/>
              </w:rPr>
              <w:t>Tutkimukset / fokusryhmät toimijaryhmien hankkeiden kanssa.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Yhteistyö, vaihdot ja verkostoituminen innovointihankekumppaneiden kanssa ovat lisääntyneet.</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 xml:space="preserve">Muiden verkostojen/kumppaneiden/yhteistyöryhmien lukumäärä kansallisen maaseutuverkoston tukemien innovointihankekumppanien joukossa. </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Verkostojen, kumppaneiden, ja yhteistyöryhmien lukumäärä kansallisen maaseutuverkoston tukemien innovointihankekumppanien joukossa.</w:t>
            </w:r>
          </w:p>
        </w:tc>
        <w:tc>
          <w:tcPr>
            <w:tcW w:w="3508" w:type="dxa"/>
          </w:tcPr>
          <w:p w:rsidR="00A45935" w:rsidRPr="00385368" w:rsidRDefault="00A45935" w:rsidP="007E63EF">
            <w:pPr>
              <w:spacing w:after="120" w:line="280" w:lineRule="atLeast"/>
              <w:jc w:val="left"/>
              <w:rPr>
                <w:rFonts w:eastAsia="Calibri" w:cs="Arial"/>
                <w:sz w:val="18"/>
                <w:szCs w:val="18"/>
              </w:rPr>
            </w:pPr>
            <w:r>
              <w:rPr>
                <w:sz w:val="18"/>
                <w:szCs w:val="18"/>
              </w:rPr>
              <w:t>Kansallisen maaseutuverkoston tietokanta.</w:t>
            </w:r>
          </w:p>
          <w:p w:rsidR="00A45935" w:rsidRPr="00385368" w:rsidRDefault="00A45935" w:rsidP="007E63EF">
            <w:pPr>
              <w:spacing w:after="120" w:line="280" w:lineRule="atLeast"/>
              <w:jc w:val="left"/>
              <w:rPr>
                <w:rFonts w:eastAsia="Calibri" w:cs="Arial"/>
                <w:sz w:val="18"/>
                <w:szCs w:val="18"/>
              </w:rPr>
            </w:pPr>
            <w:r>
              <w:rPr>
                <w:sz w:val="18"/>
                <w:szCs w:val="18"/>
              </w:rPr>
              <w:t>Kyselytutkimukset/fokusryhmät.</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Ehdotettu arviointimenetelmä </w:t>
      </w:r>
    </w:p>
    <w:p w:rsidR="00A45935" w:rsidRPr="00E05D08" w:rsidRDefault="00A45935" w:rsidP="00E05D08">
      <w:pPr>
        <w:spacing w:after="120" w:line="280" w:lineRule="atLeast"/>
        <w:mirrorIndents/>
        <w:rPr>
          <w:rFonts w:eastAsia="Times New Roman" w:cs="Arial"/>
          <w:szCs w:val="20"/>
        </w:rPr>
      </w:pPr>
      <w:r>
        <w:t>Suosittelemme vastaamaan yhteiseen arviointikysymykseen nro 21 seuraavien vaiheiden mukaisesti:</w:t>
      </w:r>
    </w:p>
    <w:p w:rsidR="00A45935" w:rsidRPr="007707EC" w:rsidRDefault="00A45935" w:rsidP="00676B41">
      <w:pPr>
        <w:pStyle w:val="Hlistbullet"/>
      </w:pPr>
      <w:r>
        <w:rPr>
          <w:b/>
        </w:rPr>
        <w:t>VAIHE 1: Selvitetään, mitä vaikutuksia kansallisella maaseutuverkostolla on ollut innovointiin, keräämällä tietoja</w:t>
      </w:r>
      <w:r>
        <w:t xml:space="preserve"> kansallisen maaseutuverkoston toimiin osallistuneilta sidosryhmiltä, joilla on innovaatiopotentiaalia. Tämä voidaan toteuttaa arviointiperusteiden ja indikaattoreiden sekä jäljempänä olevan taulukon 6 menetelmien avulla.</w:t>
      </w:r>
    </w:p>
    <w:p w:rsidR="00A45935" w:rsidRPr="007707EC" w:rsidRDefault="00A45935" w:rsidP="00676B41">
      <w:pPr>
        <w:pStyle w:val="Hlistbullet"/>
      </w:pPr>
      <w:r>
        <w:rPr>
          <w:b/>
        </w:rPr>
        <w:t>VAIHE 2: Määritellään tuotosindikaattorit ja kansallista maaseutuverkostoa koskevat indikaattorit, jotka liittyvät innovointiin</w:t>
      </w:r>
      <w:r>
        <w:t xml:space="preserve">, maaseudun kehittämisohjelman toimia koskevasta tietokannasta ja kansallisen maaseutuverkoston seurantajärjestelmästä saatavien kansallisen maaseutuverkoston toimien seurantatietojen avulla. </w:t>
      </w:r>
    </w:p>
    <w:p w:rsidR="00A45935" w:rsidRPr="007707EC" w:rsidRDefault="00A45935" w:rsidP="00676B41">
      <w:pPr>
        <w:pStyle w:val="Hlistbullet"/>
      </w:pPr>
      <w:r>
        <w:rPr>
          <w:b/>
        </w:rPr>
        <w:t>VAIHE 3: Sovelletaan muutosteoriaa arviointiprosessin alussa määriteltyjen</w:t>
      </w:r>
      <w:r>
        <w:t xml:space="preserve"> kansallisen maaseutuverkoston toimien </w:t>
      </w:r>
      <w:r>
        <w:rPr>
          <w:b/>
        </w:rPr>
        <w:t>innovaatiopotentiaalin tulosten vertailemiseksi</w:t>
      </w:r>
      <w:r>
        <w:t xml:space="preserve"> kansallisen maaseutuverkoston toteutettujen toimien kanssa. Tähän kuuluu kausaalisen aikajanan ja narratiivin laadinta kansallisen maaseutuverkoston toimien tuotoksista suhteessa innovoinnin toteutustapoihin ja siihen, miten ne syntyivät (käyttäen myös seurantajärjestelmästä saatuja tietoja).</w:t>
      </w:r>
      <w:r>
        <w:rPr>
          <w:b/>
        </w:rPr>
        <w:t xml:space="preserve"> Validoidaan</w:t>
      </w:r>
      <w:r>
        <w:t xml:space="preserve"> edellä esitetty käyttämällä triangulaatiotekniikoita.</w:t>
      </w:r>
    </w:p>
    <w:p w:rsidR="00A45935" w:rsidRPr="007707EC" w:rsidRDefault="00A45935" w:rsidP="00676B41">
      <w:pPr>
        <w:pStyle w:val="Hlistbullet"/>
      </w:pPr>
      <w:r>
        <w:rPr>
          <w:b/>
        </w:rPr>
        <w:t>VAIHE 4: Vastataan yhteiseen arviointikysymykseen arvioimalla, miten paljon kansallinen maaseutuverkosto on vaikuttanut innovointien edistämiseen</w:t>
      </w:r>
      <w:r>
        <w:t xml:space="preserve"> erilaisilla toimilla käyttäen Likertin asteikkoa</w:t>
      </w:r>
      <w:r>
        <w:rPr>
          <w:rFonts w:cs="Arial"/>
          <w:vertAlign w:val="superscript"/>
        </w:rPr>
        <w:footnoteReference w:id="65"/>
      </w:r>
      <w:r>
        <w:t>. Arvioijan olisi pitäisi myös pisteyttää kyselytutkimuksen tai haastattelun kohteena olevan sidosryhmän luottamuksen taso tulosten suhteen vastaavalla viiden pisteen asteikolla. Pisteytykset on perusteltava.</w:t>
      </w:r>
    </w:p>
    <w:p w:rsidR="00A45935" w:rsidRPr="00E05D08" w:rsidRDefault="00F82EA8" w:rsidP="00E05D08">
      <w:pPr>
        <w:spacing w:after="120" w:line="280" w:lineRule="atLeast"/>
        <w:mirrorIndents/>
        <w:rPr>
          <w:rFonts w:eastAsia="Times New Roman" w:cs="Times New Roman"/>
          <w:szCs w:val="20"/>
        </w:rPr>
      </w:pPr>
      <w:r>
        <w:rPr>
          <w:rFonts w:eastAsia="Times New Roman" w:cs="Times New Roman"/>
          <w:noProof/>
          <w:sz w:val="18"/>
          <w:szCs w:val="24"/>
          <w:lang w:val="en-US"/>
        </w:rPr>
      </w:r>
      <w:r w:rsidR="006A2234">
        <w:rPr>
          <w:rFonts w:eastAsia="Times New Roman" w:cs="Times New Roman"/>
          <w:noProof/>
          <w:sz w:val="18"/>
          <w:szCs w:val="24"/>
          <w:lang w:val="en-US"/>
        </w:rPr>
        <w:pict>
          <v:shape id="Rectangle: Diagonal Corners Rounded 550" o:spid="_x0000_s1064" style="width:458.9pt;height:276pt;visibility:visible;mso-left-percent:-10001;mso-top-percent:-10001;mso-position-horizontal:absolute;mso-position-horizontal-relative:char;mso-position-vertical:absolute;mso-position-vertical-relative:line;mso-left-percent:-10001;mso-top-percent:-10001;v-text-anchor:middle" coordsize="5828030,3045416" o:spt="100" adj="-11796480,,5400" path="m211413,l5828030,r,l5828030,2834003v,116760,-94653,211413,-211413,211413l,3045416r,l,211413c,94653,94653,,211413,xe" filled="f" strokecolor="#f07e31" strokeweight="2pt">
            <v:stroke joinstyle="miter"/>
            <v:formulas/>
            <v:path arrowok="t" o:connecttype="custom" o:connectlocs="211413,0;5828030,0;5828030,0;5828030,2834003;5616617,3045416;0,3045416;0,3045416;0,211413;211413,0" o:connectangles="0,0,0,0,0,0,0,0,0" textboxrect="0,0,5828030,3045416"/>
            <v:textbox style="mso-next-textbox:#Rectangle: Diagonal Corners Rounded 550">
              <w:txbxContent>
                <w:p w:rsidR="00F82EA8" w:rsidRPr="00E05D08" w:rsidRDefault="00F82EA8" w:rsidP="00E05D08">
                  <w:pPr>
                    <w:pStyle w:val="HStandard"/>
                    <w:ind w:left="567" w:hanging="567"/>
                    <w:rPr>
                      <w:b/>
                      <w:color w:val="F07E31"/>
                      <w:sz w:val="18"/>
                      <w:szCs w:val="18"/>
                    </w:rPr>
                  </w:pPr>
                  <w:r>
                    <w:rPr>
                      <w:noProof/>
                      <w:sz w:val="18"/>
                      <w:szCs w:val="18"/>
                      <w:lang w:val="en-GB" w:eastAsia="en-GB"/>
                    </w:rPr>
                    <w:drawing>
                      <wp:inline distT="0" distB="0" distL="0" distR="0" wp14:anchorId="5A1319AB" wp14:editId="29CC9747">
                        <wp:extent cx="353060" cy="359410"/>
                        <wp:effectExtent l="0" t="0" r="8890" b="2540"/>
                        <wp:docPr id="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Esimerkkejä vuonna 2017 annetuista täytäntöönpanokertomuksista</w:t>
                  </w:r>
                </w:p>
                <w:p w:rsidR="00F82EA8" w:rsidRPr="00EF653F" w:rsidRDefault="00F82EA8" w:rsidP="00E05D08">
                  <w:pPr>
                    <w:pStyle w:val="HStandard"/>
                    <w:rPr>
                      <w:sz w:val="18"/>
                      <w:szCs w:val="18"/>
                    </w:rPr>
                  </w:pPr>
                  <w:r>
                    <w:rPr>
                      <w:b/>
                      <w:sz w:val="18"/>
                      <w:szCs w:val="18"/>
                    </w:rPr>
                    <w:t xml:space="preserve">Tšekki – </w:t>
                  </w:r>
                  <w:r>
                    <w:rPr>
                      <w:sz w:val="18"/>
                      <w:szCs w:val="18"/>
                    </w:rPr>
                    <w:t>kertoo tapaustutkimuksista, jotka perustuvat innovatiivisten hankkeiden tuensaajilta kerättyihin tietoihin. Maa ehdottaa, että innovatiivisista hankkeista kerätään tuotosindikaattoreita O.24 ja O.25 varten toimia koskevan tietokannan kautta tietoja, joita käytetään arvioinnissa vuonna 2019:</w:t>
                  </w:r>
                </w:p>
                <w:p w:rsidR="00F82EA8" w:rsidRPr="00EF653F" w:rsidRDefault="00F82EA8" w:rsidP="008C0B17">
                  <w:pPr>
                    <w:pStyle w:val="HStandard"/>
                    <w:numPr>
                      <w:ilvl w:val="0"/>
                      <w:numId w:val="49"/>
                    </w:numPr>
                    <w:tabs>
                      <w:tab w:val="left" w:pos="5702"/>
                    </w:tabs>
                    <w:ind w:left="567" w:hanging="567"/>
                    <w:rPr>
                      <w:sz w:val="18"/>
                      <w:szCs w:val="18"/>
                    </w:rPr>
                  </w:pPr>
                  <w:r>
                    <w:rPr>
                      <w:sz w:val="18"/>
                      <w:szCs w:val="18"/>
                    </w:rPr>
                    <w:t xml:space="preserve">O.24 – Niiden kansallisen maaseutuverkoston tuella perustettujen maaseudun kehittämisen sidosryhmien välisten temaattisten ja analyyttisten vaihtojen lukumäärä, joiden painopiste on innovaatioita tukevissa neuvonantajissa ja palveluissa. </w:t>
                  </w:r>
                </w:p>
                <w:p w:rsidR="00F82EA8" w:rsidRPr="00EF653F" w:rsidRDefault="00F82EA8" w:rsidP="008C0B17">
                  <w:pPr>
                    <w:pStyle w:val="HStandard"/>
                    <w:numPr>
                      <w:ilvl w:val="0"/>
                      <w:numId w:val="49"/>
                    </w:numPr>
                    <w:tabs>
                      <w:tab w:val="left" w:pos="5702"/>
                    </w:tabs>
                    <w:ind w:left="567" w:hanging="567"/>
                    <w:rPr>
                      <w:sz w:val="18"/>
                      <w:szCs w:val="18"/>
                    </w:rPr>
                  </w:pPr>
                  <w:r>
                    <w:rPr>
                      <w:sz w:val="18"/>
                      <w:szCs w:val="18"/>
                    </w:rPr>
                    <w:t>O.25 – Niiden kansallisen maaseutuverkoston viestintävälineiden lukumäärä, joiden painopiste on innovaatioita tukevissa neuvonantajissa ja palveluissa.</w:t>
                  </w:r>
                </w:p>
                <w:p w:rsidR="00F82EA8" w:rsidRDefault="00F82EA8" w:rsidP="00E05D08">
                  <w:pPr>
                    <w:pStyle w:val="HStandard"/>
                    <w:rPr>
                      <w:sz w:val="18"/>
                      <w:szCs w:val="18"/>
                    </w:rPr>
                  </w:pPr>
                  <w:r>
                    <w:rPr>
                      <w:b/>
                      <w:sz w:val="18"/>
                      <w:szCs w:val="18"/>
                    </w:rPr>
                    <w:t>Slovakia –</w:t>
                  </w:r>
                  <w:r>
                    <w:rPr>
                      <w:sz w:val="18"/>
                      <w:szCs w:val="18"/>
                    </w:rPr>
                    <w:t xml:space="preserve"> kuvailee haastatteluja, joihin osallistuvat toimijat (kansallinen maaseutuverkosto ja kansallisen maaseutuverkoston toimiin osallistuvat tahot) keräävät tietoja lisäindikaattoreita varten: Kansallisen maaseutuverkoston tukemien innovatiivisten hankkeiden prosenttiosuus maaseudun kehittämisohjelman tukemien innovatiivisten hankkeiden kokonaismäärästä. </w:t>
                  </w:r>
                </w:p>
                <w:p w:rsidR="00F82EA8" w:rsidRPr="00ED3BAD" w:rsidRDefault="00F82EA8" w:rsidP="00E05D08">
                  <w:pPr>
                    <w:pStyle w:val="HStandard"/>
                    <w:rPr>
                      <w:sz w:val="18"/>
                      <w:szCs w:val="18"/>
                    </w:rPr>
                  </w:pPr>
                  <w:r>
                    <w:rPr>
                      <w:b/>
                      <w:sz w:val="18"/>
                      <w:szCs w:val="18"/>
                    </w:rPr>
                    <w:t>Castilla y León</w:t>
                  </w:r>
                  <w:r>
                    <w:rPr>
                      <w:sz w:val="18"/>
                      <w:szCs w:val="18"/>
                    </w:rPr>
                    <w:t xml:space="preserve"> </w:t>
                  </w:r>
                  <w:r>
                    <w:rPr>
                      <w:b/>
                      <w:sz w:val="18"/>
                      <w:szCs w:val="18"/>
                    </w:rPr>
                    <w:t>(Espanja) –</w:t>
                  </w:r>
                  <w:r>
                    <w:rPr>
                      <w:sz w:val="18"/>
                      <w:szCs w:val="18"/>
                    </w:rPr>
                    <w:t xml:space="preserve"> suosittelee, että seurantajärjestelmässä otetaan käyttöön indikaattori, joka osoittaa M16-hankkeiden osallistujien lukumäärän.</w:t>
                  </w:r>
                </w:p>
              </w:txbxContent>
            </v:textbox>
            <w10:anchorlock/>
          </v:shape>
        </w:pict>
      </w:r>
    </w:p>
    <w:p w:rsidR="00A45935" w:rsidRPr="00E05D08" w:rsidRDefault="00A45935" w:rsidP="00E05D08">
      <w:pPr>
        <w:spacing w:after="120" w:line="280" w:lineRule="atLeast"/>
        <w:mirrorIndents/>
        <w:rPr>
          <w:rFonts w:eastAsia="Times New Roman" w:cs="Times New Roman"/>
          <w:szCs w:val="20"/>
        </w:rPr>
      </w:pPr>
      <w:r>
        <w:t>Kansallisen maaseutuverkoston arviointia koskevissa ohjeissa</w:t>
      </w:r>
      <w:r>
        <w:rPr>
          <w:i/>
          <w:szCs w:val="20"/>
        </w:rPr>
        <w:t xml:space="preserve"> </w:t>
      </w:r>
      <w:hyperlink r:id="rId55" w:history="1">
        <w:r>
          <w:rPr>
            <w:rStyle w:val="Hyperlink"/>
            <w:sz w:val="20"/>
            <w:szCs w:val="20"/>
          </w:rPr>
          <w:t>Evaluation of NRNs 2014-2020</w:t>
        </w:r>
      </w:hyperlink>
      <w:r>
        <w:rPr>
          <w:rFonts w:eastAsia="Times New Roman" w:cs="Times New Roman"/>
          <w:szCs w:val="20"/>
          <w:vertAlign w:val="superscript"/>
          <w:lang w:eastAsia="de-DE"/>
        </w:rPr>
        <w:footnoteReference w:id="66"/>
      </w:r>
      <w:r>
        <w:t xml:space="preserve"> kuvataan yksityiskohtaisesti menetelmät ja välineet, joita käytetään kansallisten maaseutuverkostojen arvioimiseen. Niissä ehdotetaan yhdistettyä lähestymistapaa, johon kuuluu sekä laadullisia että </w:t>
      </w:r>
      <w:r>
        <w:lastRenderedPageBreak/>
        <w:t xml:space="preserve">määrällisiä menetelmiä. Niihin kuuluu puolestaan kyselytutkimuksia, vuoropuheluun perustuvia menetelmiä, analyyttisiä menetelmiä ja diagnostisia menetelmiä. </w:t>
      </w:r>
    </w:p>
    <w:p w:rsidR="00A45935" w:rsidRPr="00E05D08" w:rsidRDefault="00A45935" w:rsidP="00E05D08">
      <w:pPr>
        <w:spacing w:after="120" w:line="280" w:lineRule="atLeast"/>
        <w:mirrorIndents/>
        <w:rPr>
          <w:rFonts w:eastAsia="Times New Roman" w:cs="Times New Roman"/>
          <w:szCs w:val="20"/>
        </w:rPr>
      </w:pPr>
      <w:r>
        <w:t>Seuraavassa taulukossa on lyhyt yhteenveto yhteiseen arviointikysymykseen nro 21 vastaamiseen käytettävistä menetelmistä ottaen huomioon kansallisten maaseutuverkostojen innovointitavoitteen d). Täydellinen kuvaus näistä menetelmistä on ohjeissa</w:t>
      </w:r>
      <w:r>
        <w:rPr>
          <w:i/>
          <w:szCs w:val="20"/>
        </w:rPr>
        <w:t xml:space="preserve"> </w:t>
      </w:r>
      <w:hyperlink r:id="rId56" w:history="1">
        <w:r>
          <w:rPr>
            <w:rStyle w:val="Hyperlink"/>
            <w:sz w:val="20"/>
            <w:szCs w:val="20"/>
          </w:rPr>
          <w:t>Evaluation of kansalliset maaseutuverkostot 2014-2020</w:t>
        </w:r>
      </w:hyperlink>
      <w:r>
        <w:t>.</w:t>
      </w:r>
    </w:p>
    <w:p w:rsidR="00A45935" w:rsidRPr="00E05D08" w:rsidRDefault="00A45935" w:rsidP="00B421B9">
      <w:pPr>
        <w:pStyle w:val="HHeading1"/>
        <w:rPr>
          <w:b w:val="0"/>
          <w:color w:val="373737"/>
          <w:sz w:val="16"/>
        </w:rPr>
        <w:sectPr w:rsidR="00A45935" w:rsidRPr="00E05D08" w:rsidSect="001F6F07">
          <w:headerReference w:type="first" r:id="rId57"/>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after="0" w:line="240" w:lineRule="auto"/>
        <w:rPr>
          <w:rFonts w:eastAsia="Times New Roman" w:cs="Times New Roman"/>
          <w:b/>
          <w:sz w:val="16"/>
          <w:szCs w:val="20"/>
        </w:rPr>
      </w:pPr>
      <w:r>
        <w:br w:type="page"/>
      </w:r>
    </w:p>
    <w:p w:rsidR="00A45935" w:rsidRPr="00D57D0A" w:rsidRDefault="00A45935" w:rsidP="00D57D0A">
      <w:pPr>
        <w:pStyle w:val="HHeadingtables"/>
        <w:rPr>
          <w:color w:val="6F6F6F"/>
          <w:sz w:val="18"/>
          <w:szCs w:val="18"/>
        </w:rPr>
      </w:pPr>
      <w:bookmarkStart w:id="120" w:name="_Toc508605895"/>
      <w:r>
        <w:rPr>
          <w:color w:val="6F6F6F"/>
          <w:sz w:val="18"/>
          <w:szCs w:val="18"/>
        </w:rPr>
        <w:lastRenderedPageBreak/>
        <w:t>Suositeltavat menetelmät yhteiseen arviointikysymykseen nro 21 vastaamiseen</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Menetelmä</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Kunkin menetelmän käyttövinkit vastattaessa arviointikysymykseen nro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Kyselytutkimukset</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Voidaan käyttää sellaisten innovaatioita koskevien tietojen, erityisesti lisäindikaattoreihin liittyvien tietojen, keräämiseen, joita ei ole seurantatietokannoissa.</w:t>
            </w:r>
          </w:p>
          <w:p w:rsidR="00A45935" w:rsidRPr="00385368" w:rsidRDefault="00A45935" w:rsidP="00E05D08">
            <w:pPr>
              <w:spacing w:after="120" w:line="280" w:lineRule="atLeast"/>
              <w:rPr>
                <w:rFonts w:eastAsia="Calibri" w:cs="Arial"/>
                <w:sz w:val="18"/>
                <w:szCs w:val="18"/>
              </w:rPr>
            </w:pPr>
            <w:r>
              <w:rPr>
                <w:sz w:val="18"/>
                <w:szCs w:val="18"/>
              </w:rPr>
              <w:t>Kyselytutkimusten kohteena voivat olla kansalliset maaseutuverkostot, eurooppalaisen innovaatiokumppanuuden toimijaryhmät, hankkeiden tuensaajat ja muut innovointialan sidosryhmät.</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Fokusryhmät (vuoropuheluun perustuva menetelmä)</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Käytetään vuoropuheluun perustuvissa arviointimenetelmissä ja voidaan järjestää arviointikysymystä nro 21 varten seuraavasti:</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Kaksitasoisessa rakenteessa luodaan fokusryhmät eri tasoille (neuvonantajille / innovoinnin tukipalveluille ja paikallisille toimintaryhmille). Kansallinen maaseutuverkosto voi kohdistaa koulutusta ja verkostoitumistoimia kummallekin tasolle. </w:t>
            </w:r>
          </w:p>
          <w:p w:rsidR="00A45935" w:rsidRPr="00385368" w:rsidRDefault="00A45935" w:rsidP="008C0B17">
            <w:pPr>
              <w:numPr>
                <w:ilvl w:val="0"/>
                <w:numId w:val="40"/>
              </w:numPr>
              <w:spacing w:before="60" w:after="120" w:line="280" w:lineRule="atLeast"/>
              <w:ind w:left="317"/>
              <w:rPr>
                <w:rFonts w:cs="Arial"/>
                <w:sz w:val="18"/>
              </w:rPr>
            </w:pPr>
            <w:r>
              <w:rPr>
                <w:sz w:val="18"/>
              </w:rPr>
              <w:t>Otetaan painopisteeksi innovoinnin aihealue (perustetaan esimerkiksi ryhmiä, joiden jäsenillä on erilaisia näkökulmia kansallisen maaseutuverkoston innovoinnin edistämistoimien validoimiseen).</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Verkostojen toiminnallinen analyysi (diagnostinen menetelmä)</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Yhdistetään toimijaryhmille tehtävä verkkokysely (jossa erotellaan toisistaan ne, jotka ovat saaneet kansalliselta maaseutuverkostolta jonkinlaista tukea, kuten välityspalveluja tai koulutusta, ja ne, jotka eivät ole saaneet mitään tukea) ja valittujen toimijaryhmien syvähaastattelu. Vaihtoehtoisesti voidaan perustaa fokusryhmä verkkokyselyn alustavien tulosten mukaisesti.</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Sidosryhmäanalyysi (diagnostinen menetelmä)</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Voidaan kohdistaa innovointialan eri tasojen sidosryhmille: jäsenvaltiotasolla kansalliseen maaseutuverkostolle tai innovoinnin tukipalvelujen verkostorakenteelle (jos se on eri kuin kansallinen maaseutuverkosto), temaattisten verkostojen koordinaattoreille, toimijaryhmien koordinaattoreille ja myös eurooppalaisen innovaatiokumppanuuden yhteyspisteelle. </w:t>
            </w:r>
          </w:p>
          <w:p w:rsidR="00A45935" w:rsidRPr="00385368" w:rsidRDefault="00A45935" w:rsidP="00E05D08">
            <w:pPr>
              <w:spacing w:after="120" w:line="280" w:lineRule="atLeast"/>
              <w:rPr>
                <w:rFonts w:eastAsia="Calibri" w:cs="Arial"/>
                <w:sz w:val="18"/>
                <w:szCs w:val="18"/>
              </w:rPr>
            </w:pPr>
            <w:r>
              <w:rPr>
                <w:sz w:val="18"/>
                <w:szCs w:val="18"/>
              </w:rPr>
              <w:t>Sidosryhmäanalyysin avulla voidaan kerätä tietoja indikaattoreista, joita koskevia tietoja ei kerätä seurantatietokannan kautta. Yhteisen arviointikysymyksen nro 21 tapauksessa seurantatietojen avulla voidaan määritellä vain kolme tuotosindikaattoria ja silloinkin voi olla, että tiedot ovat liian yleisluonteisia eivätkä koske innovoinnin osatekijöitä. Esimerkiksi kansallisen maaseutuverkoston tuella perustettujen temaattisten ja analyyttisten vaihtojen (O.24) lukumäärä on saatettu tallentaa seurantatietokantaan mutta ilman mainintaa siitä, mikä näistä vaihdoista on kohdistunut innovointiin liittyviin aiheisiin.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b/>
                <w:sz w:val="18"/>
                <w:szCs w:val="18"/>
              </w:rPr>
              <w:t xml:space="preserve">Sosiaalisten verkostojen analyysi </w:t>
            </w:r>
            <w:r>
              <w:rPr>
                <w:sz w:val="18"/>
                <w:szCs w:val="18"/>
              </w:rPr>
              <w:t>(diagnostinen menetelmä)</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Sosiaalisten verkostojen analyysi voidaan tehdä temaattisesta näkökulmasta, joka erityisesti edistää kansallisen maaseutuverkoston innovointitavoitteita, tarkastelemalla innovaatioverkostojen kaavakuvia (joissa määritellään esimerkiksi verkoston keskeiset innovointialan toimijat), arvioimalla niiden rakenteellisia ominaisuuksia (esimerkiksi innovointialan sidosryhmien keskeistä tai syrjäistä sijaintia) ja keskinäisiä päällekkäisyyksiä (esimerkiksi tunnistamalla keskeisiä yhdistäviä tekijöitä) ja keskustelemalla niistä fokusryhmässä.</w:t>
            </w:r>
          </w:p>
          <w:p w:rsidR="00A45935" w:rsidRPr="00385368" w:rsidRDefault="00A45935" w:rsidP="00E05D08">
            <w:pPr>
              <w:spacing w:after="120" w:line="280" w:lineRule="atLeast"/>
              <w:rPr>
                <w:rFonts w:eastAsia="Calibri" w:cs="Arial"/>
                <w:sz w:val="18"/>
                <w:szCs w:val="18"/>
              </w:rPr>
            </w:pPr>
            <w:r>
              <w:rPr>
                <w:sz w:val="18"/>
                <w:szCs w:val="18"/>
              </w:rPr>
              <w:lastRenderedPageBreak/>
              <w:t>Sosiaalisten verkostojen analyysi voi auttaa mittaamaan innovointialan sidosryhmien osallistumista kansalliseen maaseutuverkostoon ja arvioimaan innovointiin liittyvien tuotosten tehokkuutta (esimerkiksi innovointiin liittyvät temaattiset ja analyyttiset vaihdot ja koulutus- ja verkostoitumistoimet sekä innovointia koskevien hanke-esimerkkien kerääminen).</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lastRenderedPageBreak/>
              <w:t>Tapaustutkimuksia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Kaikissa arvioinneissa voidaan soveltaa ja käyttää tapaustutkimuksia. Niiden avulla voidaan hyödyntää eri menetelmien yhdistelmää, ja ne on suunniteltu hyvin joustaviksi. Yhteisen arviointikysymyksen nro 21 tapauksessa on suositeltavaa, että tapaustutkimukset perustuvat seuraaviin innovointiin liittyviin aiheisiin/perusteisiin:</w:t>
            </w:r>
          </w:p>
          <w:p w:rsidR="00A45935" w:rsidRPr="00385368" w:rsidRDefault="00A45935" w:rsidP="008C0B17">
            <w:pPr>
              <w:numPr>
                <w:ilvl w:val="0"/>
                <w:numId w:val="41"/>
              </w:numPr>
              <w:spacing w:before="60" w:after="120" w:line="280" w:lineRule="atLeast"/>
              <w:ind w:left="360"/>
              <w:rPr>
                <w:sz w:val="18"/>
              </w:rPr>
            </w:pPr>
            <w:r>
              <w:rPr>
                <w:sz w:val="18"/>
              </w:rPr>
              <w:t>Analysoidaan, mikä on kansallisen maaseutuverkoston rooli toimijaryhmien perustamisessa, ja edistetään siten innovointia maataloudessa, metsätaloudessa ja maaseutualueilla.</w:t>
            </w:r>
          </w:p>
          <w:p w:rsidR="00A45935" w:rsidRPr="00385368" w:rsidRDefault="00A45935" w:rsidP="008C0B17">
            <w:pPr>
              <w:numPr>
                <w:ilvl w:val="0"/>
                <w:numId w:val="41"/>
              </w:numPr>
              <w:spacing w:before="60" w:after="120" w:line="280" w:lineRule="atLeast"/>
              <w:ind w:left="360"/>
              <w:rPr>
                <w:sz w:val="18"/>
              </w:rPr>
            </w:pPr>
            <w:r>
              <w:rPr>
                <w:sz w:val="18"/>
              </w:rPr>
              <w:t>Analysoidaan kansallisen maaseutuverkoston vaikutuksia, jotta voidaan tukea valmentajina toimivia neuvonantajia ja innovoinnin tukipalveluja interaktiivisissa innovointiprosesseissa (esimerkiksi tallentamalla käytännön ideoita tai toimimalla välittäjinä, avustajina tai uuden tiedon levittäjinä).</w:t>
            </w:r>
          </w:p>
          <w:p w:rsidR="00A45935" w:rsidRPr="00385368" w:rsidRDefault="00A45935" w:rsidP="008C0B17">
            <w:pPr>
              <w:numPr>
                <w:ilvl w:val="0"/>
                <w:numId w:val="41"/>
              </w:numPr>
              <w:spacing w:before="60" w:after="120" w:line="280" w:lineRule="atLeast"/>
              <w:ind w:left="360"/>
              <w:rPr>
                <w:sz w:val="18"/>
              </w:rPr>
            </w:pPr>
            <w:r>
              <w:rPr>
                <w:sz w:val="18"/>
              </w:rPr>
              <w:t>Analysoidaan kansallisten maaseutuverkostojen rooli temaattisissa verkostoissa, jotka yhdistävät toimijaryhmiä, ja arvioidaan sitä varten yhteyksiä Horisontti 2020 -ohjelmaan.</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Riskit ja ratkaisut</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Riskit</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Ratkaisut</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Tiedot kolmesta yhteisestä tuotosindikaattorista ovat käytettävissä, mutta ne eivät todennäköisesti painotu innovointiin. Esimerkiksi tietoja temaattisista ja analyyttisistä vaihdoista ei välttämättä kerätä aihekohtaisesti erityisesti innovointiin liittyen. Vastaavasti tietoja viestintävälineistä ei välttämättä eritellä aiheen mukaan (esimerkiksi innovoinnin tuloksia koskeva viestintä).</w:t>
            </w:r>
          </w:p>
        </w:tc>
        <w:tc>
          <w:tcPr>
            <w:tcW w:w="4509" w:type="dxa"/>
          </w:tcPr>
          <w:p w:rsidR="00A45935" w:rsidRPr="00385368" w:rsidRDefault="00A45935" w:rsidP="007E63EF">
            <w:pPr>
              <w:spacing w:after="120" w:line="280" w:lineRule="atLeast"/>
              <w:rPr>
                <w:sz w:val="18"/>
                <w:szCs w:val="18"/>
              </w:rPr>
            </w:pPr>
            <w:r>
              <w:rPr>
                <w:sz w:val="18"/>
                <w:szCs w:val="18"/>
              </w:rPr>
              <w:t>Hallintoviranomaiset voisivat sisällyttää seurantatietokantaan innovointiosan kolmelle yhteiselle tuotosindikaattorille.</w:t>
            </w:r>
            <w:r>
              <w:rPr>
                <w:rFonts w:eastAsia="Calibri" w:cs="Arial"/>
                <w:sz w:val="18"/>
                <w:szCs w:val="18"/>
                <w:vertAlign w:val="superscript"/>
              </w:rPr>
              <w:footnoteReference w:id="67"/>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Kaikkien muiden indikaattorien osalta tietoja ei kerätä seurantatarkoituksiin, ellei hallintoviranomainen / kansallinen maaseutuverkosto ole päättänyt kerätä niitä yhteisten tietojen lisäksi.</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Kansallisten maaseutuverkostojen olisi täytäntöönpanon varhaisessa vaiheessa merkittävä ne toimensa, joilla on tarkoitus edistää innovointia (esimerkiksi innovointialan sidosryhmien koulutus, innovointia koskevat temaattiset vaihdot, hyvien innovointikäytäntöjen kerääminen ja toimijaryhmien perustamisen tukeminen).</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 xml:space="preserve">Vain yhden menetelmän (laadullisen tai määrällisen) käyttäminen tietojen analysointiin ei välttämättä tuota </w:t>
            </w:r>
            <w:r>
              <w:rPr>
                <w:sz w:val="18"/>
                <w:szCs w:val="18"/>
              </w:rPr>
              <w:lastRenderedPageBreak/>
              <w:t>luotettavia tuloksia.</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lastRenderedPageBreak/>
              <w:t xml:space="preserve">Kerätään tietoja jatkuvasti tai jälkikäteen yhdistelemällä eri arviointimenetelmiä, joita on </w:t>
            </w:r>
            <w:r>
              <w:rPr>
                <w:sz w:val="18"/>
                <w:szCs w:val="18"/>
              </w:rPr>
              <w:lastRenderedPageBreak/>
              <w:t>ehdotettu edellä (kyselytutkimukset, fokusryhmät, diagnostiset menetelmät ja tapaustutkimukset), ja mahdollistetaan näin triangulaatio ja saadaan luotettavampia tuloksia.</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Päätelmät ja suositukset</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Päätelmien ja suositusten olisi liityttävä</w:t>
      </w:r>
    </w:p>
    <w:p w:rsidR="00A45935" w:rsidRPr="00E72529" w:rsidRDefault="00A45935" w:rsidP="00676B41">
      <w:pPr>
        <w:pStyle w:val="Hlistbullet"/>
        <w:rPr>
          <w:rFonts w:eastAsia="Calibri"/>
          <w:shd w:val="clear" w:color="auto" w:fill="FFFFFF"/>
        </w:rPr>
      </w:pPr>
      <w:r>
        <w:rPr>
          <w:b/>
          <w:shd w:val="clear" w:color="auto" w:fill="FFFFFF"/>
        </w:rPr>
        <w:t>kansallisten maaseutuverkostojen osuuteen innovoinnin edistämisessä</w:t>
      </w:r>
      <w:r>
        <w:rPr>
          <w:shd w:val="clear" w:color="auto" w:fill="FFFFFF"/>
        </w:rPr>
        <w:t xml:space="preserve"> maataloudessa, ruoan tuotannossa, metsätaloudessa ja maaseutualueilla</w:t>
      </w:r>
    </w:p>
    <w:p w:rsidR="00A45935" w:rsidRPr="00E72529" w:rsidRDefault="00A45935" w:rsidP="00676B41">
      <w:pPr>
        <w:pStyle w:val="Hlistbullet"/>
        <w:rPr>
          <w:rFonts w:eastAsia="Calibri"/>
          <w:shd w:val="clear" w:color="auto" w:fill="FFFFFF"/>
        </w:rPr>
      </w:pPr>
      <w:r>
        <w:rPr>
          <w:b/>
          <w:shd w:val="clear" w:color="auto" w:fill="FFFFFF"/>
        </w:rPr>
        <w:t>tärkeimpiin tekijöihin ja edellytyksiin</w:t>
      </w:r>
      <w:r>
        <w:rPr>
          <w:shd w:val="clear" w:color="auto" w:fill="FFFFFF"/>
        </w:rPr>
        <w:t>, joiden ansiosta kansalliset maaseutuverkostot ovat interaktiivisissa innovointiprosesseissa keskeisiä toimijoita</w:t>
      </w:r>
    </w:p>
    <w:p w:rsidR="00A45935" w:rsidRPr="00E72529" w:rsidRDefault="00A45935" w:rsidP="00676B41">
      <w:pPr>
        <w:pStyle w:val="Hlistbullet"/>
        <w:rPr>
          <w:rFonts w:eastAsia="Calibri"/>
          <w:shd w:val="clear" w:color="auto" w:fill="FFFFFF"/>
        </w:rPr>
      </w:pPr>
      <w:r>
        <w:rPr>
          <w:b/>
          <w:shd w:val="clear" w:color="auto" w:fill="FFFFFF"/>
        </w:rPr>
        <w:t>kansallisten maaseutuverkostojen rooliin innovointijärjestelmässä</w:t>
      </w:r>
      <w:r>
        <w:rPr>
          <w:shd w:val="clear" w:color="auto" w:fill="FFFFFF"/>
        </w:rPr>
        <w:t>: 1) innovaatioiden tunnistamisessa keräämällä ja jakamalla hyviä käytäntöjä, 2) innovointivalmiuksien kehittämisessä koulutuksen sekä temaattisten ja analyyttisten vaihtojen avulla ja 3) innovoinnin mahdollistavan ympäristön luomisen tukemisessa ja eurooppalaisen innovaatiokumppanuuden toimijaryhmien toiminnan kannustamisessa.</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Lisää aiheesta</w:t>
      </w:r>
    </w:p>
    <w:p w:rsidR="00A45935" w:rsidRPr="00E05D08" w:rsidRDefault="00F82EA8" w:rsidP="00E05D08">
      <w:pPr>
        <w:spacing w:after="120" w:line="280" w:lineRule="atLeast"/>
        <w:mirrorIndents/>
        <w:rPr>
          <w:rFonts w:eastAsia="Calibri" w:cs="Times New Roman"/>
          <w:szCs w:val="20"/>
        </w:rPr>
      </w:pPr>
      <w:r>
        <w:rPr>
          <w:rFonts w:eastAsia="Times New Roman" w:cs="Times New Roman"/>
          <w:noProof/>
          <w:sz w:val="18"/>
          <w:szCs w:val="24"/>
          <w:lang w:val="en-US"/>
        </w:rPr>
      </w:r>
      <w:r w:rsidR="006A2234">
        <w:rPr>
          <w:rFonts w:eastAsia="Times New Roman" w:cs="Times New Roman"/>
          <w:noProof/>
          <w:sz w:val="18"/>
          <w:szCs w:val="24"/>
          <w:lang w:val="en-US"/>
        </w:rPr>
        <w:pict>
          <v:shape id="Rectangle: Diagonal Corners Rounded 552" o:spid="_x0000_s1063" style="width:442.95pt;height:218.25pt;visibility:visible;mso-left-percent:-10001;mso-top-percent:-10001;mso-position-horizontal:absolute;mso-position-horizontal-relative:char;mso-position-vertical:absolute;mso-position-vertical-relative:line;mso-left-percent:-10001;mso-top-percent:-10001;v-text-anchor:middle" coordsize="5625465,2696308" o:spt="100" adj="-11796480,,5400" path="m266934,l5625465,r,l5625465,2429374v,147424,-119510,266934,-266934,266934l,2696308r,l,266934c,119510,119510,,266934,xe" filled="f" strokecolor="#59638e" strokeweight="2pt">
            <v:stroke joinstyle="miter"/>
            <v:formulas/>
            <v:path arrowok="t" o:connecttype="custom" o:connectlocs="266934,0;5625465,0;5625465,0;5625465,2429374;5358531,2696308;0,2696308;0,2696308;0,266934;266934,0" o:connectangles="0,0,0,0,0,0,0,0,0" textboxrect="0,0,5625465,2696308"/>
            <v:textbox style="mso-next-textbox:#Rectangle: Diagonal Corners Rounded 552">
              <w:txbxContent>
                <w:p w:rsidR="00F82EA8" w:rsidRDefault="00F82EA8" w:rsidP="00E05D08">
                  <w:pPr>
                    <w:pStyle w:val="HStandard"/>
                    <w:rPr>
                      <w:color w:val="000000"/>
                      <w:sz w:val="18"/>
                    </w:rPr>
                  </w:pPr>
                  <w:r>
                    <w:rPr>
                      <w:noProof/>
                      <w:lang w:val="en-GB" w:eastAsia="en-GB"/>
                    </w:rPr>
                    <w:drawing>
                      <wp:inline distT="0" distB="0" distL="0" distR="0" wp14:anchorId="64BEB810" wp14:editId="03A81E79">
                        <wp:extent cx="360465" cy="360000"/>
                        <wp:effectExtent l="0" t="0" r="1905" b="2540"/>
                        <wp:docPr id="30"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3">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82EA8" w:rsidRPr="00EB353D" w:rsidRDefault="00F82EA8" w:rsidP="00E05D08">
                  <w:pPr>
                    <w:pStyle w:val="HStandard"/>
                    <w:rPr>
                      <w:sz w:val="16"/>
                      <w:szCs w:val="18"/>
                      <w:lang w:val="en-GB"/>
                    </w:rPr>
                  </w:pPr>
                  <w:r w:rsidRPr="00EB353D">
                    <w:rPr>
                      <w:sz w:val="16"/>
                      <w:szCs w:val="18"/>
                      <w:lang w:val="en-GB"/>
                    </w:rPr>
                    <w:t>Arvioinnin eurooppalainen tukipalvelu (2016). Ohjeet ”</w:t>
                  </w:r>
                  <w:hyperlink r:id="rId58" w:history="1">
                    <w:r w:rsidRPr="00EB353D">
                      <w:rPr>
                        <w:color w:val="F07E31"/>
                        <w:sz w:val="16"/>
                        <w:szCs w:val="18"/>
                        <w:u w:val="single"/>
                        <w:lang w:val="en-GB"/>
                      </w:rPr>
                      <w:t>Assessment of RDP results:</w:t>
                    </w:r>
                  </w:hyperlink>
                  <w:hyperlink r:id="rId59" w:history="1">
                    <w:r w:rsidRPr="00EB353D">
                      <w:rPr>
                        <w:color w:val="F07E31"/>
                        <w:sz w:val="16"/>
                        <w:szCs w:val="18"/>
                        <w:u w:val="single"/>
                        <w:lang w:val="en-GB"/>
                      </w:rPr>
                      <w:t xml:space="preserve"> How to prepare for reporting on evaluation in 2017</w:t>
                    </w:r>
                  </w:hyperlink>
                  <w:r w:rsidRPr="00EB353D">
                    <w:rPr>
                      <w:sz w:val="16"/>
                      <w:szCs w:val="18"/>
                      <w:lang w:val="en-GB"/>
                    </w:rPr>
                    <w:t xml:space="preserve">”, liite 11; </w:t>
                  </w:r>
                </w:p>
                <w:p w:rsidR="00F82EA8" w:rsidRPr="003968F2" w:rsidRDefault="00F82EA8" w:rsidP="00E05D08">
                  <w:pPr>
                    <w:pStyle w:val="HStandard"/>
                    <w:rPr>
                      <w:sz w:val="16"/>
                      <w:szCs w:val="18"/>
                    </w:rPr>
                  </w:pPr>
                  <w:r w:rsidRPr="003968F2">
                    <w:rPr>
                      <w:sz w:val="16"/>
                      <w:szCs w:val="18"/>
                    </w:rPr>
                    <w:t>Eurooppalainen maaseudun kehittämisverkosto ENRD (2014).</w:t>
                  </w:r>
                  <w:hyperlink r:id="rId60" w:history="1">
                    <w:r w:rsidRPr="003968F2">
                      <w:rPr>
                        <w:rStyle w:val="Hyperlink"/>
                        <w:szCs w:val="18"/>
                      </w:rPr>
                      <w:t xml:space="preserve"> NRN Guidebook</w:t>
                    </w:r>
                  </w:hyperlink>
                  <w:r w:rsidRPr="003968F2">
                    <w:rPr>
                      <w:sz w:val="16"/>
                      <w:szCs w:val="18"/>
                    </w:rPr>
                    <w:t>. Euroopan unionin julkaisutoimisto, Luxemburg.</w:t>
                  </w:r>
                </w:p>
                <w:p w:rsidR="00F82EA8" w:rsidRPr="003968F2" w:rsidRDefault="00F82EA8" w:rsidP="00E05D08">
                  <w:pPr>
                    <w:pStyle w:val="HStandard"/>
                    <w:rPr>
                      <w:sz w:val="16"/>
                      <w:szCs w:val="18"/>
                    </w:rPr>
                  </w:pPr>
                  <w:r w:rsidRPr="003968F2">
                    <w:rPr>
                      <w:sz w:val="16"/>
                      <w:szCs w:val="18"/>
                    </w:rPr>
                    <w:t xml:space="preserve">Arvioinnin eurooppalainen tukipalvelu (2016). Suuntaviivat </w:t>
                  </w:r>
                  <w:hyperlink r:id="rId61" w:history="1">
                    <w:r w:rsidRPr="003968F2">
                      <w:rPr>
                        <w:rStyle w:val="Hyperlink"/>
                        <w:szCs w:val="18"/>
                      </w:rPr>
                      <w:t>Evaluation of National Rural Networks 2014-2020</w:t>
                    </w:r>
                  </w:hyperlink>
                </w:p>
                <w:p w:rsidR="00F82EA8" w:rsidRPr="00EB353D" w:rsidRDefault="00F82EA8" w:rsidP="00E05D08">
                  <w:pPr>
                    <w:pStyle w:val="HStandard"/>
                    <w:rPr>
                      <w:sz w:val="16"/>
                      <w:szCs w:val="18"/>
                      <w:lang w:val="en-GB"/>
                    </w:rPr>
                  </w:pPr>
                  <w:r w:rsidRPr="00EB353D">
                    <w:rPr>
                      <w:sz w:val="16"/>
                      <w:szCs w:val="18"/>
                      <w:lang w:val="en-GB"/>
                    </w:rPr>
                    <w:t xml:space="preserve">Euroopan komissio, PO AGRI (2014). </w:t>
                  </w:r>
                  <w:hyperlink r:id="rId62" w:history="1">
                    <w:r w:rsidRPr="00EB353D">
                      <w:rPr>
                        <w:rStyle w:val="Hyperlink"/>
                        <w:szCs w:val="18"/>
                        <w:lang w:val="en-GB"/>
                      </w:rPr>
                      <w:t>Guidelines on programming for innovation and the implementation of the EIP for agricultural productivity and sustainability</w:t>
                    </w:r>
                  </w:hyperlink>
                </w:p>
                <w:p w:rsidR="00F82EA8" w:rsidRPr="00AA4B8F" w:rsidRDefault="00F82EA8" w:rsidP="00E05D08">
                  <w:pPr>
                    <w:pStyle w:val="HStandard"/>
                    <w:rPr>
                      <w:sz w:val="18"/>
                      <w:szCs w:val="18"/>
                      <w:lang w:val="en-GB"/>
                    </w:rPr>
                  </w:pPr>
                  <w:r w:rsidRPr="00EB353D">
                    <w:rPr>
                      <w:sz w:val="16"/>
                      <w:szCs w:val="18"/>
                      <w:lang w:val="en-GB"/>
                    </w:rPr>
                    <w:t xml:space="preserve">Arvioinnin eurooppalainen tukipalvelu (2014). </w:t>
                  </w:r>
                  <w:proofErr w:type="gramStart"/>
                  <w:r w:rsidRPr="00EB353D">
                    <w:rPr>
                      <w:sz w:val="16"/>
                      <w:szCs w:val="18"/>
                      <w:lang w:val="en-GB"/>
                    </w:rPr>
                    <w:t>”Intervention</w:t>
                  </w:r>
                  <w:proofErr w:type="gramEnd"/>
                  <w:r w:rsidRPr="00EB353D">
                    <w:rPr>
                      <w:sz w:val="16"/>
                      <w:szCs w:val="18"/>
                      <w:lang w:val="en-GB"/>
                    </w:rPr>
                    <w:t xml:space="preserve"> logic and evaluation framework for 2014-2020 National Rural Networks.” </w:t>
                  </w:r>
                  <w:r w:rsidRPr="00AA4B8F">
                    <w:rPr>
                      <w:sz w:val="16"/>
                      <w:szCs w:val="18"/>
                      <w:lang w:val="en-GB"/>
                    </w:rPr>
                    <w:t xml:space="preserve">Tausta-asiakirja, joka esiteltiin Roomassa (Italia) </w:t>
                  </w:r>
                  <w:proofErr w:type="gramStart"/>
                  <w:r w:rsidRPr="00AA4B8F">
                    <w:rPr>
                      <w:sz w:val="16"/>
                      <w:szCs w:val="18"/>
                      <w:lang w:val="en-GB"/>
                    </w:rPr>
                    <w:t>10.–</w:t>
                  </w:r>
                  <w:proofErr w:type="gramEnd"/>
                  <w:r w:rsidRPr="00AA4B8F">
                    <w:rPr>
                      <w:sz w:val="16"/>
                      <w:szCs w:val="18"/>
                      <w:lang w:val="en-GB"/>
                    </w:rPr>
                    <w:t>11. huhtikuuta 2014 järjestetyssä hyviä käytäntöjä käsitelleessä työpajassa</w:t>
                  </w:r>
                  <w:hyperlink r:id="rId63" w:history="1">
                    <w:r w:rsidRPr="00AA4B8F">
                      <w:rPr>
                        <w:rStyle w:val="Hyperlink"/>
                        <w:szCs w:val="18"/>
                        <w:lang w:val="en-GB"/>
                      </w:rPr>
                      <w:t>Good Practice Workshop “National Rural Networks: How to show their benefits</w:t>
                    </w:r>
                  </w:hyperlink>
                  <w:r w:rsidRPr="00AA4B8F">
                    <w:rPr>
                      <w:color w:val="F07E31"/>
                      <w:sz w:val="18"/>
                      <w:szCs w:val="18"/>
                      <w:lang w:val="en-GB"/>
                    </w:rPr>
                    <w:t>”</w:t>
                  </w:r>
                </w:p>
              </w:txbxContent>
            </v:textbox>
            <w10:anchorlock/>
          </v:shape>
        </w:pict>
      </w:r>
    </w:p>
    <w:p w:rsidR="00A45935" w:rsidRPr="006871D2" w:rsidRDefault="00A45935" w:rsidP="00F66623">
      <w:pPr>
        <w:pStyle w:val="HHeading3"/>
        <w:numPr>
          <w:ilvl w:val="2"/>
          <w:numId w:val="124"/>
        </w:numPr>
        <w:tabs>
          <w:tab w:val="clear" w:pos="567"/>
        </w:tabs>
        <w:spacing w:before="480" w:line="280" w:lineRule="exact"/>
        <w:ind w:left="567" w:hanging="567"/>
      </w:pPr>
      <w:bookmarkStart w:id="121" w:name="_Toc501382134"/>
      <w:bookmarkStart w:id="122" w:name="_Toc508605871"/>
      <w:r>
        <w:t>Yhteinen arviointikysymys nro 23: ”Missä määrin maaseudun kehittämisohjelmalla on edistetty EU 2020 -strategialla olevaa yleistavoitetta sijoittaa kolme prosenttia suhteessa EU:n BKT:hen tutkimukseen, kehittämiseen ja innovointiin?”</w:t>
      </w:r>
      <w:bookmarkEnd w:id="121"/>
      <w:bookmarkEnd w:id="122"/>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Yhteisen arviointikysymyksen ymmärtäminen</w:t>
      </w:r>
    </w:p>
    <w:p w:rsidR="00A45935" w:rsidRPr="00E05D08" w:rsidRDefault="00A45935" w:rsidP="00E05D08">
      <w:pPr>
        <w:spacing w:after="120" w:line="280" w:lineRule="atLeast"/>
        <w:mirrorIndents/>
        <w:rPr>
          <w:rFonts w:eastAsia="Times New Roman" w:cs="Times New Roman"/>
          <w:szCs w:val="20"/>
        </w:rPr>
      </w:pPr>
      <w:r>
        <w:t xml:space="preserve">Tämä yhteinen arviointikysymys liittyy yhteen viidestä EU 2020 -strategian yleistavoitteesta: ”kolme prosenttia suhteessa EU:n BKT:hen sijoitetaan tutkimukseen, kehittämiseen ja innovointiin”. Tämän kysymyksen ymmärtämiseksi on otettava huomioon yleistavoitteen asiayhteys ja mittakaava ja varsinkin sen tavoite eli innovoinnin, tutkimuksen ja kehittämisen (T&amp;K) edellytysten parantaminen käyttäen sekä julkisia että yksityisiä varoja. </w:t>
      </w:r>
    </w:p>
    <w:p w:rsidR="00A45935" w:rsidRPr="00E05D08" w:rsidRDefault="00A45935" w:rsidP="00E05D08">
      <w:pPr>
        <w:spacing w:after="120" w:line="280" w:lineRule="atLeast"/>
        <w:mirrorIndents/>
        <w:rPr>
          <w:rFonts w:eastAsia="Times New Roman" w:cs="Times New Roman"/>
          <w:szCs w:val="20"/>
        </w:rPr>
      </w:pPr>
      <w:r>
        <w:lastRenderedPageBreak/>
        <w:t xml:space="preserve">Yleistavoite liittyy EU 2020 -strategian painopisteisiin, joihin kuuluu osaamiseen ja innovaatioihin perustuva älykäs, kestävä ja osallistava kasvu. Huomio keskitetään sekä julkisen että yksityisen sektorin tarpeeseen investoida T&amp;K:hon, mutta </w:t>
      </w:r>
      <w:r>
        <w:rPr>
          <w:b/>
          <w:szCs w:val="20"/>
        </w:rPr>
        <w:t>painopiste on pikemminkin panoksissa kuin vaikutuksissa</w:t>
      </w:r>
      <w:r>
        <w:rPr>
          <w:rFonts w:eastAsia="Times New Roman" w:cs="Times New Roman"/>
          <w:szCs w:val="20"/>
          <w:vertAlign w:val="superscript"/>
          <w:lang w:eastAsia="de-DE"/>
        </w:rPr>
        <w:footnoteReference w:id="68"/>
      </w:r>
      <w:r>
        <w:t xml:space="preserve">. EU:ssa on selkeä tarve parantaa yksityisen T&amp;K:n edellytyksiä, ja monet tässä strategiassa ehdotetut toimenpiteet vaikuttavat tähän. On myös selvää, että jos T&amp;K:ta ja innovointia tarkastellaan yhdessä, saadaan mukaan laajemmin menoja, joilla on liiketoiminnan ja tuottavuuden lisäämisen kannalta enemmän merkitystä. Komissio ehdottaa, että kolmen prosentin tavoite säilytetään mutta samalla kehitetään indikaattori, joka kertoisi T&amp;K- ja innovointi-intensiteetistä. </w:t>
      </w:r>
    </w:p>
    <w:p w:rsidR="00A45935" w:rsidRPr="00E05D08" w:rsidRDefault="00A45935" w:rsidP="00E05D08">
      <w:pPr>
        <w:spacing w:after="120" w:line="280" w:lineRule="atLeast"/>
        <w:mirrorIndents/>
        <w:rPr>
          <w:rFonts w:eastAsia="Times New Roman" w:cs="Times New Roman"/>
          <w:szCs w:val="20"/>
        </w:rPr>
      </w:pPr>
      <w:r>
        <w:t xml:space="preserve">Tämä yleistavoite on muutettu EU:n jäsenvaltioissa kansallisiksi tavoitteiksi, jotka vastaavat erilaisia tilanteita ja olosuhteita, niin että kukin jäsenvaltio voi tarkistaa oman etenemisensä kohti EU 2020 </w:t>
      </w:r>
      <w:r>
        <w:noBreakHyphen/>
        <w:t>tavoitteita</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Erityiset haasteet </w:t>
      </w:r>
    </w:p>
    <w:p w:rsidR="00A45935" w:rsidRPr="006C63CD" w:rsidRDefault="00A45935" w:rsidP="00676B41">
      <w:pPr>
        <w:pStyle w:val="Hlistbullet"/>
      </w:pPr>
      <w:r>
        <w:rPr>
          <w:b/>
        </w:rPr>
        <w:t xml:space="preserve">Tiedonhallinta T&amp;K:ta koskevien tietojen hyvän laadun varmistamiseksi: </w:t>
      </w:r>
      <w:r>
        <w:t>Eurostat julkaisee säännöllisesti kattavan edistymisraportin yleistavoitteen indikaattorista.</w:t>
      </w:r>
      <w:r>
        <w:rPr>
          <w:vertAlign w:val="superscript"/>
        </w:rPr>
        <w:footnoteReference w:id="70"/>
      </w:r>
      <w:r>
        <w:t xml:space="preserve"> Tiedot kerätään Frascatin käsikirjan (OECD)</w:t>
      </w:r>
      <w:r>
        <w:rPr>
          <w:vertAlign w:val="superscript"/>
        </w:rPr>
        <w:footnoteReference w:id="71"/>
      </w:r>
      <w:r>
        <w:t xml:space="preserve"> ohjeiden ja tiettyjen EU:n säädösten</w:t>
      </w:r>
      <w:r>
        <w:rPr>
          <w:vertAlign w:val="superscript"/>
        </w:rPr>
        <w:footnoteReference w:id="72"/>
      </w:r>
      <w:r>
        <w:t xml:space="preserve"> mukaisesti. Frascatin käsikirja on myös perustana </w:t>
      </w:r>
      <w:r>
        <w:rPr>
          <w:shd w:val="clear" w:color="auto" w:fill="FFFFFF"/>
        </w:rPr>
        <w:t>yleistavoitteen</w:t>
      </w:r>
      <w:r>
        <w:t xml:space="preserve"> indikaattorin ”kotimaiset T&amp;K-bruttomenot” korvaavaa indikaattoria koskevien tietojen keräämiselle, jonka suorittaa Eurostat.</w:t>
      </w:r>
      <w:r>
        <w:rPr>
          <w:vertAlign w:val="superscript"/>
        </w:rPr>
        <w:footnoteReference w:id="73"/>
      </w:r>
      <w:r>
        <w:t xml:space="preserve"> Se sisältää </w:t>
      </w:r>
      <w:r>
        <w:rPr>
          <w:color w:val="333333"/>
          <w:shd w:val="clear" w:color="auto" w:fill="FFFFFF"/>
        </w:rPr>
        <w:t>yritysten, korkeakoulujen, julkisen sektorin ja yksityisten voittoa tavoittelemattomien järjestöjen tutkimus- ja kehittämistoimintaan liittyvät menot.</w:t>
      </w:r>
      <w:r>
        <w:t xml:space="preserve"> Eurostat tuottaa tiedot NUTS 1- ja NUTS 2 -tasojen T&amp;K-bruttomenoista. Indikaattori ”% T&amp;K-kokonaisbruttomenoista” osoittaa tutkimukseen ja kehittämiseen liittyvien eri rahoituslähteiden eli yrityssektorin, julkisen sektorin, korkeakoulusektorin ja yksityisen voittoa tavoittelemattoman sektorin </w:t>
      </w:r>
      <w:r>
        <w:rPr>
          <w:color w:val="333333"/>
          <w:shd w:val="clear" w:color="auto" w:fill="FFFFFF"/>
        </w:rPr>
        <w:t>suhteelliset osuudet. Viides esitetty rahoituslähde ovat ulkomailta rahoitetut T&amp;K-bruttomenot. ”</w:t>
      </w:r>
      <w:r>
        <w:t>% T&amp;K-kokonaisbruttomenoista”</w:t>
      </w:r>
      <w:r>
        <w:rPr>
          <w:color w:val="333333"/>
          <w:shd w:val="clear" w:color="auto" w:fill="FFFFFF"/>
        </w:rPr>
        <w:t xml:space="preserve"> tuotetaan NUTS 1 -tasolta. Vaikka Eurostat julkaisee uusimmat tiedot, niiden viive on 2–3 vuotta. </w:t>
      </w:r>
      <w:r>
        <w:t xml:space="preserve">Eurostat ei tuota T&amp;K-kokonaisbruttomenoja ja prosenttiosuutta T&amp;K-kokonaisbruttomenoista koskevia tietoja talouden alojen mukaan (esimerkiksi elintarviketeollisuuden tai maatalouden osalta). Vaikka tilastot koskevat nimenomaan tutkimus- ja kehittämistoiminnan menoja, ne sisältävät itse asiassa myös </w:t>
      </w:r>
      <w:r>
        <w:rPr>
          <w:b/>
        </w:rPr>
        <w:t>innovaatiomenot</w:t>
      </w:r>
      <w:r>
        <w:t xml:space="preserve"> tiettyyn pisteeseen asti Eurooppa 2020 -strategian mukaisesti. Innovointia edistävien rahoitusohjelmien tietolähde on Frascatin käsikirja. Siinä mitataan tieteellistä ja teknistä toimintaa sekä innovointitoimintaa mutta T&amp;K-toiminnan ja innovointitoiminnan välinen raja ei aina ole selvä. </w:t>
      </w:r>
    </w:p>
    <w:p w:rsidR="00A45935" w:rsidRPr="006C63CD" w:rsidRDefault="00A45935" w:rsidP="00676B41">
      <w:pPr>
        <w:pStyle w:val="Hlistbullet"/>
      </w:pPr>
      <w:r>
        <w:rPr>
          <w:b/>
        </w:rPr>
        <w:t xml:space="preserve">Maaseudun kehittämisohjelman vaikutuksen arvioiminen yleistavoitteen saavuttamiseen: </w:t>
      </w:r>
      <w:r>
        <w:t xml:space="preserve">Haasteena on pohtia asianmukaisesti ja realistisesti maaseudun kehittämisohjelman vaikutuksia yleistavoitteeseen pitäen mielessä, että ohjelmat painottuvat Eurooppa 2020 -strategian suuntaan. Tässä arvioinnissa on myös syytä tarkastella maaseuturahaston toimenpiteiden ominaisuuksia sekä niiden maaseutualueiden ja sektoreiden erityispiirteitä, joilla ne toteutetaan. Koska maaseutualueet ovat yleensä rakenteellisesti heikompia kuin kaupunkialueet ja EU 2020 -strategia perustuu kasvualueisiin ja -sektoreihin kohdistettaviin investointeihin, voidaan odottaa, että maaseudun kehittämisohjelmien vaikutus </w:t>
      </w:r>
      <w:r>
        <w:lastRenderedPageBreak/>
        <w:t>on suhteellisen pieni verrattuna muihin toimenpideohjelmiin.</w:t>
      </w:r>
      <w:r>
        <w:rPr>
          <w:vertAlign w:val="superscript"/>
        </w:rPr>
        <w:footnoteReference w:id="74"/>
      </w:r>
      <w:r>
        <w:t xml:space="preserve"> Kuitenkin se, mikä saattaa näyttää kansantalouden kannalta vähemmän tärkeältä, voi olla maaseutualueiden BKT:n ja tulevan kehityksen kannalta erittäin arvokasta. Siksi olisi laskettava maaseudun kehittämisohjelman vaikutusten yleistavoitteet ja vastattava yhteiseen arviointikysymykseen.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Yhteiseen arviointikysymykseen nro 23 vastaamiseen ehdotettu lähestymistapa</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Toimenpidelogiikka </w:t>
      </w:r>
    </w:p>
    <w:p w:rsidR="00697455" w:rsidRDefault="00A45935" w:rsidP="00E05D08">
      <w:pPr>
        <w:spacing w:after="120" w:line="280" w:lineRule="atLeast"/>
        <w:mirrorIndents/>
        <w:rPr>
          <w:rFonts w:eastAsia="Times New Roman" w:cs="Times New Roman"/>
          <w:szCs w:val="20"/>
        </w:rPr>
      </w:pPr>
      <w:r>
        <w:t xml:space="preserve">Kaikki maaseudun kehittämisohjelman toimenpiteet/alatoimenpiteet, jotka edistävät osaltaan innovointia maaseutualueilla kolmen toteutustavan avulla, kuten niiden innovaatiopotentiaalin kartoituksessa on määritelty (ks. </w:t>
      </w:r>
      <w:hyperlink w:anchor="Screening_Potential" w:history="1">
        <w:r>
          <w:rPr>
            <w:rStyle w:val="Hyperlink"/>
            <w:sz w:val="20"/>
            <w:szCs w:val="20"/>
          </w:rPr>
          <w:t>luku 2.2</w:t>
        </w:r>
      </w:hyperlink>
      <w:r>
        <w:t xml:space="preserve">), olisi otettava huomioon osana yhteiseen arviointikysymykseen nro 23 liittyvää toimenpidelogiikkaa. Nämä ovat ensisijaisesti innovoinnin edistämistoimenpiteiden M1, M2 ja M16 lisätoimenpiteitä, jotka voisivat kattaa myös muut investointi- ja markkinointitoimenpiteet sekä ja aluekohtaiset toimenpiteet, joiden toteutus voisi tukea innovointia (esimerkiksi innovointiin liittyvät hankkeiden valintaperusteet). Näiden toimenpiteiden ja alatoimenpiteiden yhteydessä toteutetut toimet otetaan huomioon laskettaessa T&amp;K-toiminnan ja innovoinnin menoja ja arvioitaessa yleistavoitetta tai sen korvaavia indikaattoreita (T&amp;K-bruttomenot) ja lisäindikaattoreita, ja lisäindikaattoreita käytetään vastattaessa yhteiseen arviointikysymykseen nro 23 (sellaisena kuin se on määritelty innovaatiopotentiaalin kartoituksessa – ks. </w:t>
      </w:r>
      <w:hyperlink w:anchor="Screening_Potential" w:history="1">
        <w:r>
          <w:rPr>
            <w:rStyle w:val="Hyperlink"/>
            <w:sz w:val="20"/>
            <w:szCs w:val="20"/>
          </w:rPr>
          <w:t>luku 2.2</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Yhteiseen arviointikysymykseen nro 23 liittyvät arvioinnin osatekijät</w:t>
      </w:r>
    </w:p>
    <w:p w:rsidR="00A45935" w:rsidRPr="00E05D08" w:rsidRDefault="00A45935" w:rsidP="00E05D08">
      <w:pPr>
        <w:spacing w:after="120" w:line="280" w:lineRule="atLeast"/>
        <w:mirrorIndents/>
        <w:rPr>
          <w:rFonts w:eastAsia="Times New Roman" w:cs="Times New Roman"/>
          <w:szCs w:val="20"/>
        </w:rPr>
      </w:pPr>
      <w:r>
        <w:t xml:space="preserve">Työasiakirjassa </w:t>
      </w:r>
      <w:hyperlink r:id="rId64" w:history="1">
        <w:r>
          <w:rPr>
            <w:rStyle w:val="Hyperlink"/>
            <w:sz w:val="20"/>
            <w:szCs w:val="20"/>
          </w:rPr>
          <w:t>Common Evaluation Questions for RDPs 2014-2020</w:t>
        </w:r>
      </w:hyperlink>
      <w:r>
        <w:t xml:space="preserve"> ehdotetaan kahta arviointiperustetta (investoinnit T&amp;K-toimintaan ovat lisääntyneet ja innovointia on edistetty), kahta yhteistä yhteisen seuranta- ja arviointijärjestelmän indikaattoria (T1 – 14 ja 35 artiklan mukaiset menot, ja T2 – Yhteistyötoimenpiteestä tuettujen yhteistyötoimien kokonaismäärä) ja yhtä lisäindikaattoria (maaseudun kehittämisohjelman T&amp;K-menot, % suhteessa BKT:hen) vastattaessa yhteiseen arviointikysymykseen nro 23. Nämä osatekijät eivät kuitenkaan anna riittävää kuvaa maaseudun kehittämisohjelman vaikutuksista yleistavoitteen saavuttamiseen. </w:t>
      </w:r>
    </w:p>
    <w:p w:rsidR="00A45935" w:rsidRPr="00E05D08" w:rsidRDefault="00A45935" w:rsidP="00E05D08">
      <w:pPr>
        <w:spacing w:after="120" w:line="280" w:lineRule="atLeast"/>
        <w:mirrorIndents/>
        <w:rPr>
          <w:rFonts w:eastAsia="Times New Roman" w:cs="Times New Roman"/>
          <w:szCs w:val="20"/>
        </w:rPr>
      </w:pPr>
      <w:r>
        <w:t xml:space="preserve">Siksi näissä suuntaviivoissa ehdotetaan arvioinnin lisäosatekijöiden käyttöä vastattaessa yhteiseen arviointikysymykseen nro 23 (ks. </w:t>
      </w:r>
      <w:hyperlink w:anchor="JC_Indic_data" w:history="1">
        <w:r>
          <w:rPr>
            <w:rStyle w:val="Hyperlink"/>
            <w:sz w:val="20"/>
            <w:szCs w:val="20"/>
          </w:rPr>
          <w:t>taulukko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4" w:name="JC_Indic_data"/>
      <w:bookmarkStart w:id="125" w:name="_Toc508605896"/>
      <w:bookmarkEnd w:id="124"/>
      <w:r>
        <w:rPr>
          <w:color w:val="6F6F6F"/>
          <w:sz w:val="18"/>
          <w:szCs w:val="18"/>
        </w:rPr>
        <w:lastRenderedPageBreak/>
        <w:t>Yhteiseen arviointikysymykseen nro 23 vastaamiseen tarvittavat arviointiperusteet, indikaattorit ja tiedot</w:t>
      </w:r>
      <w:bookmarkEnd w:id="125"/>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Arviointiperusteet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Indikaattorit</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Tietotarpeet</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Tietolähteet</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Arvioinnin yhteiset osatekijät (yhteinen seuranta- ja arviointijärjestelmä ja työasiakirjan ”Common evaluation questions 2014-2020” ehdotukset)</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Investoinnit T&amp;K-toimintaan ja innovointiin ovat lisääntyneet.</w:t>
            </w:r>
            <w:r>
              <w:rPr>
                <w:rFonts w:eastAsia="Times New Roman" w:cs="Arial"/>
                <w:sz w:val="18"/>
                <w:szCs w:val="18"/>
                <w:vertAlign w:val="superscript"/>
                <w:lang w:eastAsia="de-AT"/>
              </w:rPr>
              <w:footnoteReference w:id="75"/>
            </w:r>
          </w:p>
          <w:p w:rsidR="00A45935" w:rsidRPr="00E05D08" w:rsidRDefault="00A45935" w:rsidP="00697455">
            <w:pPr>
              <w:spacing w:after="120" w:line="280" w:lineRule="atLeast"/>
              <w:jc w:val="left"/>
              <w:rPr>
                <w:rFonts w:eastAsia="Times New Roman" w:cs="Arial"/>
                <w:sz w:val="18"/>
                <w:szCs w:val="18"/>
              </w:rPr>
            </w:pPr>
            <w:r>
              <w:rPr>
                <w:sz w:val="18"/>
                <w:szCs w:val="18"/>
              </w:rPr>
              <w:t xml:space="preserve">Innovointia on edistetty.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asetuksen (EU) N:o 1305/2013 14, 15 ja 35 artiklan mukaisten menojen prosenttiosuus suhteessa maaseudun kehittämisohjelman kokonaismenoihin.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yhteistyötoimenpiteestä tuettujen yhteistyöhankkeiden toimien kokonaismäärä (asetuksen (EU) N:o 1305/2013 35 artikla) (ryhmät, verkostot, klusterit, pilottihankkeet).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Lisäindikaattori:</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Maaseudun kehittämisohjelman T&amp;K-menot prosentteina BKT:stä (maaseudun kehittämisen T&amp;K-kokonaisbruttomenot).</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Tiedot maaseudun kehittämisohjelman T&amp;K- ja innovointimenoista.</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Tiedot maaseudun kehittämisohjelman kokonaismenoista. </w:t>
            </w:r>
          </w:p>
          <w:p w:rsidR="00A45935" w:rsidRPr="00E05D08" w:rsidRDefault="00A45935" w:rsidP="00BA4FCD">
            <w:pPr>
              <w:spacing w:after="120" w:line="280" w:lineRule="atLeast"/>
              <w:jc w:val="left"/>
              <w:rPr>
                <w:rFonts w:eastAsia="Times New Roman" w:cs="Arial"/>
                <w:sz w:val="18"/>
                <w:szCs w:val="18"/>
              </w:rPr>
            </w:pPr>
            <w:r>
              <w:rPr>
                <w:sz w:val="18"/>
                <w:szCs w:val="18"/>
              </w:rPr>
              <w:t>Tiedot jäsenvaltion/alueen T&amp;K- ja innovointimenoista.</w:t>
            </w:r>
          </w:p>
          <w:p w:rsidR="00A45935" w:rsidRPr="00E05D08" w:rsidRDefault="00A45935" w:rsidP="00BA4FCD">
            <w:pPr>
              <w:spacing w:after="120" w:line="280" w:lineRule="atLeast"/>
              <w:jc w:val="left"/>
              <w:rPr>
                <w:rFonts w:eastAsia="Times New Roman" w:cs="Arial"/>
                <w:sz w:val="18"/>
                <w:szCs w:val="18"/>
              </w:rPr>
            </w:pPr>
            <w:r>
              <w:rPr>
                <w:sz w:val="18"/>
                <w:szCs w:val="18"/>
              </w:rPr>
              <w:t>Tiedot jäsenvaltion/alueen BKT:stä.</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Maaseudun kehittämisohjelman seurantajärjestelmä.</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Kansalliset/alueelliset tilastot.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Arvioinnin täydentävät osatekijät (vallinnaisia)</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Investoinnit T&amp;K-toimintaan ja innovointiin ovat lisääntyneet.</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Lisäindikaattorit: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Kotimaisten T&amp;K-bruttomenojen prosenttiosuus bruttokansantuotteesta (BKT).</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Maaseudun kehittämisohjelman T&amp;K- ja innovointimenot prosentteina maaseudun kehittämisohjelman kokonaismenoista.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 xml:space="preserve">Maaseudun kehittämisohjelman T&amp;K- ja innovointimenot prosentteina T&amp;K-toiminnan </w:t>
            </w:r>
            <w:r>
              <w:rPr>
                <w:color w:val="57825E"/>
                <w:sz w:val="18"/>
                <w:szCs w:val="18"/>
              </w:rPr>
              <w:lastRenderedPageBreak/>
              <w:t>ja innovoinnin kotimaisista bruttomenoista.</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Tiedot T&amp;K-toiminnasta ja innovoinnista Frascatin käsikirjan mukaisesti.</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Tiedot maaseudun kehittämisohjelman T&amp;K- ja innovointimenoista eriteltyinä tuensaajatyypin mukaan.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Tiedot maaseudun kehittämisohjelman kokonaismenoista. </w:t>
            </w:r>
          </w:p>
          <w:p w:rsidR="00A45935" w:rsidRPr="00E05D08" w:rsidRDefault="00A45935" w:rsidP="00BA4FCD">
            <w:pPr>
              <w:spacing w:after="120" w:line="280" w:lineRule="atLeast"/>
              <w:jc w:val="left"/>
              <w:rPr>
                <w:rFonts w:eastAsia="Times New Roman" w:cs="Arial"/>
                <w:sz w:val="18"/>
                <w:szCs w:val="18"/>
              </w:rPr>
            </w:pPr>
            <w:r>
              <w:rPr>
                <w:sz w:val="18"/>
                <w:szCs w:val="18"/>
              </w:rPr>
              <w:t>Tiedot jäsenvaltion/alueen T&amp;K- ja innovointimenoista.</w:t>
            </w:r>
          </w:p>
          <w:p w:rsidR="00A45935" w:rsidRPr="00E05D08" w:rsidRDefault="00A45935" w:rsidP="00BA4FCD">
            <w:pPr>
              <w:spacing w:after="120" w:line="280" w:lineRule="atLeast"/>
              <w:jc w:val="left"/>
              <w:rPr>
                <w:rFonts w:eastAsia="Times New Roman" w:cs="Arial"/>
                <w:sz w:val="18"/>
                <w:szCs w:val="18"/>
              </w:rPr>
            </w:pPr>
            <w:r>
              <w:rPr>
                <w:sz w:val="18"/>
                <w:szCs w:val="18"/>
              </w:rPr>
              <w:lastRenderedPageBreak/>
              <w:t>Tiedot jäsenvaltion/alueen BKT:stä.</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lastRenderedPageBreak/>
              <w:t>Maaseudun kehittämisohjelman seurantajärjestelmä.</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Kansalliset/alueelliset tilastot.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Ehdotettu arviointimenetelmä</w:t>
      </w:r>
    </w:p>
    <w:p w:rsidR="00A45935" w:rsidRPr="00E05D08" w:rsidRDefault="00A45935" w:rsidP="00E05D08">
      <w:pPr>
        <w:spacing w:after="120" w:line="280" w:lineRule="atLeast"/>
        <w:mirrorIndents/>
        <w:rPr>
          <w:rFonts w:eastAsia="Times New Roman" w:cs="Times New Roman"/>
          <w:szCs w:val="20"/>
        </w:rPr>
      </w:pPr>
      <w:r>
        <w:t>Eurostat ja kansalliset tilastotoimistot keräävät tiedot yleistä tavoiteindikaattoria varten. Tämä indikaattori viittaa kotimaisiin T&amp;K-bruttomenoihin BKT:n korvikemuuttujana, mistä käytetään nimitystä T&amp;K-intensiteetti. Tilastoihin kootaan T&amp;K-menot neljältä sektorilta: 1) yrityssektori, 2) julkinen sektori, 3) korkeakoulusektori ja 4) yksityinen voittoa tavoittelematon sektori. Tarkempia tietoja kunkin indikaattorin laskemisesta on taulukossa 8.</w:t>
      </w:r>
    </w:p>
    <w:p w:rsidR="00F73706" w:rsidRPr="0059311F" w:rsidRDefault="00F73706" w:rsidP="00F73706">
      <w:pPr>
        <w:pStyle w:val="Hlistbullet"/>
      </w:pPr>
      <w:r>
        <w:t xml:space="preserve">Tiedot yhteisistä indikaattoreista T1 ja T2 kerätään suoraan maaseudun kehittämisohjelman seurantajärjestelmästä (toimia koskeva tietokanta). </w:t>
      </w:r>
    </w:p>
    <w:p w:rsidR="00F73706" w:rsidRPr="00F73706" w:rsidRDefault="00F73706" w:rsidP="00F73706">
      <w:pPr>
        <w:pStyle w:val="Hlistbullet"/>
      </w:pPr>
      <w:r>
        <w:t xml:space="preserve">Tiedot yleistavoitetta </w:t>
      </w:r>
      <w:r>
        <w:rPr>
          <w:i/>
        </w:rPr>
        <w:t>”Kotimaisten T&amp;K-bruttomenojen prosenttiosuus bruttokansantuotteesta (BKT)”</w:t>
      </w:r>
      <w:r>
        <w:t xml:space="preserve"> varten voidaan kerätä NUTS 1- ja NUTS 2 -tasoilta Eurostatilta.</w:t>
      </w:r>
    </w:p>
    <w:p w:rsidR="00F73706" w:rsidRPr="00F73706" w:rsidRDefault="00F73706" w:rsidP="00F73706">
      <w:pPr>
        <w:pStyle w:val="Hlistbullet"/>
      </w:pPr>
      <w:r>
        <w:t xml:space="preserve">Lisäindikaattori </w:t>
      </w:r>
      <w:r>
        <w:rPr>
          <w:i/>
        </w:rPr>
        <w:t>”Kotimaisten T&amp;K-bruttomenojen prosenttiosuus bruttokansantuotteesta (BKT)”</w:t>
      </w:r>
      <w:r>
        <w:t xml:space="preserve"> (josta käytetään jäljempänä nimitystä ”maaseudun kehittämisen T&amp;K-bruttomenot”) osoittaa maaseudun kehittämisohjelman asiaankuuluvien toimenpiteiden/alatoimenpiteiden kautta syntyvät T&amp;K-menot suhteessa BKT:hen:</w:t>
      </w:r>
    </w:p>
    <w:p w:rsidR="00F73706" w:rsidRPr="00F73706" w:rsidRDefault="00F73706" w:rsidP="00F73706">
      <w:pPr>
        <w:pStyle w:val="Hlistbullet2"/>
      </w:pPr>
      <w:r>
        <w:t xml:space="preserve">Tiedot BKT:stä kerätään kansallisten tilastojen avulla, ja ne ovat saatavissa myös EU-lähteiden kautta (Eurostat). </w:t>
      </w:r>
    </w:p>
    <w:p w:rsidR="00F73706" w:rsidRPr="00F73706" w:rsidRDefault="00F73706" w:rsidP="00F73706">
      <w:pPr>
        <w:pStyle w:val="Hlistbullet2"/>
      </w:pPr>
      <w:r>
        <w:t xml:space="preserve">Tiedot maaseudun kehittämisohjelman T&amp;K-toimintaan ja innovointiin kohdistuvista menoista voidaan saada maaseudun kehittämisohjelman seurantajärjestelmästä laskemalla sellaisten toimien menot, joilla on innovaatiopotentiaalia (määriteltynä innovaatiopotentiaalin kartoituksessa – ks. </w:t>
      </w:r>
      <w:hyperlink w:anchor="Screening_Potential" w:history="1">
        <w:r>
          <w:rPr>
            <w:rStyle w:val="Hyperlink"/>
            <w:sz w:val="20"/>
          </w:rPr>
          <w:t>luku 2.2</w:t>
        </w:r>
      </w:hyperlink>
      <w:r>
        <w:t xml:space="preserve">), ja jakamalla ne sektoreihin liittyvien tuensaajien määrällä Frascatin käsikirjan mukaisesti. </w:t>
      </w:r>
    </w:p>
    <w:p w:rsidR="00F73706" w:rsidRPr="00F73706" w:rsidRDefault="00F73706" w:rsidP="00F73706">
      <w:pPr>
        <w:pStyle w:val="Hlistbullet"/>
      </w:pPr>
      <w:r>
        <w:t xml:space="preserve">Lisäindikaattori </w:t>
      </w:r>
      <w:r>
        <w:rPr>
          <w:i/>
        </w:rPr>
        <w:t>”Maaseudun kehittämisohjelman T&amp;K- ja innovointimenot prosentteina maaseudun kehittämisohjelman kokonaismenoista”</w:t>
      </w:r>
      <w:r>
        <w:t xml:space="preserve"> osoittaa maaseudun kehittämisohjelmasta T&amp;K-toiminnan ja innovoinnin tukemiseen kohdennettujen määrärahojen määrän. Tietoja tätä indikaattoria varten saadaan myös maaseudun kehittämisohjelman seurantajärjestelmästä, jos toimia koskevaa tietokantaa on mukautettu niin, että siitä voidaan jäljittää myös tiedot hankkeista, joilla on ennen arviointia tehdyssä kartoituksessa määritelty suuri innovaatiopotentiaali.</w:t>
      </w:r>
    </w:p>
    <w:p w:rsidR="00A45935" w:rsidRPr="00E05D08" w:rsidRDefault="00F73706" w:rsidP="00F73706">
      <w:pPr>
        <w:pStyle w:val="Hlistbullet"/>
      </w:pPr>
      <w:r>
        <w:t xml:space="preserve">Lisäindikaattori </w:t>
      </w:r>
      <w:r>
        <w:rPr>
          <w:i/>
        </w:rPr>
        <w:t>”Maaseudun kehittämisohjelman T&amp;K- ja innovointimenot prosentteina maaseudun kehittämisohjelman T&amp;K-toiminnan ja innovoinnin kotimaisista bruttomenoista”</w:t>
      </w:r>
      <w:r>
        <w:t xml:space="preserve"> osoittaa maaseudun kehittämisohjelmasta T&amp;K-toimintaan ja innovointiin kohdistettujen investointien ja kotimaisten T&amp;K-bruttomenojen välisen suhteen. Tiedot voidaan saada maaseudun kehittämisohjelman seurantajärjestelmästä, kansallisista ja alueellisista tilastoista sekä Eurostatilta.</w:t>
      </w:r>
    </w:p>
    <w:p w:rsidR="00A45935" w:rsidRPr="00E05D08" w:rsidRDefault="00A45935" w:rsidP="00E05D08">
      <w:pPr>
        <w:spacing w:after="120" w:line="280" w:lineRule="atLeast"/>
        <w:mirrorIndents/>
        <w:rPr>
          <w:rFonts w:eastAsia="Times New Roman" w:cs="Times New Roman"/>
          <w:szCs w:val="20"/>
        </w:rPr>
      </w:pPr>
      <w:r>
        <w:t>Luvut indikaattoreita varten voidaan laskea etukäteen (suunnitellut kustannukset) ja arvioinnin aikana vuonna 2019 toimitettavaa vuotuista täytäntöönpanokertomusta varten sekä arvioinnin jälkeen (toteutuneet kustannukset arviointiajankohtana), jolloin voidaan vertailla suunniteltuja ja toteutuneita kustannuksia. Taulukon 8 esimerkissä on esitetty yhteisten indikaattorien ja lisäindikaattorien suunnitellut ja toteutuneet arvot.</w:t>
      </w:r>
    </w:p>
    <w:p w:rsidR="00A45935" w:rsidRPr="00E05D08" w:rsidRDefault="00A45935" w:rsidP="00E05D08">
      <w:pPr>
        <w:spacing w:after="0" w:line="240" w:lineRule="auto"/>
        <w:rPr>
          <w:rFonts w:eastAsia="Times New Roman" w:cs="Times New Roman"/>
          <w:b/>
          <w:sz w:val="16"/>
          <w:szCs w:val="20"/>
          <w:highlight w:val="yellow"/>
        </w:rPr>
      </w:pPr>
      <w:bookmarkStart w:id="126" w:name="_Hlk501698024"/>
      <w:r>
        <w:br w:type="page"/>
      </w:r>
    </w:p>
    <w:p w:rsidR="00A45935" w:rsidRPr="00D62992" w:rsidRDefault="00A45935" w:rsidP="00D62992">
      <w:pPr>
        <w:pStyle w:val="HHeadingtables"/>
        <w:rPr>
          <w:color w:val="6F6F6F"/>
          <w:sz w:val="18"/>
          <w:szCs w:val="18"/>
        </w:rPr>
      </w:pPr>
      <w:bookmarkStart w:id="127" w:name="_Toc508605897"/>
      <w:r>
        <w:rPr>
          <w:color w:val="6F6F6F"/>
          <w:sz w:val="18"/>
          <w:szCs w:val="18"/>
        </w:rPr>
        <w:lastRenderedPageBreak/>
        <w:t>Esimerkki yhteisten indikaattorien ja lisäindikaattorien suunnitelluista ja toteutuneista arvoista</w:t>
      </w:r>
      <w:bookmarkEnd w:id="127"/>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742"/>
        <w:gridCol w:w="3637"/>
        <w:gridCol w:w="1494"/>
        <w:gridCol w:w="1493"/>
        <w:gridCol w:w="762"/>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Indikaattorit</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Suunniteltu</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Todellinen</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Lask.</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Maaseudun kehittämisohjelman syöttötiedot (toimia koskeva tietokanta)</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Maaseudun kehittämisohjelman kokonaismenot (kootut).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Maaseudun kehittämisohjelman asetuksen (EU) N:o 1305/2013 14, 15 ja 35 artiklan mukaiset menot.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Maaseudun kehittämisohjelman kaikkia toimenpiteitä/alatoimenpiteitä, jotka investoivat T&amp;K-toimintaan ja jotka pystyvät edistämään innovointia, koskevat maaseudun kehittämisohjelman menot (kootut).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Taustatiedot</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Kansallinen/alueellinen BKT (kaikki sektorit) (vuodessa).</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Kotimaiset T&amp;K-bruttomenot (kaikki sektorit) (vuodessa).</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Yhteisten tavoiteindikaattorien arvot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asetuksen (EU) N:o 1305/2013 14, 15 ja 35 artiklan mukaisten menojen prosenttiosuus suhteessa maaseudun kehittämisohjelman kokonaismenoihin.</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yhteistyötoimenpiteestä tuettujen yhteistyöhankkeiden toimien kokonaismäärä (asetuksen (EU) N:o 1305/2013 35 artikla) (ryhmät, verkostot, klusterit, pilottihankkeet).</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Täydentävien tulosindikaattorien arvot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Kotimaisten T&amp;K-bruttomenojen prosenttiosuus bruttokansantuotteesta (BKT).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Maaseudun kehittämisohjelman T&amp;K-menot prosentteina BKT:stä (maaseudun kehittämisen T&amp;K-kokonaisbruttomenot).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Maaseudun kehittämisohjelman T&amp;K- ja innovointimenot prosentteina maaseudun kehittämisohjelman kokonaismenoista.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Maaseudun kehittämisohjelman T&amp;K- ja innovointimenot prosentteina T&amp;K-toiminnan ja innovoinnin kotimaisista bruttomenoista.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Riskit ja ratkaisut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6"/>
          <w:p w:rsidR="00A45935" w:rsidRPr="00E05D08" w:rsidRDefault="00A45935" w:rsidP="00E05D08">
            <w:pPr>
              <w:spacing w:after="120" w:line="280" w:lineRule="atLeast"/>
              <w:mirrorIndents/>
              <w:jc w:val="center"/>
              <w:rPr>
                <w:b/>
                <w:color w:val="FFFFFF"/>
                <w:sz w:val="18"/>
                <w:szCs w:val="18"/>
              </w:rPr>
            </w:pPr>
            <w:r>
              <w:rPr>
                <w:b/>
                <w:color w:val="FFFFFF"/>
                <w:sz w:val="18"/>
                <w:szCs w:val="18"/>
              </w:rPr>
              <w:t>Riski</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Ratkaisu</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 xml:space="preserve">Väärä arvio maaseudun kehittämisohjelman eri toimenpiteiden mahdollisuuksista edistää innovointia maaseutualueilla. Ne ovat yleensä toimenpiteitä, jotka eivät ole tyypillisiä ”innovointitoimenpiteitä”, kuten M1, M2, M16, M19 tai M20, jotka voivat aiheuttaa virheitä maaseudun kehittämisohjelman T&amp;K-toimintaan ja innovointiin liittyvien menojen </w:t>
            </w:r>
            <w:r>
              <w:rPr>
                <w:sz w:val="18"/>
                <w:szCs w:val="18"/>
              </w:rPr>
              <w:lastRenderedPageBreak/>
              <w:t>laskennassa.</w:t>
            </w:r>
          </w:p>
          <w:p w:rsidR="00A45935" w:rsidRPr="00D6540F"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lastRenderedPageBreak/>
              <w:t xml:space="preserve">Tämä riski voidaan poistaa osittain, jos arvioidaan maaseudun kehittämisohjelman innovaatiopotentiaali perusteellisesti ennen innovointiarvioinnin aloittamista. Niiden maaseudun kehittämisohjelman toimenpiteiden merkitseminen, joilla voi olla suuri innovaatiopotentiaali, auttaa arvioimaan niiden kykyä toteuttaa se tosiasiasiallisesti. Jos esimerkiksi arvioijat tietävät, millä toimenpiteillä voi olla suuri </w:t>
            </w:r>
            <w:r>
              <w:rPr>
                <w:sz w:val="18"/>
                <w:szCs w:val="18"/>
              </w:rPr>
              <w:lastRenderedPageBreak/>
              <w:t xml:space="preserve">vaikutus uusien ideoiden tuottamiseen, he voivat tarkistaa näiden toimenpiteiden innovoinnin tuloksellisuuden arvioinnin aikana ja ottaa niiden menot huomioon vastaavien indikaattorien laskennassa.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Kansallisiin ja alueellisiin tilastoihin perustuvien T&amp;K-toimintaa ja innovointia koskevien tietojen puutteellinen saatavuus ja laatu (vaaditussa muodossa). Jos korkealaatuisia tietoja on vaikea saada, arvioijat eivät välttämättä käytä tarkoituksenmukaisia tekniikoita T&amp;K-toimintaan ja innovointiin kohdistettujen menojen arviointiin. Se saattaa vaarantaa realististen arvojen saamisen ehdotetuista lisäindikaattoreista.</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Tämän riskin välttämiseksi on tärkeää, että arvioijilla on riittävät valmiudet ja työkalut (esimerkiksi kertoimet) tilastoarvojen laskemiseen kansallisella/alueellisella tasolla.</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Päätelmät ja suositukset </w:t>
      </w:r>
    </w:p>
    <w:p w:rsidR="00A45935" w:rsidRPr="00E05D08" w:rsidRDefault="00A45935" w:rsidP="00E05D08">
      <w:pPr>
        <w:spacing w:after="120" w:line="280" w:lineRule="atLeast"/>
        <w:mirrorIndents/>
        <w:rPr>
          <w:rFonts w:eastAsia="Times New Roman" w:cs="Times New Roman"/>
          <w:szCs w:val="20"/>
        </w:rPr>
      </w:pPr>
      <w:r>
        <w:t>Yhteistä arviointikysymystä nro 23 koskevissa päätelmissä ja suosituksissa olisi otettava huomioon seuraavaa:</w:t>
      </w:r>
    </w:p>
    <w:p w:rsidR="00A45935" w:rsidRPr="00545C6C" w:rsidRDefault="00A45935" w:rsidP="000026C6">
      <w:pPr>
        <w:pStyle w:val="Hlistbullet"/>
      </w:pPr>
      <w:r>
        <w:rPr>
          <w:b/>
        </w:rPr>
        <w:t>T&amp;K-toimintaan ja innovointiin tehtävien investointien taso</w:t>
      </w:r>
      <w:r>
        <w:t>, kun investoinnit toteutetaan maaseudun kehittämisohjelman kautta, suhteessa T&amp;K-toimintaan ja innovointiin kohdistettavien investointien kokonaistilanteeseen jäsenvaltioissa/alueella.</w:t>
      </w:r>
    </w:p>
    <w:p w:rsidR="00A45935" w:rsidRPr="00545C6C" w:rsidRDefault="00A45935" w:rsidP="000026C6">
      <w:pPr>
        <w:pStyle w:val="Hlistbullet"/>
      </w:pPr>
      <w:r>
        <w:rPr>
          <w:b/>
        </w:rPr>
        <w:t>Yksittäisten toimenpiteiden mahdollisuudet investoida T&amp;K-toimintaan ja innovointiin</w:t>
      </w:r>
      <w:r>
        <w:t xml:space="preserve"> maataloudessa, elintarvikejalostuksessa, metsätaloudessa ja maaseutualueilla. </w:t>
      </w:r>
    </w:p>
    <w:p w:rsidR="00A45935" w:rsidRPr="00E05D08" w:rsidRDefault="00A45935" w:rsidP="00F31494">
      <w:pPr>
        <w:pStyle w:val="HHeading4"/>
        <w:rPr>
          <w:rFonts w:eastAsia="Calibri"/>
        </w:rPr>
      </w:pPr>
      <w:r>
        <w:t>Lisää aiheesta</w:t>
      </w:r>
    </w:p>
    <w:p w:rsidR="00A45935" w:rsidRPr="00E05D08" w:rsidRDefault="00F82EA8" w:rsidP="00F31494">
      <w:pPr>
        <w:pStyle w:val="HStandard"/>
      </w:pPr>
      <w:r>
        <w:rPr>
          <w:noProof/>
          <w:lang w:val="en-US" w:eastAsia="en-US"/>
        </w:rPr>
      </w:r>
      <w:r w:rsidR="006A2234">
        <w:rPr>
          <w:noProof/>
          <w:lang w:val="en-US" w:eastAsia="en-US"/>
        </w:rPr>
        <w:pict>
          <v:shape id="Rectangle: Diagonal Corners Rounded 559" o:spid="_x0000_s1062" style="width:453.95pt;height:202.15pt;visibility:visible;mso-left-percent:-10001;mso-top-percent:-10001;mso-position-horizontal:absolute;mso-position-horizontal-relative:char;mso-position-vertical:absolute;mso-position-vertical-relative:line;mso-left-percent:-10001;mso-top-percent:-10001;v-text-anchor:middle" coordsize="5765165,2448560" o:spt="100" adj="-11796480,,5400" path="m228720,l5765165,r,l5765165,2219840v,126319,-102401,228720,-228720,228720l,2448560r,l,228720c,102401,102401,,228720,xe" filled="f" strokecolor="#59638e" strokeweight="2pt">
            <v:stroke joinstyle="miter"/>
            <v:formulas/>
            <v:path arrowok="t" o:connecttype="custom" o:connectlocs="228720,0;5765165,0;5765165,0;5765165,2219840;5536445,2448560;0,2448560;0,2448560;0,228720;228720,0" o:connectangles="0,0,0,0,0,0,0,0,0" textboxrect="0,0,5765165,2448560"/>
            <v:textbox style="mso-next-textbox:#Rectangle: Diagonal Corners Rounded 559">
              <w:txbxContent>
                <w:p w:rsidR="00F82EA8" w:rsidRDefault="00F82EA8" w:rsidP="00E05D08">
                  <w:pPr>
                    <w:pStyle w:val="HStandard"/>
                    <w:rPr>
                      <w:color w:val="000000"/>
                      <w:sz w:val="18"/>
                    </w:rPr>
                  </w:pPr>
                  <w:r>
                    <w:rPr>
                      <w:noProof/>
                      <w:lang w:val="en-GB" w:eastAsia="en-GB"/>
                    </w:rPr>
                    <w:drawing>
                      <wp:inline distT="0" distB="0" distL="0" distR="0" wp14:anchorId="29CB3C0E" wp14:editId="74CBB87A">
                        <wp:extent cx="360465" cy="360000"/>
                        <wp:effectExtent l="0" t="0" r="1905" b="2540"/>
                        <wp:docPr id="31"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3">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82EA8" w:rsidRPr="008D17C8" w:rsidRDefault="00F82EA8" w:rsidP="00E05D08">
                  <w:pPr>
                    <w:pStyle w:val="HStandard"/>
                    <w:rPr>
                      <w:sz w:val="18"/>
                      <w:szCs w:val="18"/>
                    </w:rPr>
                  </w:pPr>
                  <w:r>
                    <w:rPr>
                      <w:sz w:val="18"/>
                      <w:szCs w:val="18"/>
                    </w:rPr>
                    <w:t xml:space="preserve">Euroopan komissio (2010) EUROOPPA 2020 – </w:t>
                  </w:r>
                  <w:hyperlink r:id="rId65" w:history="1">
                    <w:r>
                      <w:rPr>
                        <w:rStyle w:val="Hyperlink"/>
                        <w:sz w:val="18"/>
                        <w:szCs w:val="18"/>
                      </w:rPr>
                      <w:t>Älykkään, kestävän ja osallistavan kasvun strategia</w:t>
                    </w:r>
                  </w:hyperlink>
                </w:p>
                <w:p w:rsidR="00F82EA8" w:rsidRPr="00AA4B8F" w:rsidRDefault="00F82EA8" w:rsidP="00E05D08">
                  <w:pPr>
                    <w:pStyle w:val="HStandard"/>
                    <w:rPr>
                      <w:sz w:val="18"/>
                      <w:szCs w:val="18"/>
                    </w:rPr>
                  </w:pPr>
                  <w:r w:rsidRPr="00EB353D">
                    <w:rPr>
                      <w:sz w:val="18"/>
                      <w:szCs w:val="18"/>
                      <w:lang w:val="en-GB"/>
                    </w:rPr>
                    <w:t xml:space="preserve">EUROSTAT (2017) </w:t>
                  </w:r>
                  <w:hyperlink r:id="rId66" w:history="1">
                    <w:r w:rsidRPr="00EB353D">
                      <w:rPr>
                        <w:rStyle w:val="Hyperlink"/>
                        <w:sz w:val="18"/>
                        <w:szCs w:val="18"/>
                        <w:lang w:val="en-GB"/>
                      </w:rPr>
                      <w:t>Smarter, greener, more inclusive?</w:t>
                    </w:r>
                  </w:hyperlink>
                  <w:hyperlink r:id="rId67" w:history="1">
                    <w:r w:rsidRPr="00AA4B8F">
                      <w:rPr>
                        <w:rStyle w:val="Hyperlink"/>
                        <w:sz w:val="18"/>
                        <w:szCs w:val="18"/>
                      </w:rPr>
                      <w:t>Indicators to support the Europe 2020 Strategy</w:t>
                    </w:r>
                  </w:hyperlink>
                </w:p>
                <w:p w:rsidR="00F82EA8" w:rsidRPr="00AA4B8F" w:rsidRDefault="00F82EA8" w:rsidP="00E05D08">
                  <w:pPr>
                    <w:pStyle w:val="HStandard"/>
                    <w:rPr>
                      <w:sz w:val="18"/>
                      <w:szCs w:val="18"/>
                    </w:rPr>
                  </w:pPr>
                  <w:r w:rsidRPr="00AA4B8F">
                    <w:rPr>
                      <w:sz w:val="18"/>
                      <w:szCs w:val="18"/>
                    </w:rPr>
                    <w:t>Dietz S. (2017) ”</w:t>
                  </w:r>
                  <w:hyperlink r:id="rId68" w:history="1">
                    <w:r w:rsidRPr="00AA4B8F">
                      <w:rPr>
                        <w:rStyle w:val="Hyperlink"/>
                        <w:sz w:val="18"/>
                        <w:szCs w:val="18"/>
                      </w:rPr>
                      <w:t>ELER im Kontext der Strategie „Europa 2020</w:t>
                    </w:r>
                  </w:hyperlink>
                  <w:r w:rsidRPr="00AA4B8F">
                    <w:rPr>
                      <w:sz w:val="18"/>
                      <w:szCs w:val="18"/>
                    </w:rPr>
                    <w:t>”, esitys vuosittaisessa ”MEN-D”-tapahtumassa 2017.</w:t>
                  </w:r>
                </w:p>
                <w:p w:rsidR="00F82EA8" w:rsidRPr="00AA4B8F" w:rsidRDefault="00F82EA8" w:rsidP="00E05D08">
                  <w:pPr>
                    <w:pStyle w:val="HStandard"/>
                    <w:rPr>
                      <w:sz w:val="18"/>
                      <w:szCs w:val="18"/>
                      <w:lang w:val="de-DE"/>
                    </w:rPr>
                  </w:pPr>
                  <w:r w:rsidRPr="00AA4B8F">
                    <w:rPr>
                      <w:sz w:val="18"/>
                      <w:szCs w:val="18"/>
                      <w:lang w:val="de-DE"/>
                    </w:rPr>
                    <w:t xml:space="preserve">MEN-D (2015) </w:t>
                  </w:r>
                  <w:hyperlink r:id="rId69" w:history="1">
                    <w:r w:rsidRPr="00AA4B8F">
                      <w:rPr>
                        <w:rStyle w:val="Hyperlink"/>
                        <w:sz w:val="18"/>
                        <w:szCs w:val="18"/>
                        <w:lang w:val="de-DE"/>
                      </w:rPr>
                      <w:t>Monitoring und Evaluierung der ELER-Förderperiode 2014 – 2020: Auswertung der Methoden und Erfahrungen der Ex-Ante Bewertung</w:t>
                    </w:r>
                  </w:hyperlink>
                </w:p>
                <w:p w:rsidR="00F82EA8" w:rsidRPr="00EB353D" w:rsidRDefault="00F82EA8" w:rsidP="00E05D08">
                  <w:pPr>
                    <w:pStyle w:val="HStandard"/>
                    <w:rPr>
                      <w:sz w:val="18"/>
                      <w:szCs w:val="18"/>
                      <w:lang w:val="en-GB"/>
                    </w:rPr>
                  </w:pPr>
                  <w:r w:rsidRPr="00EB353D">
                    <w:rPr>
                      <w:sz w:val="18"/>
                      <w:szCs w:val="18"/>
                      <w:lang w:val="en-GB"/>
                    </w:rPr>
                    <w:t xml:space="preserve">MEN-D (2017) </w:t>
                  </w:r>
                  <w:hyperlink r:id="rId70" w:history="1">
                    <w:r w:rsidRPr="00EB353D">
                      <w:rPr>
                        <w:rStyle w:val="Hyperlink"/>
                        <w:sz w:val="18"/>
                        <w:szCs w:val="18"/>
                        <w:lang w:val="en-GB"/>
                      </w:rPr>
                      <w:t>EAFRD in the context of the Europe 2020 Strategy - evaluation of contributions and future challenges</w:t>
                    </w:r>
                  </w:hyperlink>
                  <w:r w:rsidRPr="00EB353D">
                    <w:rPr>
                      <w:sz w:val="18"/>
                      <w:szCs w:val="18"/>
                      <w:lang w:val="en-GB"/>
                    </w:rPr>
                    <w:t xml:space="preserve">. </w:t>
                  </w:r>
                </w:p>
              </w:txbxContent>
            </v:textbox>
            <w10:anchorlock/>
          </v:shape>
        </w:pict>
      </w:r>
    </w:p>
    <w:p w:rsidR="00A45935" w:rsidRPr="00324C42" w:rsidRDefault="00A45935" w:rsidP="00D13817">
      <w:pPr>
        <w:pStyle w:val="HHeading3"/>
        <w:numPr>
          <w:ilvl w:val="2"/>
          <w:numId w:val="125"/>
        </w:numPr>
        <w:tabs>
          <w:tab w:val="clear" w:pos="567"/>
        </w:tabs>
        <w:spacing w:before="480" w:line="280" w:lineRule="exact"/>
        <w:ind w:left="567" w:hanging="567"/>
      </w:pPr>
      <w:bookmarkStart w:id="128" w:name="_Toc501382135"/>
      <w:bookmarkStart w:id="129" w:name="_Toc508605872"/>
      <w:r>
        <w:lastRenderedPageBreak/>
        <w:t>Yhteinen arviointikysymys nro 30: ”Missä määrin maaseudun kehittämisohjelman toimenpiteillä on edistetty innovointia?”</w:t>
      </w:r>
      <w:bookmarkEnd w:id="128"/>
      <w:bookmarkEnd w:id="12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Yhteisen arviointikysymyksen ymmärtäminen</w:t>
      </w:r>
    </w:p>
    <w:p w:rsidR="00A45935" w:rsidRPr="00E05D08" w:rsidRDefault="00A45935" w:rsidP="00E05D08">
      <w:pPr>
        <w:spacing w:after="120" w:line="280" w:lineRule="atLeast"/>
        <w:mirrorIndents/>
        <w:rPr>
          <w:rFonts w:eastAsia="Times New Roman" w:cs="Arial"/>
          <w:szCs w:val="20"/>
        </w:rPr>
      </w:pPr>
      <w:r>
        <w:t xml:space="preserve">Yhteinen arviointikysymys nro 30 liittyy innovoinnin edistämisprosessiin. Tämä tekee kysymyksestä käsitteellisesti hyvin laajan, mikäli </w:t>
      </w:r>
      <w:r>
        <w:rPr>
          <w:b/>
          <w:szCs w:val="20"/>
        </w:rPr>
        <w:t>innovaatio</w:t>
      </w:r>
      <w:r>
        <w:t xml:space="preserve"> </w:t>
      </w:r>
      <w:r>
        <w:rPr>
          <w:b/>
          <w:szCs w:val="20"/>
        </w:rPr>
        <w:t>syntyy innovointijärjestelmän toimijoiden välisen vuorovaikutuksen tuloksena</w:t>
      </w:r>
      <w:r>
        <w:t>.</w:t>
      </w:r>
      <w:r>
        <w:rPr>
          <w:b/>
          <w:szCs w:val="20"/>
        </w:rPr>
        <w:t xml:space="preserve"> </w:t>
      </w:r>
      <w:r>
        <w:t xml:space="preserve">Prosessien arviointi vie aikaa, ja siksi kysymykseen voidaan vastata vasta sen jälkeen, kun maaseudun kehittämisohjelman toimenpide on edistynyt huomattavasti (vuonna 2019 toimitettavassa vuotuisessa täytäntöönpanokertomuksessa) tai on päättynyt (jälkiarviointi). </w:t>
      </w:r>
    </w:p>
    <w:p w:rsidR="00A45935" w:rsidRPr="00E05D08" w:rsidRDefault="00A45935" w:rsidP="00E05D08">
      <w:pPr>
        <w:spacing w:after="120" w:line="280" w:lineRule="atLeast"/>
        <w:mirrorIndents/>
        <w:rPr>
          <w:rFonts w:eastAsia="Times New Roman" w:cs="Arial"/>
          <w:szCs w:val="20"/>
        </w:rPr>
      </w:pPr>
      <w:r>
        <w:t xml:space="preserve">EU on kiinnostunut maaseudun kehittämisohjelman laajamittaisesta vaikutuksesta innovointiin eli onnistuneista innovointiprosesseista, jotka ovat johtaneet suhteellisen suuriin muutoksiin (esimerkiksi suhteellisen suuri määrä viljelijöitä ottaa käyttöön uutta tekniikkaa). Yhteiseen arviointikysymykseen nro 30 vastattaessa on siksi ensin määriteltävä suuret muutokset, joihin maaseudun kehittämisohjelma väittää vaikuttaneensa ja joissa ainakin osa vaikutuksesta on johtunut innovoinnin edistämisestä. Nämä suuret muutokset voidaan määrittää arvioimalla vaikutusindikaattoreita ja keräämällä lisätietoja (esimerkiksi asiakirjatarkastuksilla ja sidosryhmien haastatteluilla innovaatiopotentiaalin määrittämisen tulosten mukaisesti, ks. </w:t>
      </w:r>
      <w:r>
        <w:rPr>
          <w:color w:val="F07E31"/>
          <w:szCs w:val="20"/>
        </w:rPr>
        <w:t>luku 2.2</w:t>
      </w:r>
      <w:r>
        <w:t xml:space="preserve">). Tuloksia käytetään myös vastattaessa muihin yhteisiin arviointikysymyksiin kuin kysymykseen nro 30 (kysymyksiin nro 24–29). </w:t>
      </w:r>
    </w:p>
    <w:p w:rsidR="00A45935" w:rsidRPr="00E05D08" w:rsidRDefault="00A45935" w:rsidP="00E05D08">
      <w:pPr>
        <w:spacing w:after="120" w:line="280" w:lineRule="atLeast"/>
        <w:mirrorIndents/>
        <w:rPr>
          <w:rFonts w:eastAsia="Times New Roman" w:cs="Arial"/>
          <w:szCs w:val="20"/>
        </w:rPr>
      </w:pPr>
      <w:r>
        <w:t xml:space="preserve">Luvussa 1.1. esitetty ennakko-oletus on, että maaseudun kehittämisohjelman toimenpiteet/alatoimenpiteet vaikuttavat </w:t>
      </w:r>
      <w:r>
        <w:rPr>
          <w:b/>
          <w:szCs w:val="20"/>
        </w:rPr>
        <w:t xml:space="preserve">innovoinnin edistämiseen </w:t>
      </w:r>
      <w:r>
        <w:t xml:space="preserve">kolmen toisiinsa liittyvän toteutustavan kautta (ks. </w:t>
      </w:r>
      <w:hyperlink w:anchor="Pathways" w:history="1">
        <w:r>
          <w:rPr>
            <w:rStyle w:val="Hyperlink"/>
            <w:sz w:val="20"/>
            <w:szCs w:val="20"/>
          </w:rPr>
          <w:t>kaavio 1</w:t>
        </w:r>
      </w:hyperlink>
      <w:r>
        <w:t xml:space="preserve">). Kolmen toteutustavan ansio on se, että ne auttavat arvioijaa analysoimaan ja ymmärtämään paremmin innovointiprosessia. Näin ollen suuntaviivoissa ehdotetaan, että yhteiseen arviointikysymykseen nro 30 liitetään kolme osakysymystä, jotka vastaavat eri toteutustapoja: </w:t>
      </w:r>
    </w:p>
    <w:p w:rsidR="00A45935" w:rsidRPr="00BE70EE" w:rsidRDefault="00A45935" w:rsidP="000026C6">
      <w:pPr>
        <w:pStyle w:val="Hlistbullet"/>
      </w:pPr>
      <w:r>
        <w:t>Missä määrin maaseudun kehittämisohjelmalla on edistetty innovointia innovaatiopotentiaalia lisäämällä? (toteutustapa 1)</w:t>
      </w:r>
    </w:p>
    <w:p w:rsidR="00A45935" w:rsidRPr="00BE70EE" w:rsidRDefault="00A45935" w:rsidP="000026C6">
      <w:pPr>
        <w:pStyle w:val="Hlistbullet"/>
      </w:pPr>
      <w:r>
        <w:t>Missä määrin maaseudun kehittämisohjelmalla on edistetty innovointia innovointivalmiuksia kehittämällä? (toteutustapa 2)</w:t>
      </w:r>
    </w:p>
    <w:p w:rsidR="00A45935" w:rsidRPr="00BE70EE" w:rsidRDefault="00A45935" w:rsidP="000026C6">
      <w:pPr>
        <w:pStyle w:val="Hlistbullet"/>
      </w:pPr>
      <w:r>
        <w:t>Missä määrin maaseudun kehittämisohjelmalla on edistetty innovointia luomalla innovoinnin mahdollistava ympäristö? (toteutustapa 3)</w:t>
      </w:r>
    </w:p>
    <w:p w:rsidR="00A45935" w:rsidRPr="00E05D08" w:rsidRDefault="00A45935" w:rsidP="00690E70">
      <w:pPr>
        <w:spacing w:after="120" w:line="280" w:lineRule="atLeast"/>
        <w:mirrorIndents/>
        <w:rPr>
          <w:rFonts w:eastAsia="Times New Roman" w:cs="Arial"/>
          <w:szCs w:val="20"/>
        </w:rPr>
      </w:pPr>
      <w:r>
        <w:t xml:space="preserve">Toteutustapojen välinen vuorovaikutus on myös tärkeää. Innovaatiopotentiaalin yhteistyössä toteutettava kehittämisprosessi (esimerkiksi kehittämällä ja ottamalla käyttöön uutta tekniikkaa) parantaa kyseisten henkilöiden ja organisaatioiden sekä itse innovointijärjestelmän innovointivalmiuksia. Toteutustapojen välistä vuorovaikutusta olisi käsiteltävä, kun vastataan kolmeen osakysymykseen ja yhteiseen arviointikysymykseen nro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Erityiset haasteet </w:t>
      </w:r>
    </w:p>
    <w:p w:rsidR="00A45935" w:rsidRPr="00241663" w:rsidRDefault="00A45935" w:rsidP="000026C6">
      <w:pPr>
        <w:pStyle w:val="Hlistbullet"/>
      </w:pPr>
      <w:r>
        <w:rPr>
          <w:b/>
        </w:rPr>
        <w:t>Arvioinnin täydentävien osatekijöiden kehittäminen</w:t>
      </w:r>
      <w:r>
        <w:t xml:space="preserve"> yhteiseen arviointikysymykseen nro 30 vastaamiseksi (sekä laadulliset että määrälliset arviointiperusteet ja -indikaattorit). </w:t>
      </w:r>
    </w:p>
    <w:p w:rsidR="00A45935" w:rsidRPr="00241663" w:rsidRDefault="00A45935" w:rsidP="000026C6">
      <w:pPr>
        <w:pStyle w:val="Hlistbullet"/>
      </w:pPr>
      <w:r>
        <w:t xml:space="preserve">Sellaisten </w:t>
      </w:r>
      <w:r>
        <w:rPr>
          <w:b/>
        </w:rPr>
        <w:t>arviointimenetelmien soveltaminen</w:t>
      </w:r>
      <w:r>
        <w:t xml:space="preserve">, jotka mahdollistaisivat havaittujen muutosten liittämisen </w:t>
      </w:r>
      <w:r>
        <w:rPr>
          <w:u w:val="single"/>
        </w:rPr>
        <w:t>kaikissa kolmessa</w:t>
      </w:r>
      <w:r>
        <w:t xml:space="preserve"> innovointijärjestelmän toteutustavassa maaseutualueilla maaseudun kehittämisohjelman toimenpiteisiin. </w:t>
      </w:r>
    </w:p>
    <w:p w:rsidR="00A45935" w:rsidRPr="00241663" w:rsidRDefault="00A45935" w:rsidP="000026C6">
      <w:pPr>
        <w:pStyle w:val="Hlistbullet"/>
      </w:pPr>
      <w:r>
        <w:t xml:space="preserve">Maaseudun kehittämisohjelmasta tuetun innovoinnin aikana tapahtuneiden </w:t>
      </w:r>
      <w:r>
        <w:rPr>
          <w:b/>
        </w:rPr>
        <w:t>muutosten arvioiminen</w:t>
      </w:r>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Yhteiseen arviointikysymykseen nro 30 vastaamiseen ehdotettu lähestymistapa</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Toimenpidelogiikka </w:t>
      </w:r>
    </w:p>
    <w:p w:rsidR="00A45935" w:rsidRDefault="00A45935" w:rsidP="00E05D08">
      <w:pPr>
        <w:spacing w:after="120" w:line="280" w:lineRule="atLeast"/>
        <w:mirrorIndents/>
        <w:rPr>
          <w:rFonts w:eastAsia="Times New Roman" w:cs="Arial"/>
          <w:szCs w:val="20"/>
        </w:rPr>
      </w:pPr>
      <w:r>
        <w:t>Maaseudun kehittämisohjelman lähestymistapa innovointiin määritellään ohjelman suunnittelun aikana.</w:t>
      </w:r>
      <w:r>
        <w:rPr>
          <w:rFonts w:eastAsia="Times New Roman" w:cs="Times New Roman"/>
          <w:szCs w:val="20"/>
          <w:vertAlign w:val="superscript"/>
          <w:lang w:eastAsia="de-DE"/>
        </w:rPr>
        <w:footnoteReference w:id="76"/>
      </w:r>
      <w:r>
        <w:t xml:space="preserve"> Kun arvioinnin valmisteluvaiheessa kartoitetaan maaseudun kehittämisohjelman toimenpiteiden/alatoimenpiteiden innovaatiopotentiaalia, kartoitetaan ja testaan kaikkien toimenpiteiden/alatoimenpiteiden (ei pelkästään toimenpiteiden M1, M2, M16, M19 ja TA) potentiaali edistää ideoita, kehittää valmiuksia ja luoda innovoinnin mahdollistava ympäristö. Sen jälkeen </w:t>
      </w:r>
      <w:r>
        <w:rPr>
          <w:b/>
          <w:szCs w:val="20"/>
        </w:rPr>
        <w:t>kaikkien maaseudun kehittämisohjelman toimenpiteiden ja alatoimenpiteiden, joilla on osoittautunut olevan huomattava innovaatiopotentiaali</w:t>
      </w:r>
      <w:r>
        <w:t xml:space="preserve">, odotetaan olevan osa maaseudun kehittämisohjelman innovointiin liittyvää toimenpidelogiikkaa, joka ohjaa maaseudun kehittämisohjelman täytäntöönpanoa innovoinnin suhteen. Arvioija käyttää tätä logiikkaa selvittäessään, miten maaseudun kehittämisohjelma on vaikuttanut innovointiin (ks. </w:t>
      </w:r>
      <w:hyperlink w:anchor="Example_IL" w:history="1">
        <w:r>
          <w:rPr>
            <w:rStyle w:val="Hyperlink"/>
            <w:sz w:val="20"/>
            <w:szCs w:val="20"/>
          </w:rPr>
          <w:t>kaavio 11</w:t>
        </w:r>
      </w:hyperlink>
      <w:r>
        <w:t>).</w:t>
      </w:r>
    </w:p>
    <w:p w:rsidR="00A45935" w:rsidRPr="00916AB5" w:rsidRDefault="00BE1F31" w:rsidP="000026C6">
      <w:pPr>
        <w:pStyle w:val="HHeadingfigures"/>
      </w:pPr>
      <w:bookmarkStart w:id="130" w:name="Example_IL"/>
      <w:bookmarkStart w:id="131" w:name="_Toc508605909"/>
      <w:bookmarkEnd w:id="130"/>
      <w:r>
        <w:t>Esimerkki yhteisen arviointikysymyksen nro 30 toimenpidelogiikasta</w:t>
      </w:r>
      <w:bookmarkEnd w:id="131"/>
    </w:p>
    <w:p w:rsidR="00A45935" w:rsidRPr="00E05D08" w:rsidRDefault="00A83482" w:rsidP="002C2C15">
      <w:pPr>
        <w:suppressAutoHyphens/>
        <w:spacing w:before="60" w:after="140" w:line="240" w:lineRule="auto"/>
        <w:mirrorIndents/>
        <w:jc w:val="center"/>
        <w:rPr>
          <w:rFonts w:eastAsia="Times New Roman" w:cs="Times New Roman"/>
          <w:i/>
          <w:noProof/>
          <w:sz w:val="16"/>
          <w:szCs w:val="20"/>
          <w:lang w:eastAsia="en-GB"/>
        </w:rPr>
      </w:pPr>
      <w:r w:rsidRPr="00A83482">
        <w:rPr>
          <w:noProof/>
          <w:lang w:val="en-GB" w:eastAsia="en-GB"/>
        </w:rPr>
        <w:drawing>
          <wp:inline distT="0" distB="0" distL="0" distR="0" wp14:anchorId="53079F41" wp14:editId="667564A4">
            <wp:extent cx="5732145" cy="30620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2145" cy="3062090"/>
                    </a:xfrm>
                    <a:prstGeom prst="rect">
                      <a:avLst/>
                    </a:prstGeom>
                    <a:noFill/>
                    <a:ln>
                      <a:noFill/>
                    </a:ln>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Lähde: Maaseudun kehittämisverkoston arvioinnin eurooppalainen tukipalvelu, 2017.</w:t>
      </w:r>
    </w:p>
    <w:p w:rsidR="00A45935" w:rsidRPr="00E05D08" w:rsidRDefault="00F82EA8" w:rsidP="00E05D08">
      <w:pPr>
        <w:spacing w:after="120" w:line="280" w:lineRule="atLeast"/>
        <w:mirrorIndents/>
        <w:rPr>
          <w:rFonts w:eastAsia="Times New Roman" w:cs="Arial"/>
          <w:szCs w:val="20"/>
        </w:rPr>
      </w:pPr>
      <w:r>
        <w:rPr>
          <w:rFonts w:eastAsia="Times New Roman" w:cs="Times New Roman"/>
          <w:noProof/>
          <w:sz w:val="18"/>
          <w:szCs w:val="24"/>
          <w:lang w:val="en-US"/>
        </w:rPr>
      </w:r>
      <w:r w:rsidR="006A2234">
        <w:rPr>
          <w:rFonts w:eastAsia="Times New Roman" w:cs="Times New Roman"/>
          <w:noProof/>
          <w:sz w:val="18"/>
          <w:szCs w:val="24"/>
          <w:lang w:val="en-US"/>
        </w:rPr>
        <w:pict>
          <v:shape id="Rectangle: Diagonal Corners Rounded 560" o:spid="_x0000_s1061" style="width:451.35pt;height:173.15pt;visibility:visible;mso-left-percent:-10001;mso-top-percent:-10001;mso-position-horizontal:absolute;mso-position-horizontal-relative:char;mso-position-vertical:absolute;mso-position-vertical-relative:line;mso-left-percent:-10001;mso-top-percent:-10001;v-text-anchor:middle" coordsize="5732145,2083733" o:spt="100" adj="-11796480,,5400" path="m240796,l5732145,r,l5732145,1842937v,132988,-107808,240796,-240796,240796l,2083733r,l,240796c,107808,107808,,240796,xe" filled="f" strokecolor="#f07e31" strokeweight="2pt">
            <v:stroke joinstyle="miter"/>
            <v:formulas/>
            <v:path arrowok="t" o:connecttype="custom" o:connectlocs="240796,0;5732145,0;5732145,0;5732145,1842937;5491349,2083733;0,2083733;0,2083733;0,240796;240796,0" o:connectangles="0,0,0,0,0,0,0,0,0" textboxrect="0,0,5732145,2083733"/>
            <v:textbox style="mso-next-textbox:#Rectangle: Diagonal Corners Rounded 560">
              <w:txbxContent>
                <w:p w:rsidR="00F82EA8" w:rsidRPr="0079762F" w:rsidRDefault="00F82EA8" w:rsidP="00E05D08">
                  <w:pPr>
                    <w:pStyle w:val="HStandard"/>
                    <w:rPr>
                      <w:rFonts w:cs="Arial"/>
                      <w:sz w:val="18"/>
                    </w:rPr>
                  </w:pPr>
                  <w:r>
                    <w:rPr>
                      <w:noProof/>
                      <w:sz w:val="18"/>
                      <w:szCs w:val="18"/>
                      <w:lang w:val="en-GB" w:eastAsia="en-GB"/>
                    </w:rPr>
                    <w:drawing>
                      <wp:inline distT="0" distB="0" distL="0" distR="0" wp14:anchorId="46942F74" wp14:editId="3DED4876">
                        <wp:extent cx="353060" cy="359410"/>
                        <wp:effectExtent l="0" t="0" r="8890" b="2540"/>
                        <wp:docPr id="70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w:t>
                  </w:r>
                  <w:r>
                    <w:rPr>
                      <w:sz w:val="18"/>
                    </w:rPr>
                    <w:t xml:space="preserve">Tässä esimerkissä kohdealueisiin (suorakulmiot) kuuluvien toimenpiteiden (ympyrät) odotetaan edistävän innovointia yksi tai yhdessä muiden toimenpiteiden kanssa eri tavoin (kolme toteutustapaa kuvina esitettyinä). Esimerkiksi kohdealueeseen ”3A – alkutuottajien integroiminen elintarvikeketjuun” ja kohdealueeseen ”5A – vedenkäytön tehokkuus” kuuluvien toimenpiteiden M16 ja M2 odotetaan yhdessä edistävän innovointia kaikkien kolmen toteutustavan kautta. Toisessa tapauksessa kohdealueeseen 5B kuuluvien molempien toimenpiteiden odotetaan yhdessä toimenpiteen M4 kanssa edistävän innovointia kehittämällä valmiuksia yhteistyönä.  </w:t>
                  </w:r>
                </w:p>
                <w:p w:rsidR="00F82EA8" w:rsidRPr="00ED3BAD" w:rsidRDefault="00F82EA8" w:rsidP="00E05D08">
                  <w:pPr>
                    <w:pStyle w:val="HStandard"/>
                    <w:rPr>
                      <w:sz w:val="18"/>
                      <w:szCs w:val="18"/>
                    </w:rPr>
                  </w:pPr>
                  <w:r>
                    <w:rPr>
                      <w:sz w:val="18"/>
                    </w:rPr>
                    <w:t>Jos toimenpiteillä on innovaatiopotentiaalia, niiden odotetaan tuottavan tuloksia, jotka edistävät innovointia kolmen toteutustavan kautta. Lopuksi ne vaikuttavat poliittisten tavoitteiden saavuttamiseen.</w:t>
                  </w:r>
                </w:p>
              </w:txbxContent>
            </v:textbox>
            <w10:anchorlock/>
          </v:shape>
        </w:pic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72"/>
          <w:headerReference w:type="first" r:id="rId73"/>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lastRenderedPageBreak/>
        <w:t>Koska innovointi on luonteeltaan monimutkaista ja kehittyvää, ennakoitu innovaatiopotentiaali ja tulosta tuottaneet maaseudun kehittämisohjelman toimenpiteet eivät luultavasti täysin vastaa toisiaan. Siksi arvioijan tehtävänä on vertailla arvioinnin aikana maaseudun kehittämisohjelman ennakoitua innovaatiopotentiaalia muutoksen tosiasiallisiin aiheuttajiin.</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Arvioinnin osatekijät </w:t>
      </w:r>
    </w:p>
    <w:p w:rsidR="00A45935" w:rsidRPr="00E05D08" w:rsidRDefault="00A45935" w:rsidP="00E05D08">
      <w:pPr>
        <w:spacing w:after="120" w:line="280" w:lineRule="atLeast"/>
        <w:mirrorIndents/>
        <w:rPr>
          <w:rFonts w:eastAsia="Times New Roman" w:cs="Times New Roman"/>
          <w:szCs w:val="20"/>
        </w:rPr>
      </w:pPr>
      <w:r>
        <w:t xml:space="preserve">Työasiakirjassa </w:t>
      </w:r>
      <w:hyperlink r:id="rId74" w:history="1">
        <w:r>
          <w:rPr>
            <w:rStyle w:val="Hyperlink"/>
            <w:sz w:val="20"/>
            <w:szCs w:val="20"/>
          </w:rPr>
          <w:t>Common Evaluation Questions for RDPs 2014-2020</w:t>
        </w:r>
      </w:hyperlink>
      <w:r>
        <w:t xml:space="preserve"> ehdotetaan yhtä arviointiperustetta (innovointia on edistetty maaseutualueilla ja -sektoreilla) ja yhtä yhteistä indikaattoria (T1 – 14, 15 ja 35 artiklaan liittyvät menot). Siinä suositellaan myös keräämään määrällisiä ja laadullisia lisätietoja innovoinnista yhteiseen arviointikysymykseen nro 30 vastaamiseksi. Nämä osatekijät eivät kuitenkaan anna riittävää kuvaa maaseudun kehittämisohjelman vaikutuksesta innovoinnin edistämiseen. </w:t>
      </w:r>
    </w:p>
    <w:p w:rsidR="00A45935" w:rsidRPr="00E05D08" w:rsidRDefault="00A45935" w:rsidP="00E05D08">
      <w:pPr>
        <w:spacing w:after="120" w:line="280" w:lineRule="atLeast"/>
        <w:mirrorIndents/>
        <w:rPr>
          <w:rFonts w:eastAsia="Times New Roman" w:cs="Times New Roman"/>
          <w:szCs w:val="20"/>
        </w:rPr>
      </w:pPr>
      <w:r>
        <w:t xml:space="preserve">Siksi näissä suuntaviivoissa ehdotetaan harkitsemaan arvioinnin täydentävien osatekijöiden käyttöä yhteiseen arviointikysymykseen nro 30 vastaamiseksi (ks. </w:t>
      </w:r>
      <w:hyperlink w:anchor="CEQ_fostering" w:history="1">
        <w:r>
          <w:rPr>
            <w:rStyle w:val="Hyperlink"/>
            <w:sz w:val="20"/>
            <w:szCs w:val="20"/>
          </w:rPr>
          <w:t>taulukko 9</w:t>
        </w:r>
      </w:hyperlink>
      <w:r>
        <w:t xml:space="preserve">). Yhteisen arviointikysymyksen nro 30 tapauksessa arvioinnin osatekijät liittyvät kolmeen osakysymykseen, jotka vastaavat innovointiprosessin kolmea toteutustapaa. Ehdotetut arviointiperusteet liittyvät kunkin toteutustavan ominaispiirteisiin. Niiden avulla nähdään, onko toteutustapaa käytetty toteutettaessa innovaatiopotentiaalin kartoituksen aikana määriteltyjä maaseudun kehittämisohjelman toimenpiteitä. </w:t>
      </w:r>
    </w:p>
    <w:p w:rsidR="00A45935" w:rsidRPr="00E05D08" w:rsidRDefault="00A45935" w:rsidP="00E05D08">
      <w:pPr>
        <w:spacing w:after="120" w:line="280" w:lineRule="atLeast"/>
        <w:mirrorIndents/>
        <w:rPr>
          <w:rFonts w:eastAsia="Times New Roman" w:cs="Times New Roman"/>
          <w:szCs w:val="20"/>
        </w:rPr>
      </w:pPr>
      <w:r>
        <w:t xml:space="preserve">Ehdotetut osatekijät eivät yhteisiä indikaattoreita lukuun ottamatta ole sitovia, ja jäsenvaltioiden sidosryhmät voivat kehittää myös omia arviointiperusteita ja lisäindikaattoreita.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2" w:name="CEQ_fostering"/>
      <w:bookmarkStart w:id="133" w:name="_Toc508605898"/>
      <w:bookmarkEnd w:id="132"/>
      <w:r>
        <w:rPr>
          <w:color w:val="6F6F6F"/>
          <w:sz w:val="18"/>
          <w:szCs w:val="18"/>
        </w:rPr>
        <w:lastRenderedPageBreak/>
        <w:t>Yhteiseen arviointikysymykseen nro 30 liittyvät arvioinnin osatekijät</w:t>
      </w:r>
      <w:bookmarkEnd w:id="133"/>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Arvioinnin osatekijät (osakysymykset, arviointiperusteet ja indikaattorit), jotka on määritelty työasiakirjasta </w:t>
      </w:r>
      <w:hyperlink r:id="rId75" w:history="1">
        <w:r>
          <w:rPr>
            <w:rStyle w:val="Hyperlink"/>
            <w:sz w:val="20"/>
            <w:szCs w:val="20"/>
          </w:rPr>
          <w:t>Common Evaluation Questions for RDPs 2014-2020</w:t>
        </w:r>
      </w:hyperlink>
      <w:r>
        <w:rPr>
          <w:i/>
          <w:szCs w:val="20"/>
        </w:rPr>
        <w:t xml:space="preserve"> kopioitujen lisäksi, on kirjoitettu kursiivilla.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177"/>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Osakysymykset</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Arviointiperusteet</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Tulosindikaattorit</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Tietotarpeet</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Tietolähteet</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Missä määrin maaseudun kehittämisohjelmalla on edistetty innovointia innovaatiopotentiaalia kehittämällä (toteutustapa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Lisäarviointiperuste: Maaseudun kehittämisohjelmassa käyttöön otettujen innovatiivisten ideoiden, prosessien, mallien ja/tai tekniikoiden soveltaminen.</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asetuksen (EU) N:o 1305/2013 14, 15 ja 35 artiklan mukaisten menojen prosenttiosuus suhteessa maaseudun kehittämisohjelman kokonaismenoihin. </w:t>
            </w:r>
          </w:p>
          <w:p w:rsidR="001275FF" w:rsidRPr="00D6540F" w:rsidRDefault="001275FF"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Eurooppalaisen innovaatiokumppanuuden toimijaryhmien toteuttamien ja levittämien tuettujen innovatiivisten toimien lukumäärä.</w:t>
            </w:r>
          </w:p>
          <w:p w:rsidR="001275FF" w:rsidRPr="00D6540F" w:rsidRDefault="001275FF"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u w:val="single"/>
              </w:rPr>
              <w:t>Täydentävä tulosindikaattori</w:t>
            </w:r>
            <w:r>
              <w:rPr>
                <w:i/>
                <w:color w:val="57825E"/>
                <w:sz w:val="18"/>
                <w:szCs w:val="16"/>
              </w:rPr>
              <w:t xml:space="preserve">: Maaseudun kehittämisohjelmassa käyttöön otettujen innovatiivisten ideoiden, prosessien, mallien ja/tai tekniikoiden soveltamisen taso. </w:t>
            </w:r>
          </w:p>
        </w:tc>
        <w:tc>
          <w:tcPr>
            <w:tcW w:w="2715" w:type="dxa"/>
          </w:tcPr>
          <w:p w:rsidR="00A45935" w:rsidRPr="00385368" w:rsidRDefault="00A45935" w:rsidP="00F73706">
            <w:pPr>
              <w:spacing w:line="220" w:lineRule="atLeast"/>
              <w:jc w:val="left"/>
              <w:rPr>
                <w:rFonts w:cs="Arial"/>
                <w:sz w:val="18"/>
                <w:szCs w:val="16"/>
              </w:rPr>
            </w:pPr>
            <w:r>
              <w:rPr>
                <w:sz w:val="18"/>
                <w:szCs w:val="16"/>
              </w:rPr>
              <w:t>Tiedot toimenpiteissä M1, M2 ja M16 toteutettujen toimien menoista.</w:t>
            </w: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Tiedot eurooppalaisen innovaatiokumppanuuden toimijaryhmien toteuttamista innovatiivisista toimista. </w:t>
            </w: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Tiedot tuotetuista innovatiivisista ideoista, malleista ja tekniikoista. </w:t>
            </w: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Maaseudun kehittämisohjelman seurantajärjestelmä. </w:t>
            </w: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Maaseudun kehittämisohjelman seurantajärjestelmä ja haastattelut.</w:t>
            </w: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D6540F"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Maaseudun kehittämisohjelman seurantajärjestelmä, kyselytutkimus ja haastattelut.</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Missä määrin maaseudun kehittämisohjelmalla on edistetty innovointia innovointivalmiuksia kehittämällä (toteutustapa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Lisäarviointiperuste: Maaseudun kehittämisohjelma on lisännyt erilaisten toimijoiden välisiä toiminnallisia yhteyksiä. </w:t>
            </w:r>
          </w:p>
          <w:p w:rsidR="00A45935" w:rsidRPr="00D6540F" w:rsidRDefault="00A45935" w:rsidP="00F73706">
            <w:pPr>
              <w:spacing w:line="220" w:lineRule="atLeast"/>
              <w:jc w:val="left"/>
              <w:rPr>
                <w:rFonts w:eastAsia="Calibri" w:cs="Arial"/>
                <w:i/>
                <w:sz w:val="18"/>
                <w:szCs w:val="16"/>
              </w:rPr>
            </w:pPr>
          </w:p>
          <w:p w:rsidR="00A45935" w:rsidRPr="00D6540F" w:rsidRDefault="00A45935" w:rsidP="00F73706">
            <w:pPr>
              <w:spacing w:line="220" w:lineRule="atLeast"/>
              <w:jc w:val="left"/>
              <w:rPr>
                <w:rFonts w:eastAsia="Calibri" w:cs="Arial"/>
                <w:i/>
                <w:sz w:val="18"/>
                <w:szCs w:val="16"/>
              </w:rPr>
            </w:pPr>
          </w:p>
          <w:p w:rsidR="00A45935" w:rsidRPr="00D6540F" w:rsidRDefault="00A45935" w:rsidP="00F73706">
            <w:pPr>
              <w:spacing w:line="220" w:lineRule="atLeast"/>
              <w:jc w:val="left"/>
              <w:rPr>
                <w:rFonts w:eastAsia="Calibri" w:cs="Arial"/>
                <w:i/>
                <w:sz w:val="18"/>
                <w:szCs w:val="16"/>
              </w:rPr>
            </w:pPr>
          </w:p>
          <w:p w:rsidR="00A45935" w:rsidRPr="00D6540F" w:rsidRDefault="00A45935" w:rsidP="00F73706">
            <w:pPr>
              <w:spacing w:line="220" w:lineRule="atLeast"/>
              <w:jc w:val="left"/>
              <w:rPr>
                <w:rFonts w:eastAsia="Calibri" w:cs="Arial"/>
                <w:i/>
                <w:sz w:val="18"/>
                <w:szCs w:val="16"/>
              </w:rPr>
            </w:pPr>
          </w:p>
          <w:p w:rsidR="00A45935" w:rsidRPr="00D6540F" w:rsidRDefault="00A45935" w:rsidP="00F73706">
            <w:pPr>
              <w:spacing w:line="220" w:lineRule="atLeast"/>
              <w:jc w:val="left"/>
              <w:rPr>
                <w:rFonts w:eastAsia="Calibri" w:cs="Arial"/>
                <w:i/>
                <w:sz w:val="18"/>
                <w:szCs w:val="16"/>
              </w:rPr>
            </w:pPr>
          </w:p>
          <w:p w:rsidR="00A45935" w:rsidRPr="00D6540F"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Lisäarviointiperuste: On luotu ja vahvistettu oppimisalustoja ja muun </w:t>
            </w:r>
            <w:r>
              <w:rPr>
                <w:i/>
                <w:sz w:val="18"/>
                <w:szCs w:val="16"/>
              </w:rPr>
              <w:lastRenderedPageBreak/>
              <w:t>tyyppisiä institutionaalisia tiloja, jotka mahdollistavat jakamisen, pohtimisen ja oppimisen.</w:t>
            </w:r>
          </w:p>
          <w:p w:rsidR="00A45935" w:rsidRPr="00D6540F"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Lisäarviointiperuste: Eri toimijoiden välinen tiedonkulku on parantunut innovointijärjestelmässä, jossa muutos tapahtui.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Täydentävä tulosindikaattori:</w:t>
            </w:r>
            <w:r>
              <w:rPr>
                <w:i/>
                <w:color w:val="57825E"/>
                <w:sz w:val="18"/>
                <w:szCs w:val="16"/>
              </w:rPr>
              <w:t xml:space="preserve"> Maaseudun kehittämisohjelman välityksellä perustettujen muodollisten kumppanuuksien lukumäärä yhdistettynä muutoksiin maaseudun kehittämisen prioriteeteissa, joihin maaseudun kehittämisohjelma on vaikuttanut. </w:t>
            </w:r>
          </w:p>
          <w:p w:rsidR="00A45935" w:rsidRPr="00D6540F"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Prosentuaalinen lisäys yhteistyöhankkeisiin osallistuvien kumppanien määrässä ja tyypeissä (maaseudun kehittämisohjelman 2014–2020 yhteisiä arviointikysymyksiä käsittelevä </w:t>
            </w:r>
            <w:r>
              <w:rPr>
                <w:sz w:val="18"/>
                <w:szCs w:val="16"/>
              </w:rPr>
              <w:lastRenderedPageBreak/>
              <w:t xml:space="preserve">työasiakirja). </w:t>
            </w:r>
          </w:p>
          <w:p w:rsidR="00A45935" w:rsidRPr="00D6540F"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Täydentävä tulosindikaattori:</w:t>
            </w:r>
            <w:r>
              <w:rPr>
                <w:i/>
                <w:color w:val="57825E"/>
                <w:sz w:val="18"/>
                <w:szCs w:val="16"/>
              </w:rPr>
              <w:t xml:space="preserve"> Maaseudun kehittämisohjelman perustamien ja vahvistamien innovointia tukevien alustojen ja ”tilojen” määrä ja laatu. Näitä ovat esimerkiksi hyviä käytäntöjä jakavat yhteisöt, innovointialustat ja pohdintaa ja oppimista varten järjestetyt tapahtumat. </w:t>
            </w:r>
          </w:p>
          <w:p w:rsidR="00A45935" w:rsidRPr="00D6540F" w:rsidRDefault="00A45935" w:rsidP="00F73706">
            <w:pPr>
              <w:spacing w:line="220" w:lineRule="atLeast"/>
              <w:jc w:val="left"/>
              <w:rPr>
                <w:rFonts w:eastAsia="Calibri" w:cs="Arial"/>
                <w:color w:val="57825E"/>
                <w:sz w:val="18"/>
                <w:szCs w:val="16"/>
              </w:rPr>
            </w:pPr>
          </w:p>
          <w:p w:rsidR="00560E46" w:rsidRPr="00D6540F" w:rsidRDefault="00560E46" w:rsidP="00F73706">
            <w:pPr>
              <w:spacing w:line="220" w:lineRule="atLeast"/>
              <w:jc w:val="left"/>
              <w:rPr>
                <w:rFonts w:eastAsia="Calibri" w:cs="Arial"/>
                <w:color w:val="57825E"/>
                <w:sz w:val="18"/>
                <w:szCs w:val="16"/>
              </w:rPr>
            </w:pPr>
          </w:p>
          <w:p w:rsidR="00560E46" w:rsidRPr="00D6540F"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Täydentävä tulosindikaattori: </w:t>
            </w:r>
            <w:r>
              <w:rPr>
                <w:i/>
                <w:color w:val="57825E"/>
                <w:sz w:val="18"/>
                <w:szCs w:val="16"/>
              </w:rPr>
              <w:t xml:space="preserve">Verkkopolun keskipituuden lyheneminen ja verkon monimutkaisuuden väheneminen (sosiaalisten verkostojen analysointitoimenpiteet).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Tiedot muodollisista suhteista.</w:t>
            </w: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Tiedot yhteistyöhankkeisiin osallistuvien kumppanien lukumääristä ja tyypeistä. </w:t>
            </w: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Tiedot maaseudun kehittämisohjelman perustamista alustoista.</w:t>
            </w: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560E46" w:rsidRPr="00D6540F" w:rsidRDefault="00560E46" w:rsidP="00F73706">
            <w:pPr>
              <w:spacing w:line="220" w:lineRule="atLeast"/>
              <w:jc w:val="left"/>
              <w:rPr>
                <w:rFonts w:eastAsia="Calibri" w:cs="Arial"/>
                <w:sz w:val="18"/>
                <w:szCs w:val="16"/>
              </w:rPr>
            </w:pPr>
          </w:p>
          <w:p w:rsidR="00560E46" w:rsidRPr="00D6540F"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Tiedot verkostoista.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Haastattelut ja fokusryhmät. </w:t>
            </w: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Maaseudun kehittämisohjelman seurantajärjestelmä.</w:t>
            </w: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Haastattelut ja fokusryhmät. </w:t>
            </w: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A45935" w:rsidRPr="00D6540F" w:rsidRDefault="00A45935" w:rsidP="00F73706">
            <w:pPr>
              <w:spacing w:line="220" w:lineRule="atLeast"/>
              <w:jc w:val="left"/>
              <w:rPr>
                <w:rFonts w:eastAsia="Calibri" w:cs="Arial"/>
                <w:sz w:val="18"/>
                <w:szCs w:val="16"/>
              </w:rPr>
            </w:pPr>
          </w:p>
          <w:p w:rsidR="00560E46" w:rsidRPr="00D6540F" w:rsidRDefault="00560E46" w:rsidP="00F73706">
            <w:pPr>
              <w:spacing w:line="220" w:lineRule="atLeast"/>
              <w:jc w:val="left"/>
              <w:rPr>
                <w:rFonts w:eastAsia="Calibri" w:cs="Arial"/>
                <w:sz w:val="18"/>
                <w:szCs w:val="16"/>
              </w:rPr>
            </w:pPr>
          </w:p>
          <w:p w:rsidR="00560E46" w:rsidRPr="00D6540F"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Tiedot sosiaalisten verkostojen analyysistä.</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lastRenderedPageBreak/>
              <w:t>Missä määrin maaseudun kehittämisohjelmalla on edistetty innovointia luomalla innovoinnin mahdollistava ympäristö (toteutustapa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Lisäarviointiperuste: Maaseudun kehittämisohjelma on tiedottanut toimintapolitiikoista, jotka tukevat muutoksia, joihin ohjelma on vaikuttanut.</w:t>
            </w:r>
          </w:p>
          <w:p w:rsidR="00A45935" w:rsidRPr="00D6540F"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Lisäarviointiperuste: Maaseudun kehittämisohjelma on mahdollistanut tilaisuuksien järjestämisen koulutusta ja innovatiivisten käytäntöjen jakamista varten. </w:t>
            </w:r>
          </w:p>
          <w:p w:rsidR="00A45935" w:rsidRPr="00D6540F"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Lisäarviointiperuste: Maaseudun kehittämisohjelma on mahdollistanut toimijoiden välisen vuorovaikutuksen (kansallisesti/rajat ylittävästi) innovoinnin edistämiseksi. </w:t>
            </w:r>
          </w:p>
          <w:p w:rsidR="00A45935" w:rsidRPr="00D6540F"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Lisäarviointiperuste: Maaseudun kehittämisohjelma on tukenut uusien tekniikoiden käyttöönottoa maaseutualueilla.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Täydentävä tulosindikaattori:</w:t>
            </w:r>
            <w:r>
              <w:rPr>
                <w:i/>
                <w:color w:val="57825E"/>
                <w:sz w:val="18"/>
                <w:szCs w:val="16"/>
              </w:rPr>
              <w:t xml:space="preserve"> Niiden toimintapolitiikkojen lukumäärä ja tyyppi, joihin maaseudun kehittämisohjelma on vaikuttanut osallistuvien organisaatioiden tasolla ja laajemmassa innovoinnin mahdollistavassa ympäristössä. </w:t>
            </w:r>
          </w:p>
          <w:p w:rsidR="00A45935" w:rsidRPr="00D6540F"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Täydentävä tulosindikaattori:</w:t>
            </w:r>
            <w:r>
              <w:rPr>
                <w:i/>
                <w:color w:val="57825E"/>
                <w:sz w:val="18"/>
                <w:szCs w:val="16"/>
              </w:rPr>
              <w:t xml:space="preserve"> Niiden koulutusten ja tapahtumien lukumäärä, joissa on vaihdettu innovatiivisia käytäntöjä, ja niiden osuus maaseudun kehittämisohjelmasta tuettujen koulutusten/tapahtumien kokonaismäärästä. </w:t>
            </w:r>
          </w:p>
          <w:p w:rsidR="00A45935" w:rsidRPr="00D6540F"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Täydentävä tulosindikaattori:</w:t>
            </w:r>
            <w:r>
              <w:rPr>
                <w:i/>
                <w:color w:val="57825E"/>
                <w:sz w:val="18"/>
                <w:szCs w:val="16"/>
              </w:rPr>
              <w:t xml:space="preserve"> Niiden tapahtumien lukumäärä, joiden painopiste on yhteyksien luomisessa maaseudun kehittämisohjelmasta tukea saavien innovointialan toimijoiden välille. </w:t>
            </w:r>
          </w:p>
          <w:p w:rsidR="00A45935" w:rsidRPr="00D6540F" w:rsidRDefault="00A45935" w:rsidP="00F73706">
            <w:pPr>
              <w:spacing w:line="220" w:lineRule="atLeast"/>
              <w:jc w:val="left"/>
              <w:rPr>
                <w:rFonts w:eastAsia="Calibri" w:cs="Arial"/>
                <w:i/>
                <w:color w:val="57825E"/>
                <w:sz w:val="18"/>
                <w:szCs w:val="16"/>
              </w:rPr>
            </w:pPr>
          </w:p>
          <w:p w:rsidR="00A45935" w:rsidRPr="00D6540F" w:rsidRDefault="00A45935" w:rsidP="00F73706">
            <w:pPr>
              <w:spacing w:line="220" w:lineRule="atLeast"/>
              <w:jc w:val="left"/>
              <w:rPr>
                <w:rFonts w:eastAsia="Calibri" w:cs="Arial"/>
                <w:i/>
                <w:color w:val="57825E"/>
                <w:sz w:val="18"/>
                <w:szCs w:val="16"/>
              </w:rPr>
            </w:pPr>
          </w:p>
          <w:p w:rsidR="00560E46" w:rsidRPr="00D6540F"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Täydentävä tulosindikaattori:</w:t>
            </w:r>
            <w:r>
              <w:rPr>
                <w:i/>
                <w:color w:val="57825E"/>
                <w:sz w:val="18"/>
                <w:szCs w:val="16"/>
              </w:rPr>
              <w:t xml:space="preserve"> Niiden maaseutualueilla käyttöön otettujen uusien tekniikoiden lukumäärä, joita tuetaan maaseudun kehittämisohjelmasta, eriteltynä tyypin mukaan.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Tiedot toimintapolitiikoista. </w:t>
            </w:r>
          </w:p>
          <w:p w:rsidR="00A45935" w:rsidRPr="00D6540F" w:rsidRDefault="00A45935" w:rsidP="00560E46">
            <w:pPr>
              <w:spacing w:line="220" w:lineRule="atLeast"/>
              <w:jc w:val="left"/>
              <w:rPr>
                <w:rFonts w:eastAsia="Calibri" w:cs="Arial"/>
                <w:sz w:val="18"/>
                <w:szCs w:val="16"/>
              </w:rPr>
            </w:pPr>
          </w:p>
          <w:p w:rsidR="00A45935" w:rsidRPr="00D6540F" w:rsidRDefault="00A45935" w:rsidP="00560E46">
            <w:pPr>
              <w:spacing w:line="220" w:lineRule="atLeast"/>
              <w:jc w:val="left"/>
              <w:rPr>
                <w:rFonts w:eastAsia="Calibri" w:cs="Arial"/>
                <w:sz w:val="18"/>
                <w:szCs w:val="16"/>
              </w:rPr>
            </w:pPr>
          </w:p>
          <w:p w:rsidR="00560E46" w:rsidRPr="00D6540F" w:rsidRDefault="00560E46" w:rsidP="00560E46">
            <w:pPr>
              <w:spacing w:line="220" w:lineRule="atLeast"/>
              <w:jc w:val="left"/>
              <w:rPr>
                <w:rFonts w:eastAsia="Calibri" w:cs="Arial"/>
                <w:sz w:val="18"/>
                <w:szCs w:val="16"/>
              </w:rPr>
            </w:pPr>
          </w:p>
          <w:p w:rsidR="00560E46" w:rsidRPr="00D6540F" w:rsidRDefault="00560E46" w:rsidP="00560E46">
            <w:pPr>
              <w:spacing w:line="220" w:lineRule="atLeast"/>
              <w:jc w:val="left"/>
              <w:rPr>
                <w:rFonts w:eastAsia="Calibri" w:cs="Arial"/>
                <w:sz w:val="18"/>
                <w:szCs w:val="16"/>
              </w:rPr>
            </w:pPr>
          </w:p>
          <w:p w:rsidR="00560E46" w:rsidRPr="00D6540F"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Tiedot koulutuksista ja tapahtumista.</w:t>
            </w:r>
          </w:p>
          <w:p w:rsidR="00A45935" w:rsidRPr="00D6540F" w:rsidRDefault="00A45935" w:rsidP="00560E46">
            <w:pPr>
              <w:spacing w:line="220" w:lineRule="atLeast"/>
              <w:jc w:val="left"/>
              <w:rPr>
                <w:rFonts w:eastAsia="Calibri" w:cs="Arial"/>
                <w:sz w:val="18"/>
                <w:szCs w:val="16"/>
              </w:rPr>
            </w:pPr>
          </w:p>
          <w:p w:rsidR="00A45935" w:rsidRPr="00D6540F" w:rsidRDefault="00A45935" w:rsidP="00560E46">
            <w:pPr>
              <w:spacing w:line="220" w:lineRule="atLeast"/>
              <w:jc w:val="left"/>
              <w:rPr>
                <w:rFonts w:eastAsia="Calibri" w:cs="Arial"/>
                <w:sz w:val="18"/>
                <w:szCs w:val="16"/>
              </w:rPr>
            </w:pPr>
          </w:p>
          <w:p w:rsidR="00A45935" w:rsidRPr="00D6540F" w:rsidRDefault="00A45935" w:rsidP="00560E46">
            <w:pPr>
              <w:spacing w:line="220" w:lineRule="atLeast"/>
              <w:jc w:val="left"/>
              <w:rPr>
                <w:rFonts w:eastAsia="Calibri" w:cs="Arial"/>
                <w:sz w:val="18"/>
                <w:szCs w:val="16"/>
              </w:rPr>
            </w:pPr>
          </w:p>
          <w:p w:rsidR="00A45935" w:rsidRPr="00D6540F"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Tiedot uusista tekniikoista.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Haastattelut ja fokusryhmät (esim. tuotosten kerääminen). </w:t>
            </w:r>
          </w:p>
          <w:p w:rsidR="00A45935" w:rsidRPr="00D6540F" w:rsidRDefault="00A45935" w:rsidP="00560E46">
            <w:pPr>
              <w:spacing w:line="220" w:lineRule="atLeast"/>
              <w:jc w:val="left"/>
              <w:rPr>
                <w:rFonts w:eastAsia="Calibri" w:cs="Arial"/>
                <w:sz w:val="18"/>
                <w:szCs w:val="18"/>
              </w:rPr>
            </w:pPr>
          </w:p>
          <w:p w:rsidR="00A45935" w:rsidRPr="00D6540F" w:rsidRDefault="00A45935" w:rsidP="00560E46">
            <w:pPr>
              <w:spacing w:line="220" w:lineRule="atLeast"/>
              <w:jc w:val="left"/>
              <w:rPr>
                <w:rFonts w:eastAsia="Calibri" w:cs="Arial"/>
                <w:sz w:val="18"/>
                <w:szCs w:val="18"/>
              </w:rPr>
            </w:pPr>
          </w:p>
          <w:p w:rsidR="00560E46" w:rsidRPr="00D6540F" w:rsidRDefault="00560E46" w:rsidP="00560E46">
            <w:pPr>
              <w:spacing w:line="220" w:lineRule="atLeast"/>
              <w:jc w:val="left"/>
              <w:rPr>
                <w:rFonts w:eastAsia="Calibri" w:cs="Arial"/>
                <w:sz w:val="18"/>
                <w:szCs w:val="18"/>
              </w:rPr>
            </w:pPr>
          </w:p>
          <w:p w:rsidR="00560E46" w:rsidRPr="00D6540F"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Maaseudun kehittämisohjelman seurantajärjestelmä.</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Ehdotettu arviointimenetelmä</w:t>
      </w:r>
    </w:p>
    <w:p w:rsidR="00A45935" w:rsidRPr="00E05D08" w:rsidRDefault="00A45935" w:rsidP="00E05D08">
      <w:pPr>
        <w:spacing w:after="120" w:line="280" w:lineRule="atLeast"/>
        <w:mirrorIndents/>
        <w:rPr>
          <w:rFonts w:eastAsia="Times New Roman" w:cs="Arial"/>
          <w:szCs w:val="20"/>
        </w:rPr>
      </w:pPr>
      <w:r>
        <w:t xml:space="preserve">Yhteiseen arviointikysymykseen nro 30 vastaamiseen ehdotetaan arviointimenetelmäksi </w:t>
      </w:r>
      <w:r>
        <w:rPr>
          <w:b/>
          <w:szCs w:val="20"/>
        </w:rPr>
        <w:t>tapaustutkimusmenetelmä</w:t>
      </w:r>
      <w:r>
        <w:t>. Arvioijille suositellaan arvioinnin tekemistä seuraavien vaiheiden mukaisesti:</w:t>
      </w:r>
    </w:p>
    <w:p w:rsidR="00A45935" w:rsidRDefault="00A45935" w:rsidP="000026C6">
      <w:pPr>
        <w:pStyle w:val="Hlistbullet"/>
      </w:pPr>
      <w:r>
        <w:rPr>
          <w:b/>
        </w:rPr>
        <w:t>VAIHE 1 –</w:t>
      </w:r>
      <w:r>
        <w:t xml:space="preserve"> </w:t>
      </w:r>
      <w:r>
        <w:rPr>
          <w:b/>
        </w:rPr>
        <w:t>Tunnistetaan huomattava muutos tai huomattavia muutoksia, joihin maaseudun kehittämisohjelman voidaan väittää vaikuttaneen edistämällä innovointia yhdellä tai useammalla kolmesta toteutustavasta</w:t>
      </w:r>
      <w:r>
        <w:t>. Tämä voidaan tehdä viittaamalla yhteisiin arviointikysymyksiin nro 22–29 (Eurooppa 2020 -strategiaan ja YMP:n yleisiin tavoitteisiin liittyviä kysymyksiä) annettuihin vastauksiin, haastattelemalla henkilöstöä ja/tai tarkastamalla hankkeen asiakirjat. Voidaan esimerkiksi väittää, että maaseudun kehittämisohjelma on muuttanut huomattavasti tilojen kannattavuutta, koska siinä on kehitetty uusi maatalouskone, jonka viljelijät ovat ottaneet laajasti käyttöön. Etsittäessä huomattavia muutoksia olisi otettava huomioon, millaisia ennusteita käyttöönoton todennäköisyydestä esitettiin, kun innovaatiopotentiaalia määritettiin ohjelman alussa.</w:t>
      </w:r>
    </w:p>
    <w:p w:rsidR="00320AA0" w:rsidRPr="00F74623" w:rsidRDefault="00F82EA8" w:rsidP="00320AA0">
      <w:pPr>
        <w:pStyle w:val="Hlistbullet"/>
        <w:numPr>
          <w:ilvl w:val="0"/>
          <w:numId w:val="0"/>
        </w:numPr>
        <w:ind w:left="567"/>
      </w:pPr>
      <w:r>
        <w:rPr>
          <w:noProof/>
          <w:sz w:val="18"/>
          <w:lang w:val="en-US" w:eastAsia="en-US"/>
        </w:rPr>
      </w:r>
      <w:r w:rsidR="006A2234">
        <w:rPr>
          <w:noProof/>
          <w:sz w:val="18"/>
          <w:lang w:val="en-US" w:eastAsia="en-US"/>
        </w:rPr>
        <w:pict>
          <v:shape id="Rectangle: Diagonal Corners Rounded 719" o:spid="_x0000_s1060" style="width:423.15pt;height:259.25pt;visibility:visible;mso-left-percent:-10001;mso-top-percent:-10001;mso-position-horizontal:absolute;mso-position-horizontal-relative:char;mso-position-vertical:absolute;mso-position-vertical-relative:line;mso-left-percent:-10001;mso-top-percent:-10001;v-text-anchor:middle" coordsize="5374005,3216442" o:spt="100" adj="-11796480,,5400" path="m127403,l5374005,r,l5374005,3089039v,70363,-57040,127403,-127403,127403l,3216442r,l,127403c,57040,57040,,127403,xe" filled="f" strokecolor="#f07e31" strokeweight="2pt">
            <v:stroke joinstyle="miter"/>
            <v:formulas/>
            <v:path arrowok="t" o:connecttype="custom" o:connectlocs="127403,0;5374005,0;5374005,0;5374005,3089039;5246602,3216442;0,3216442;0,3216442;0,127403;127403,0" o:connectangles="0,0,0,0,0,0,0,0,0" textboxrect="0,0,5374005,3216442"/>
            <v:textbox style="mso-next-textbox:#Rectangle: Diagonal Corners Rounded 719">
              <w:txbxContent>
                <w:p w:rsidR="00F82EA8" w:rsidRPr="00253803" w:rsidRDefault="00F82EA8" w:rsidP="00320AA0">
                  <w:pPr>
                    <w:ind w:left="567" w:hanging="567"/>
                    <w:rPr>
                      <w:rFonts w:cs="Arial"/>
                      <w:color w:val="F07E31"/>
                      <w:sz w:val="18"/>
                      <w:szCs w:val="18"/>
                    </w:rPr>
                  </w:pPr>
                  <w:r>
                    <w:rPr>
                      <w:noProof/>
                      <w:szCs w:val="18"/>
                      <w:lang w:val="en-GB" w:eastAsia="en-GB"/>
                    </w:rPr>
                    <w:drawing>
                      <wp:inline distT="0" distB="0" distL="0" distR="0" wp14:anchorId="191BB628" wp14:editId="5727ED87">
                        <wp:extent cx="353060" cy="359410"/>
                        <wp:effectExtent l="0" t="0" r="8890" b="2540"/>
                        <wp:docPr id="70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Luonnonarvoltaan merkittävän maatalouden temaattinen verkosto.</w:t>
                  </w:r>
                  <w:r>
                    <w:rPr>
                      <w:color w:val="F07E31"/>
                      <w:sz w:val="18"/>
                      <w:szCs w:val="18"/>
                    </w:rPr>
                    <w:t xml:space="preserve"> </w:t>
                  </w:r>
                </w:p>
                <w:p w:rsidR="00F82EA8" w:rsidRPr="00253803" w:rsidRDefault="00F82EA8" w:rsidP="00320AA0">
                  <w:pPr>
                    <w:spacing w:line="280" w:lineRule="atLeast"/>
                    <w:rPr>
                      <w:rFonts w:cs="Arial"/>
                      <w:sz w:val="18"/>
                      <w:szCs w:val="18"/>
                    </w:rPr>
                  </w:pPr>
                  <w:r>
                    <w:rPr>
                      <w:sz w:val="18"/>
                      <w:szCs w:val="18"/>
                    </w:rPr>
                    <w:t xml:space="preserve">Tutkijaryhmä on osana Horisontti 2020 -tutkimushanketta </w:t>
                  </w:r>
                  <w:hyperlink r:id="rId76" w:history="1">
                    <w:r>
                      <w:rPr>
                        <w:rStyle w:val="Hyperlink"/>
                        <w:sz w:val="18"/>
                        <w:szCs w:val="18"/>
                      </w:rPr>
                      <w:t>”HNV Link</w:t>
                    </w:r>
                  </w:hyperlink>
                  <w:r>
                    <w:rPr>
                      <w:rStyle w:val="Hyperlink"/>
                      <w:sz w:val="18"/>
                      <w:szCs w:val="18"/>
                    </w:rPr>
                    <w:t>”</w:t>
                  </w:r>
                  <w:r>
                    <w:rPr>
                      <w:sz w:val="18"/>
                      <w:szCs w:val="18"/>
                    </w:rPr>
                    <w:t xml:space="preserve"> kehittänyt arviointikehyksen, jonka avulla analysoidaan niiden luonnonarvoiltaan merkittävien alueiden lähtötilannetta, joihin innovointi mahdollisesti vaikuttaa. Tämän lähtötason arvioinnin yhteydessä analysoidaan useita ominaisuuksia, jotka liittyvät seuraaviin: </w:t>
                  </w:r>
                </w:p>
                <w:p w:rsidR="00F82EA8" w:rsidRPr="00253803" w:rsidRDefault="00F82EA8" w:rsidP="00320AA0">
                  <w:pPr>
                    <w:numPr>
                      <w:ilvl w:val="0"/>
                      <w:numId w:val="63"/>
                    </w:numPr>
                    <w:ind w:left="567" w:hanging="567"/>
                    <w:contextualSpacing/>
                    <w:rPr>
                      <w:rFonts w:cs="Arial"/>
                      <w:sz w:val="18"/>
                      <w:szCs w:val="18"/>
                    </w:rPr>
                  </w:pPr>
                  <w:r>
                    <w:rPr>
                      <w:sz w:val="18"/>
                      <w:szCs w:val="18"/>
                    </w:rPr>
                    <w:t>maatalousekosysteemi (maaperä, ilmasto ja pinnanmuodot)</w:t>
                  </w:r>
                </w:p>
                <w:p w:rsidR="00F82EA8" w:rsidRPr="00253803" w:rsidRDefault="00F82EA8" w:rsidP="00320AA0">
                  <w:pPr>
                    <w:numPr>
                      <w:ilvl w:val="0"/>
                      <w:numId w:val="63"/>
                    </w:numPr>
                    <w:ind w:left="567" w:hanging="567"/>
                    <w:contextualSpacing/>
                    <w:rPr>
                      <w:rFonts w:cs="Arial"/>
                      <w:sz w:val="18"/>
                      <w:szCs w:val="18"/>
                    </w:rPr>
                  </w:pPr>
                  <w:r>
                    <w:rPr>
                      <w:sz w:val="18"/>
                      <w:szCs w:val="18"/>
                    </w:rPr>
                    <w:t>viljelyjärjestelmät ja niiden dynamiikka maatalousjärjestelmissä</w:t>
                  </w:r>
                </w:p>
                <w:p w:rsidR="00F82EA8" w:rsidRPr="00253803" w:rsidRDefault="00F82EA8" w:rsidP="00320AA0">
                  <w:pPr>
                    <w:numPr>
                      <w:ilvl w:val="0"/>
                      <w:numId w:val="63"/>
                    </w:numPr>
                    <w:ind w:left="567" w:hanging="567"/>
                    <w:contextualSpacing/>
                    <w:rPr>
                      <w:rFonts w:cs="Arial"/>
                      <w:sz w:val="18"/>
                      <w:szCs w:val="18"/>
                    </w:rPr>
                  </w:pPr>
                  <w:r>
                    <w:rPr>
                      <w:sz w:val="18"/>
                      <w:szCs w:val="18"/>
                    </w:rPr>
                    <w:t xml:space="preserve">maaseututausta ja laajemmat taustavoimat (toimintapolitiikat, tekniikat ja yhteiskunnalliset muutokset) </w:t>
                  </w:r>
                </w:p>
                <w:p w:rsidR="00F82EA8" w:rsidRPr="00253803" w:rsidRDefault="00F82EA8" w:rsidP="00320AA0">
                  <w:pPr>
                    <w:numPr>
                      <w:ilvl w:val="0"/>
                      <w:numId w:val="63"/>
                    </w:numPr>
                    <w:ind w:left="567" w:hanging="567"/>
                    <w:contextualSpacing/>
                    <w:rPr>
                      <w:rFonts w:cs="Arial"/>
                      <w:sz w:val="18"/>
                      <w:szCs w:val="18"/>
                    </w:rPr>
                  </w:pPr>
                  <w:r>
                    <w:rPr>
                      <w:sz w:val="18"/>
                      <w:szCs w:val="18"/>
                    </w:rPr>
                    <w:t>monialaiset asiat (toimijat ja sosiaalinen organisoituminen).</w:t>
                  </w:r>
                </w:p>
                <w:p w:rsidR="00F82EA8" w:rsidRPr="000E5745" w:rsidRDefault="00F82EA8" w:rsidP="00320AA0">
                  <w:pPr>
                    <w:pStyle w:val="Hlistbullet"/>
                    <w:numPr>
                      <w:ilvl w:val="0"/>
                      <w:numId w:val="0"/>
                    </w:numPr>
                    <w:rPr>
                      <w:sz w:val="18"/>
                      <w:szCs w:val="18"/>
                    </w:rPr>
                  </w:pPr>
                  <w:r>
                    <w:rPr>
                      <w:sz w:val="18"/>
                      <w:szCs w:val="18"/>
                    </w:rPr>
                    <w:t xml:space="preserve">Lähtötilanteen muodostamiseksi yhdistettiin eri menetelmiä: 1) maatalousekosysteemin arviointi, 2) maatalous- ja viljelyjärjestelmän analyysi, 3) maaseutuanalyysi ja 4) toimija-analyysi. Menetelmät auttavat muodostamaan vaihtoehtoisen tilanteen luonnonarvoltaan merkittävillä alueilla toteutettavan innovointiprosessin innovoinnin vaikutusten arvioimiseksi. Näiden menetelmien soveltamisesta annetaan esimerkki täällä: </w:t>
                  </w:r>
                  <w:hyperlink r:id="rId77" w:history="1">
                    <w:r>
                      <w:rPr>
                        <w:rStyle w:val="Hyperlink"/>
                        <w:sz w:val="18"/>
                        <w:szCs w:val="18"/>
                      </w:rPr>
                      <w:t>http://www.hnvlink.eu/download/D1.3BAcomplete.pdf</w:t>
                    </w:r>
                  </w:hyperlink>
                </w:p>
              </w:txbxContent>
            </v:textbox>
            <w10:anchorlock/>
          </v:shape>
        </w:pict>
      </w:r>
    </w:p>
    <w:p w:rsidR="00A45935" w:rsidRPr="00F74623" w:rsidRDefault="00A45935" w:rsidP="000026C6">
      <w:pPr>
        <w:pStyle w:val="Hlistbullet"/>
      </w:pPr>
      <w:r>
        <w:rPr>
          <w:b/>
        </w:rPr>
        <w:t>VAIHE 2 – Kerätään arviointiperusteiden ja indikaattorien avulla tietoja maaseudun kehittämisohjelman tuloksista</w:t>
      </w:r>
      <w:r>
        <w:t xml:space="preserve"> (kuten ehdotetaan edellä olevassa arvioinnin osatekijöitä kuvaavassa taulukossa 9) kolmea osakysymystä varten, jotka liittyvät siihen, missä määrin maaseudun kehittämisohjelma on vaikuttanut kolmeen toteutustapaan. </w:t>
      </w:r>
    </w:p>
    <w:p w:rsidR="00A45935" w:rsidRPr="00717885" w:rsidRDefault="006A2234" w:rsidP="000026C6">
      <w:pPr>
        <w:pStyle w:val="Hlistbullet2"/>
      </w:pPr>
      <w:r>
        <w:rPr>
          <w:noProof/>
          <w:highlight w:val="yellow"/>
          <w:lang w:val="en-US" w:eastAsia="en-US"/>
        </w:rPr>
        <w:lastRenderedPageBreak/>
        <w:pict>
          <v:shape id="Rectangle: Diagonal Corners Rounded 562" o:spid="_x0000_s1056" style="position:absolute;left:0;text-align:left;margin-left:27.2pt;margin-top:6.75pt;width:426.35pt;height:194.3pt;z-index:251726848;visibility:visible;mso-width-relative:margin;mso-height-relative:margin;v-text-anchor:middle" coordsize="5414645,2467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" adj="-11796480,,5400" path="m193535,l5414645,r,l5414645,2274075v,106886,-86649,193535,-193535,193535l,2467610r,l,193535c,86649,86649,,193535,xe" filled="f" strokecolor="#be4a35" strokeweight="2pt">
            <v:stroke joinstyle="miter"/>
            <v:formulas/>
            <v:path arrowok="t" o:connecttype="custom" o:connectlocs="193535,0;5414645,0;5414645,0;5414645,2274075;5221110,2467610;0,2467610;0,2467610;0,193535;193535,0" o:connectangles="0,0,0,0,0,0,0,0,0" textboxrect="0,0,5414645,2467610"/>
            <v:textbox style="mso-next-textbox:#Rectangle: Diagonal Corners Rounded 562">
              <w:txbxContent>
                <w:p w:rsidR="00F82EA8" w:rsidRPr="003D7EC4" w:rsidRDefault="00F82EA8" w:rsidP="00E05D08">
                  <w:pPr>
                    <w:pStyle w:val="HStandard"/>
                    <w:rPr>
                      <w:rFonts w:cs="Arial"/>
                      <w:sz w:val="18"/>
                    </w:rPr>
                  </w:pPr>
                  <w:r>
                    <w:rPr>
                      <w:noProof/>
                      <w:lang w:val="en-GB" w:eastAsia="en-GB"/>
                    </w:rPr>
                    <w:drawing>
                      <wp:inline distT="0" distB="0" distL="0" distR="0" wp14:anchorId="1AB7F7FF" wp14:editId="1EB1B54D">
                        <wp:extent cx="664845" cy="487680"/>
                        <wp:effectExtent l="0" t="0" r="0" b="7620"/>
                        <wp:docPr id="73"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Maaseudun kehittämisohjelmassa käyttöön otettujen innovatiivisten ideoiden, prosessien, mallien ja/tai tekniikoiden soveltamista voidaan arvioida </w:t>
                  </w:r>
                  <w:r>
                    <w:rPr>
                      <w:b/>
                      <w:sz w:val="18"/>
                    </w:rPr>
                    <w:t>kyselytutkimuksilla</w:t>
                  </w:r>
                  <w:r>
                    <w:rPr>
                      <w:sz w:val="18"/>
                    </w:rPr>
                    <w:t>, joilla mitataan uutuuksien soveltamisen tasoa ja laajuutta ja määritetään uutuuden lähde. Kyselytutkimuksiin</w:t>
                  </w:r>
                </w:p>
                <w:p w:rsidR="00F82EA8" w:rsidRPr="003D7EC4" w:rsidRDefault="00F82EA8" w:rsidP="008C0B17">
                  <w:pPr>
                    <w:pStyle w:val="HStandard"/>
                    <w:numPr>
                      <w:ilvl w:val="3"/>
                      <w:numId w:val="43"/>
                    </w:numPr>
                  </w:pPr>
                  <w:r>
                    <w:rPr>
                      <w:sz w:val="18"/>
                    </w:rPr>
                    <w:t>olisi otettava mukaan ne, jotka soveltavat uutuutta, sekä ne, jotka eivät soveltaneet sitä, ja niiden avulla olisi pyrittävä a) ymmärtämään syitä soveltamatta jättämiselle ja b) selvittämään, onko olemassa vaihtoehtoisia keinoja puuttua asiaan, jota uutuus koskee</w:t>
                  </w:r>
                </w:p>
                <w:p w:rsidR="00F82EA8" w:rsidRPr="000E5745" w:rsidRDefault="00F82EA8" w:rsidP="008C0B17">
                  <w:pPr>
                    <w:pStyle w:val="HStandard"/>
                    <w:numPr>
                      <w:ilvl w:val="3"/>
                      <w:numId w:val="43"/>
                    </w:numPr>
                  </w:pPr>
                  <w:r>
                    <w:rPr>
                      <w:sz w:val="18"/>
                    </w:rPr>
                    <w:t xml:space="preserve">ja ne olisi määriteltävä uuden idean soveltajien ja muiden joukossa, jos soveltamisen tiedetään toteutuneen, sekä alueilla, jotka määriteltiin lupaaviksi innovaatiopotentiaalin arvioinnin aikana (ks. </w:t>
                  </w:r>
                  <w:hyperlink w:anchor="Screening_Potential" w:history="1">
                    <w:r>
                      <w:rPr>
                        <w:rStyle w:val="Hyperlink"/>
                        <w:sz w:val="18"/>
                      </w:rPr>
                      <w:t>luku 2.2</w:t>
                    </w:r>
                  </w:hyperlink>
                  <w:r>
                    <w:rPr>
                      <w:sz w:val="18"/>
                    </w:rPr>
                    <w:t xml:space="preserve">). </w:t>
                  </w:r>
                </w:p>
              </w:txbxContent>
            </v:textbox>
            <w10:wrap type="square"/>
          </v:shape>
        </w:pict>
      </w:r>
      <w:r w:rsidR="00037CA6">
        <w:rPr>
          <w:b/>
        </w:rPr>
        <w:t>Toteutustavan 1</w:t>
      </w:r>
      <w:r w:rsidR="00037CA6">
        <w:t xml:space="preserve"> arviointiperuste on ”maaseudun kehittämisohjelmassa käyttöön otettujen innovatiivisten ideoiden, prosessien, mallien ja/tai tekniikoiden soveltaminen”. Sitä voidaan mitata yhteisillä indikaattoreilla ja lisäindikaattoreilla taulukon 9 ehdotusten mukaisesti. Yhteisiä indikaattoreita koskevia tietoja voidaan kerätä toimia koskevan tietokannan avulla. Lisäindikaattoreita koskevia tietoja voidaan kerätä arvioijan organisoiman ja toteuttaman kyselytutkimuksen avulla (ks. esimerkki jäljempänä).</w:t>
      </w:r>
    </w:p>
    <w:p w:rsidR="00A45935" w:rsidRPr="00717885" w:rsidRDefault="00A45935" w:rsidP="000026C6">
      <w:pPr>
        <w:pStyle w:val="Hlistbullet2"/>
      </w:pPr>
      <w:r>
        <w:rPr>
          <w:b/>
        </w:rPr>
        <w:t>Toteutustavassa 2</w:t>
      </w:r>
      <w:r>
        <w:t xml:space="preserve"> on kolme arviointiperustetta, joihin liittyy tulosindikaattoreita: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Ensimmäinen on lisääntynyt yhteistyö ja jakaminen maaseudun kehittämisohjelman aiheuttaman muutoksen toteuttamiseen osallistuneiden toimijoiden välillä. Siihen kuuluu maaseudun kehittämisohjelman välittämien kumppanien välisten sopimusten määrittäminen täydentävien tulosindikaattorien avulla. ”Maaseudun kehittämisohjelman välityksellä perustettujen muodollisten kumppanuuksien lukumäärä yhdistettynä maaseudun kehittämisen prioriteettien muutoksiin, joihin maaseudun kehittämisohjelma on vaikuttanut” ja “prosenttimääräinen lisäys yhteistyöhankkeisiin osallistuneiden kumppanien määrässä ja tyypeissä” (ks. työasiakirja </w:t>
      </w:r>
      <w:hyperlink r:id="rId78" w:history="1">
        <w:r>
          <w:rPr>
            <w:color w:val="F07E31"/>
            <w:szCs w:val="20"/>
            <w:u w:val="single"/>
          </w:rPr>
          <w:t>CEQs for RDPs 2014-2020</w:t>
        </w:r>
      </w:hyperlink>
      <w:r>
        <w:t xml:space="preserve">). Arvioijat voivat kerätä tiedot ensimmäistä lisäindikaattoria varten arvioinnin aikana haastatteluilla ja fokusryhmiltä jo perustettuihin kumppanuuksiin osallistuvien kumppanien kanssa. Toista lisäindikaattoria koskevia tietoja voidaan kerätä suoraan toimia koskevasta tietokannasta.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Toinen liittyy siihen, mikä vaikutus maaseudun kehittämisohjelmalla on oppimisen, pohtimisen ja jakamisen lisääntymiseen. Tähän kuuluu sekä virtuaalisesti että paikan päällä käytettävien alustojen (esimerkiksi hyviä käytäntöjä jakavien yhteisöjen), ryhmien ja muiden institutionaalisen ”tilan” muotojen (esimerkiksi toimien jälkeisten tarkastelujen) määrittäminen niin, että innovointiprosessin osallistujat voivat jakaa kokemuksia, pohtia niiden merkityksiä ja arvoa, oppia ja toteuttaa jatkotoimia. Täydentävää tulosindikaattoria ”Maaseudun kehittämisohjelman perustamien tai vahvistamien innovointia tukevien alustojen ja tilojen lukumäärä ja laatu” ehdotetaan käytettäväksi tämän arviointiperusteen määritelmän mukaisen edistymisen mittaamiseen.</w:t>
      </w:r>
      <w:r>
        <w:rPr>
          <w:i/>
          <w:sz w:val="18"/>
          <w:szCs w:val="16"/>
        </w:rPr>
        <w:t xml:space="preserve"> </w:t>
      </w:r>
      <w:r>
        <w:t xml:space="preserve">Arvioijien on kerättävä määrällisiä ja laadullisia tietoja arvioinnin aikana (esimerkiksi käyttäen fokusryhmien tekemiä edellä mainittujen alustojen/tilojen käyttäjien haastatteluja). </w:t>
      </w:r>
    </w:p>
    <w:p w:rsidR="00A45935" w:rsidRPr="00253803" w:rsidRDefault="00F82EA8"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US"/>
        </w:rPr>
        <w:lastRenderedPageBreak/>
        <w:pict>
          <v:shape id="Rectangle: Diagonal Corners Rounded 564" o:spid="_x0000_s1057" style="position:absolute;left:0;text-align:left;margin-left:261.65pt;margin-top:93.55pt;width:185.9pt;height:165.2pt;z-index:251727872;visibility:visible;mso-width-relative:margin;mso-height-relative:margin;v-text-anchor:middle" coordsize="2360930,201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" adj="-11796480,,5400" path="m157776,l2360930,r,l2360930,1853904v,87137,-70639,157776,-157776,157776l,2011680r,l,157776c,70639,70639,,157776,xe" filled="f" strokecolor="#be4a35" strokeweight="2pt">
            <v:stroke joinstyle="miter"/>
            <v:formulas/>
            <v:path arrowok="t" o:connecttype="custom" o:connectlocs="157776,0;2360930,0;2360930,0;2360930,1853904;2203154,2011680;0,2011680;0,2011680;0,157776;157776,0" o:connectangles="0,0,0,0,0,0,0,0,0" textboxrect="0,0,2360930,2011680"/>
            <v:textbox style="mso-next-textbox:#Rectangle: Diagonal Corners Rounded 564">
              <w:txbxContent>
                <w:p w:rsidR="00F82EA8" w:rsidRPr="003968F2" w:rsidRDefault="00F82EA8" w:rsidP="00E05D08">
                  <w:pPr>
                    <w:pStyle w:val="HStandard"/>
                    <w:rPr>
                      <w:sz w:val="16"/>
                    </w:rPr>
                  </w:pPr>
                  <w:r>
                    <w:rPr>
                      <w:noProof/>
                      <w:lang w:val="en-GB" w:eastAsia="en-GB"/>
                    </w:rPr>
                    <w:drawing>
                      <wp:inline distT="0" distB="0" distL="0" distR="0" wp14:anchorId="73EEC8F6" wp14:editId="2AA07E14">
                        <wp:extent cx="664845" cy="487680"/>
                        <wp:effectExtent l="0" t="0" r="0" b="7620"/>
                        <wp:docPr id="719"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3968F2">
                    <w:rPr>
                      <w:b/>
                      <w:color w:val="BE4A35"/>
                      <w:sz w:val="14"/>
                    </w:rPr>
                    <w:t>Tuotosten kerääminen</w:t>
                  </w:r>
                  <w:r w:rsidRPr="003968F2">
                    <w:rPr>
                      <w:color w:val="BE4A35"/>
                      <w:sz w:val="14"/>
                    </w:rPr>
                    <w:t xml:space="preserve"> </w:t>
                  </w:r>
                  <w:r w:rsidRPr="003968F2">
                    <w:rPr>
                      <w:sz w:val="14"/>
                    </w:rPr>
                    <w:t>on menetelmä, jossa maaseudun kehittämisohjelman muutosagentteja (maaseudun kehittämisohjelman toimintapolitiikan muotoiluun osallistuvia) pyydetään määrittelemään toimintapolitiikan muutokset, joihin maaseudun kehittämisohjelma on vaikuttanut. Sen jälkeen pyydetään asioista perillä olevia mutta riippumattomia henkilöitä validoimaan nämä väitteet.</w:t>
                  </w:r>
                </w:p>
              </w:txbxContent>
            </v:textbox>
            <w10:wrap type="square"/>
          </v:shape>
        </w:pict>
      </w:r>
      <w:r w:rsidR="003B44A9">
        <w:t>Kolmas liittyy tiedonkulun ja organisaatiotyyppien monimuotoisuuden paranemiseen innovointijärjestelmässä, jossa muutos tapahtui. Todisteita voidaan kerätä täydentävän lisäindikaattorin ”Verkkopolun keskipituuden lyheneminen ja verkon monimutkaisuuden väheneminen” avulla. Niitä voidaan mitata sosiaalisten verkostojen analyysillä, jonka arvioija tekee arvioinnin aikana.</w:t>
      </w:r>
      <w:r w:rsidR="003B44A9">
        <w:rPr>
          <w:b/>
          <w:i/>
          <w:color w:val="BE4A35"/>
          <w:szCs w:val="20"/>
        </w:rPr>
        <w:t xml:space="preserve"> Sosiaalisten verkostojen analyysi</w:t>
      </w:r>
      <w:r w:rsidR="003B44A9">
        <w:rPr>
          <w:rFonts w:eastAsia="Calibri" w:cs="Times New Roman"/>
          <w:szCs w:val="20"/>
          <w:vertAlign w:val="superscript"/>
        </w:rPr>
        <w:footnoteReference w:id="77"/>
      </w:r>
      <w:r w:rsidR="003B44A9">
        <w:t xml:space="preserve"> on menetelmä, jonka avulla kerätään todisteita asiaankuuluvia indikaattoreita varten kahtena eri ajankohtana ja lasketaan polun keskipituuden muutoksia sekä erityyppisten mukana olevien toimijoiden määriä. Muutokset on sen jälkeen yhdistettävä takaisin maaseudun kehittämisohjelman toimenpiteeseen </w:t>
      </w:r>
      <w:r w:rsidR="003B44A9">
        <w:rPr>
          <w:b/>
          <w:i/>
          <w:szCs w:val="20"/>
        </w:rPr>
        <w:t>haastattelemalla</w:t>
      </w:r>
      <w:r w:rsidR="003B44A9">
        <w:t xml:space="preserve"> keskeisinä tietolähteinä asioista perillä olevia mutta riippumattomia henkilöitä, jotka voivat vahvistaa tai sulkea pois syy-yhteyksiä koskevat väitteet. Parhaassa tapauksessa lähtötilanne olisi määritelty osana innovaatiopotentiaalin arviointia maaseudun kehittämisohjelman alussa.</w:t>
      </w:r>
    </w:p>
    <w:p w:rsidR="00A45935" w:rsidRPr="00E34FAC" w:rsidRDefault="00A45935" w:rsidP="00A847F8">
      <w:pPr>
        <w:pStyle w:val="Hlistbullet2"/>
      </w:pPr>
      <w:r>
        <w:rPr>
          <w:b/>
        </w:rPr>
        <w:t>Toteutustavassa 3</w:t>
      </w:r>
      <w:r>
        <w:t xml:space="preserve"> on useita arviointiperusteita, jotka liittyvät luvussa 1.1 kuvattuihin erityyppisiin mahdollistaviin ympäristöihin:</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Ensimmäinen arviointiperuste liittyy siihen, missä määrin maaseudun kehittämisohjelma on tiedottanut toimintapolitiikoista, jotka tukevat muutosta, joihin ohjelma on vaikuttanut. Tämä edellyttää, että tunnistetaan toimintapolitiikat, joiden maaseudun kehittämisohjelma voi väittää vaikuttaneen muutokseen, ja jatketaan sitten todisteiden esittämisprosessilla, jossa vahvistetaan näiden väitteiden oikeellisuus. Todisteet voidaan kerätä täydentävän tulosindikaattorin ”niiden toimintapolitiikkojen määrä ja tyyppi, joihin maaseudun kehittämisohjelma on vaikuttanut osallistujaorganisaatioiden ja laajemman mahdollistavan ympäristön tasolla” avulla arvioinnin aikana. Tuotosten kerääminen</w:t>
      </w:r>
      <w:r>
        <w:rPr>
          <w:rFonts w:eastAsia="Times New Roman" w:cs="Arial"/>
          <w:szCs w:val="20"/>
          <w:vertAlign w:val="superscript"/>
          <w:lang w:eastAsia="de-DE"/>
        </w:rPr>
        <w:footnoteReference w:id="78"/>
      </w:r>
      <w:r>
        <w:t xml:space="preserve"> on lähestymistapa, joka sopii hyvin maaseudun kehittämisohjelman toimintapolitiikan muotoilun arvioimiseen.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 xml:space="preserve">Toinen arviointiperuste liittyy koulutusta ja innovatiivisten käytäntöjen vaihtamista varten järjestettyihin tilaisuuksiin, joita maaseudun kehittämisohjelma tukee. Todisteiden keräämiseksi ehdotettu täydentävä tulosindikaattori on ”niiden koulutusten ja tapahtumien lukumäärä, joissa on vaihdettu innovatiivisia käytäntöjä, ja niiden osuus maaseudun kehittämisohjelmasta tuettujen koulutusten/tapahtumien kokonaismäärästä”. Tiedot indikaattoria varten voidaan kerätä toimia koskevan tietokannan kautta sen jälkeen, kun koulutustoimintaa ja </w:t>
      </w:r>
      <w:r>
        <w:noBreakHyphen/>
        <w:t>tilaisuuksia koskevat tiedot on yhdistetty innovointiin.</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Kolmas arviointiperuste liittyy innovointialan toimijoiden väliseen mahdollistavaan vuorovaikutukseen. Tähän arviointiperusteeseen liittyvän edistymisen mittaamiseksi on suositeltavaa käyttää täydentävää tulosindikaattoria ”niiden </w:t>
      </w:r>
      <w:r>
        <w:lastRenderedPageBreak/>
        <w:t xml:space="preserve">tapahtumien lukumäärä, joiden painopiste on yhteyksien luomisessa maaseudun kehittämisohjelmasta tukea saavien innovointialan toimijoiden välille”. Tätä indikaattoria varten voidaan kerätä tietoja toimia koskevan tietokannan kautta (esimerkiksi lisäämällä tapahtumien seurantaan tietoja innovointialan toimijoista, joita tuetaan maaseudun kehittämisohjelmasta). </w:t>
      </w:r>
    </w:p>
    <w:p w:rsidR="001275FF" w:rsidRDefault="00A45935" w:rsidP="00A847F8">
      <w:pPr>
        <w:numPr>
          <w:ilvl w:val="0"/>
          <w:numId w:val="48"/>
        </w:numPr>
        <w:spacing w:before="60" w:after="120" w:line="280" w:lineRule="atLeast"/>
        <w:ind w:left="1701" w:hanging="567"/>
        <w:rPr>
          <w:rFonts w:eastAsia="Calibri" w:cs="Arial"/>
          <w:szCs w:val="20"/>
        </w:rPr>
      </w:pPr>
      <w:r>
        <w:t xml:space="preserve">Neljäs arviointiperuste liittyy maaseudun kehittämisohjelmaan uusien tekniikoiden käyttöönoton mahdollistavan ympäristön luojana. Sitä voidaan mitata täydentävän tulosindikaattorin ”niiden maaseutualueilla käyttöön otettujen uusien tekniikoiden lukumäärä, joita tuetaan maaseudun kehittämisohjelmasta, eriteltynä tyypin mukaan” avulla. Tätä indikaattoria varten voidaan kerätä tietoja toimia koskevasta tietokannasta, jos sitä on mukautettu vastaavasti. </w:t>
      </w:r>
    </w:p>
    <w:p w:rsidR="00A45935" w:rsidRPr="001275FF" w:rsidRDefault="001275FF" w:rsidP="001275FF">
      <w:pPr>
        <w:jc w:val="left"/>
        <w:rPr>
          <w:rFonts w:eastAsia="Calibri" w:cs="Arial"/>
          <w:szCs w:val="20"/>
        </w:rPr>
      </w:pPr>
      <w:r>
        <w:br w:type="page"/>
      </w:r>
    </w:p>
    <w:p w:rsidR="00A45935" w:rsidRPr="000E1023" w:rsidRDefault="00F82EA8" w:rsidP="00A847F8">
      <w:pPr>
        <w:pStyle w:val="Hlistbullet"/>
        <w:rPr>
          <w:color w:val="FFFFFF" w:themeColor="background1"/>
        </w:rPr>
      </w:pPr>
      <w:r>
        <w:rPr>
          <w:b/>
          <w:noProof/>
          <w:highlight w:val="yellow"/>
          <w:lang w:val="en-US" w:eastAsia="en-US"/>
        </w:rPr>
        <w:lastRenderedPageBreak/>
        <w:pict>
          <v:shape id="Rectangle: Diagonal Corners Rounded 566" o:spid="_x0000_s1058" style="position:absolute;left:0;text-align:left;margin-left:3.2pt;margin-top:163.8pt;width:446.5pt;height:205.95pt;z-index:251693056;visibility:visible;mso-width-relative:margin;mso-height-relative:margin;v-text-anchor:middle" coordsize="5670550,2631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" adj="-11796480,,5400" path="m206384,l5670550,r,l5670550,2425056v,113983,-92401,206384,-206384,206384l,2631440r,l,206384c,92401,92401,,206384,xe" filled="f" strokecolor="#be4a35" strokeweight="2pt">
            <v:stroke joinstyle="miter"/>
            <v:formulas/>
            <v:path arrowok="t" o:connecttype="custom" o:connectlocs="206384,0;5670550,0;5670550,0;5670550,2425056;5464166,2631440;0,2631440;0,2631440;0,206384;206384,0" o:connectangles="0,0,0,0,0,0,0,0,0" textboxrect="0,0,5670550,2631440"/>
            <v:textbox style="mso-next-textbox:#Rectangle: Diagonal Corners Rounded 566">
              <w:txbxContent>
                <w:p w:rsidR="00F82EA8" w:rsidRPr="00EF653F" w:rsidRDefault="00F82EA8" w:rsidP="00E05D08">
                  <w:pPr>
                    <w:pStyle w:val="HStandard"/>
                    <w:rPr>
                      <w:rFonts w:cs="Arial"/>
                      <w:b/>
                      <w:sz w:val="18"/>
                      <w:szCs w:val="18"/>
                    </w:rPr>
                  </w:pPr>
                  <w:r>
                    <w:rPr>
                      <w:noProof/>
                      <w:lang w:val="en-GB" w:eastAsia="en-GB"/>
                    </w:rPr>
                    <w:drawing>
                      <wp:inline distT="0" distB="0" distL="0" distR="0" wp14:anchorId="4FF989E5" wp14:editId="332BE6F7">
                        <wp:extent cx="664845" cy="487680"/>
                        <wp:effectExtent l="0" t="0" r="0" b="7620"/>
                        <wp:docPr id="725"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Tekniikoita narratiivin laatimiseen ja tulosten pisteyttämiseen</w:t>
                  </w:r>
                </w:p>
                <w:p w:rsidR="00F82EA8" w:rsidRPr="00EF653F" w:rsidRDefault="00F82EA8" w:rsidP="00E05D08">
                  <w:pPr>
                    <w:pStyle w:val="HStandard"/>
                    <w:rPr>
                      <w:rFonts w:cs="Arial"/>
                      <w:sz w:val="18"/>
                      <w:szCs w:val="18"/>
                    </w:rPr>
                  </w:pPr>
                  <w:r>
                    <w:rPr>
                      <w:sz w:val="18"/>
                      <w:szCs w:val="18"/>
                    </w:rPr>
                    <w:t>Arvioija voi käyttää narratiivin laadinnassa useita</w:t>
                  </w:r>
                  <w:r>
                    <w:rPr>
                      <w:b/>
                      <w:sz w:val="18"/>
                      <w:szCs w:val="18"/>
                    </w:rPr>
                    <w:t xml:space="preserve"> tekniikoita tapauksen trianguloimiseksi ja toteen näyttämiseksi. </w:t>
                  </w:r>
                  <w:r>
                    <w:rPr>
                      <w:sz w:val="18"/>
                      <w:szCs w:val="18"/>
                    </w:rPr>
                    <w:t>Näitä tekniikoita ovat vaikutusten arviointi, jossa arvioija määrittelee tarvittavan ja riittävän kausaalipaketin muutoksen selittämiseksi</w:t>
                  </w:r>
                  <w:r>
                    <w:rPr>
                      <w:sz w:val="18"/>
                      <w:szCs w:val="18"/>
                      <w:vertAlign w:val="superscript"/>
                    </w:rPr>
                    <w:t>82</w:t>
                  </w:r>
                  <w:r>
                    <w:rPr>
                      <w:sz w:val="18"/>
                      <w:szCs w:val="18"/>
                    </w:rPr>
                    <w:t>, vaihtoehtoisten kausaalisten selitysten todentaminen ja pois sulkeminen</w:t>
                  </w:r>
                  <w:r>
                    <w:rPr>
                      <w:sz w:val="18"/>
                      <w:szCs w:val="18"/>
                      <w:vertAlign w:val="superscript"/>
                    </w:rPr>
                    <w:t>83</w:t>
                  </w:r>
                  <w:r>
                    <w:rPr>
                      <w:sz w:val="18"/>
                      <w:szCs w:val="18"/>
                    </w:rPr>
                    <w:t xml:space="preserve"> ja/tai todistusketjun ratkaisevan tärkeiden osien tunnistaminen ja toteen näyttäminen maaseudun kehittämisohjelmaa varten</w:t>
                  </w:r>
                  <w:r>
                    <w:rPr>
                      <w:sz w:val="18"/>
                      <w:szCs w:val="18"/>
                      <w:vertAlign w:val="superscript"/>
                    </w:rPr>
                    <w:t>84</w:t>
                  </w:r>
                  <w:r>
                    <w:rPr>
                      <w:sz w:val="18"/>
                      <w:szCs w:val="18"/>
                    </w:rPr>
                    <w:t>.</w:t>
                  </w:r>
                </w:p>
                <w:p w:rsidR="00F82EA8" w:rsidRPr="000E5745" w:rsidRDefault="00F82EA8" w:rsidP="00E05D08">
                  <w:pPr>
                    <w:pStyle w:val="HStandard"/>
                  </w:pPr>
                  <w:r>
                    <w:rPr>
                      <w:sz w:val="18"/>
                      <w:szCs w:val="18"/>
                    </w:rPr>
                    <w:t>Maaseudun kehittämisohjelman vaikutuksen laajuutta olisi arvioitava Likertin asteikolla</w:t>
                  </w:r>
                  <w:r>
                    <w:rPr>
                      <w:sz w:val="18"/>
                      <w:szCs w:val="18"/>
                      <w:vertAlign w:val="superscript"/>
                    </w:rPr>
                    <w:t>85</w:t>
                  </w:r>
                  <w:r>
                    <w:rPr>
                      <w:sz w:val="18"/>
                      <w:szCs w:val="18"/>
                    </w:rPr>
                    <w:t>: ei vaikutusta, vähän vaikutusta, jonkin verran vaikutusta, suuri vaikuttava tekijä, ainoa vaikuttava tekijä. Arvioijan olisi myös pisteytettävä tulosten luotettavuuden taso vastaavalla viiden kohdan asteikolla. Arvio on perusteltava.</w:t>
                  </w:r>
                </w:p>
              </w:txbxContent>
            </v:textbox>
            <w10:wrap type="square"/>
          </v:shape>
        </w:pict>
      </w:r>
      <w:r w:rsidR="00A847F8">
        <w:rPr>
          <w:b/>
        </w:rPr>
        <w:t>VAIHE 3 – Laaditaan kausaalinen aikajana ja narratiivi</w:t>
      </w:r>
      <w:r w:rsidR="00A847F8">
        <w:t xml:space="preserve">, jossa kuvataan, miten vaiheessa 1 tunnistetut muutokset syntyivät. Narratiivissa oletetaan ennakolta, että muutokset syntyivät yhden tai useamman kolmesta toteutustavasta tai niiden välisen vuorovaikutuksen kautta (ks. </w:t>
      </w:r>
      <w:hyperlink w:anchor="Pathways" w:history="1">
        <w:r w:rsidR="00A847F8">
          <w:rPr>
            <w:rStyle w:val="Hyperlink"/>
            <w:sz w:val="20"/>
          </w:rPr>
          <w:t>kaavio 1</w:t>
        </w:r>
      </w:hyperlink>
      <w:r w:rsidR="00A847F8">
        <w:t>). Aikajanaan ja narratiiviin olisi kuuluttava myös keskeiset tapahtumat ja prosessit, jotka johtivat muutokseen, ei vain ne, jotka olivat maaseudun kehittämisohjelman tuloksia. Tämä lähestymistapa perustuu tapaustutkimusmenetelmään.</w:t>
      </w:r>
      <w:r w:rsidR="00A847F8">
        <w:rPr>
          <w:rFonts w:cs="Arial"/>
          <w:vertAlign w:val="superscript"/>
        </w:rPr>
        <w:footnoteReference w:id="79"/>
      </w:r>
      <w:r w:rsidR="00A847F8">
        <w:t xml:space="preserve"> Erityisiä menetelmiä, joista voi olla hyötyä, ovat prosessin jäljitys (jossa luodaan teoreettinen polku tuloksesta sen syihin ottamalla huomioon useita vaihtoehtoja)</w:t>
      </w:r>
      <w:r w:rsidR="00A847F8">
        <w:rPr>
          <w:rFonts w:cs="Arial"/>
          <w:vertAlign w:val="superscript"/>
        </w:rPr>
        <w:footnoteReference w:id="80"/>
      </w:r>
      <w:r w:rsidR="00A847F8">
        <w:t xml:space="preserve"> ja innovointitarinoiden laatiminen (menetelmä innovointiprosessin tallentamiseksi ja pohtimiseksi)</w:t>
      </w:r>
      <w:r w:rsidR="00A847F8">
        <w:rPr>
          <w:vertAlign w:val="superscript"/>
        </w:rPr>
        <w:t xml:space="preserve"> </w:t>
      </w:r>
      <w:r w:rsidR="00A847F8">
        <w:rPr>
          <w:rFonts w:cs="Arial"/>
          <w:vertAlign w:val="superscript"/>
        </w:rPr>
        <w:footnoteReference w:id="81"/>
      </w:r>
      <w:r w:rsidR="00A847F8">
        <w:t>. Tiedot saadaan edellisistä vaiheista, maaseudun kehittämisohjelman tarkastelusta ja/tai keskeisten tiedonantajien eli henkilöstön ja sidosryhmien haastatteluista</w:t>
      </w:r>
      <w:r w:rsidR="00F22B3A">
        <w:t>.</w:t>
      </w:r>
      <w:r w:rsidR="00A847F8">
        <w:rPr>
          <w:rStyle w:val="FootnoteReference"/>
          <w:color w:val="FFFFFF" w:themeColor="background1"/>
        </w:rPr>
        <w:footnoteReference w:id="82"/>
      </w:r>
      <w:r w:rsidR="00A847F8">
        <w:rPr>
          <w:rStyle w:val="FootnoteReference"/>
          <w:color w:val="FFFFFF" w:themeColor="background1"/>
        </w:rPr>
        <w:footnoteReference w:id="83"/>
      </w:r>
      <w:r w:rsidR="00A847F8">
        <w:rPr>
          <w:rStyle w:val="FootnoteReference"/>
          <w:color w:val="FFFFFF" w:themeColor="background1"/>
        </w:rPr>
        <w:footnoteReference w:id="84"/>
      </w:r>
      <w:r w:rsidR="00A847F8">
        <w:rPr>
          <w:rStyle w:val="FootnoteReference"/>
          <w:color w:val="FFFFFF" w:themeColor="background1"/>
        </w:rPr>
        <w:footnoteReference w:id="85"/>
      </w:r>
    </w:p>
    <w:p w:rsidR="00E05D08" w:rsidRPr="00E30E27" w:rsidRDefault="00E05D08" w:rsidP="00F31494">
      <w:pPr>
        <w:pStyle w:val="Hlistbullet"/>
        <w:spacing w:before="240"/>
      </w:pPr>
      <w:r>
        <w:rPr>
          <w:b/>
        </w:rPr>
        <w:t>VAIHE 4 – Vertaillaan ennen arviointia määriteltyä innovaatiopotentiaalia maaseudun kehittämisohjelman vaikutukseen.</w:t>
      </w:r>
      <w:r>
        <w:t xml:space="preserve"> Työhypoteesimme on, että jotkin erot auttavat osallistujia ymmärtämään paremmin innovointia kasvavana ja vaikeasti ennustettavana prosessina, jota voidaan kuitenkin kehittää, jos maaseudun kehittämisohjelmassa on käytössä oppimiseen ja sopeuttavaan hallinnointiin liittyviä mekanismeja.</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Riskit ja ratkaisut</w:t>
      </w:r>
      <w:r>
        <w:t xml:space="preserve"> </w:t>
      </w:r>
    </w:p>
    <w:p w:rsidR="00E05D08" w:rsidRPr="00AB6603" w:rsidRDefault="00AB6603" w:rsidP="00A847F8">
      <w:pPr>
        <w:spacing w:before="120" w:after="120" w:line="280" w:lineRule="atLeast"/>
        <w:mirrorIndents/>
        <w:rPr>
          <w:rFonts w:eastAsia="Times New Roman" w:cs="Times New Roman"/>
          <w:b/>
          <w:szCs w:val="20"/>
        </w:rPr>
      </w:pPr>
      <w:r>
        <w:t>Suurin riski on se, että edellä kuvattua tapaustutkimusarviointia ei tehdä riittävän laadukkaasti, jotta sen johtopäätökset olisivat vakuuttavia.</w:t>
      </w:r>
    </w:p>
    <w:p w:rsidR="00E05D08" w:rsidRDefault="00E05D08" w:rsidP="00E05D08">
      <w:pPr>
        <w:spacing w:after="120" w:line="280" w:lineRule="atLeast"/>
        <w:mirrorIndents/>
        <w:rPr>
          <w:rFonts w:eastAsia="Times New Roman" w:cs="Arial"/>
          <w:szCs w:val="20"/>
        </w:rPr>
      </w:pPr>
      <w:r>
        <w:t xml:space="preserve">Toisaalta jos tapaustutkimuslähestymistapaa ei käytetä, yhteistä arviointikysymystä nro 30 saatetaan arvioida vain sellaisten arviointiperusteiden ja indikaattorien avulla, jotka eivät mahdollista maaseudun </w:t>
      </w:r>
      <w:r>
        <w:lastRenderedPageBreak/>
        <w:t xml:space="preserve">kehittämisohjelman vaikutusten laajuuden arviointia eivätkä auta osallistujia oppimaan, miten muutoksia syntyy monimutkaisia järjestelmissä.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Päätelmät ja suositukset</w:t>
      </w:r>
    </w:p>
    <w:p w:rsidR="00E05D08" w:rsidRPr="00E05D08" w:rsidRDefault="00E05D08" w:rsidP="00E05D08">
      <w:pPr>
        <w:spacing w:after="120" w:line="280" w:lineRule="atLeast"/>
        <w:mirrorIndents/>
        <w:rPr>
          <w:rFonts w:eastAsia="Times New Roman" w:cs="Arial"/>
          <w:szCs w:val="20"/>
        </w:rPr>
      </w:pPr>
      <w:r>
        <w:t>Yhteistä arviointikysymystä nro 30 koskevissa päätelmissä ja suosituksissa olisi otettava huomioon seuraavaa:</w:t>
      </w:r>
    </w:p>
    <w:p w:rsidR="00E05D08" w:rsidRPr="00812586" w:rsidRDefault="00E05D08" w:rsidP="00320AA0">
      <w:pPr>
        <w:pStyle w:val="Hlistbullet"/>
      </w:pPr>
      <w:r>
        <w:t xml:space="preserve">erityistoimenpiteet (ja niiden yhdistelmä), jotka ovat olleet tehokkaimpia ja tuloksellisimpia innovoinnin edistämiseksi maaseutualueilla maaseudun kehittämisohjelman avulla </w:t>
      </w:r>
    </w:p>
    <w:p w:rsidR="00E05D08" w:rsidRPr="00812586" w:rsidRDefault="00E05D08" w:rsidP="00320AA0">
      <w:pPr>
        <w:pStyle w:val="Hlistbullet"/>
      </w:pPr>
      <w:r>
        <w:t xml:space="preserve">keinot, joilla maaseudun kehittämisohjelma on edistänyt innovointia, yhdistettynä kolmeen toteutustapaan </w:t>
      </w:r>
    </w:p>
    <w:p w:rsidR="00E05D08" w:rsidRPr="00812586" w:rsidRDefault="00E05D08" w:rsidP="00320AA0">
      <w:pPr>
        <w:pStyle w:val="Hlistbullet"/>
      </w:pPr>
      <w:r>
        <w:t xml:space="preserve">toimintapoliittiset tavoitteet, joihin innovoinnin edistäminen on vaikuttanut eniten </w:t>
      </w:r>
    </w:p>
    <w:p w:rsidR="000E0FE4" w:rsidRDefault="00E05D08" w:rsidP="00320AA0">
      <w:pPr>
        <w:pStyle w:val="Hlistbullet"/>
      </w:pPr>
      <w:r>
        <w:t xml:space="preserve">sidosryhmät ja maaseudun kehittämisohjelman tuensaajat, jotka ovat olleet tehokkaimpia innovoinnin välittäjiä. </w:t>
      </w:r>
      <w:r>
        <w:br w:type="page"/>
      </w:r>
    </w:p>
    <w:p w:rsidR="000E0FE4" w:rsidRDefault="000E0FE4" w:rsidP="000E0FE4">
      <w:pPr>
        <w:ind w:left="720"/>
        <w:mirrorIndents/>
        <w:rPr>
          <w:szCs w:val="20"/>
        </w:rPr>
        <w:sectPr w:rsidR="000E0FE4" w:rsidSect="001F6F07">
          <w:headerReference w:type="first" r:id="rId79"/>
          <w:pgSz w:w="11907" w:h="16840" w:code="9"/>
          <w:pgMar w:top="1440" w:right="1440" w:bottom="1134" w:left="1440" w:header="567" w:footer="1020" w:gutter="0"/>
          <w:cols w:space="708"/>
          <w:titlePg/>
          <w:docGrid w:linePitch="435"/>
        </w:sectPr>
      </w:pPr>
    </w:p>
    <w:p w:rsidR="00E05D08" w:rsidRPr="00E05D08" w:rsidRDefault="00F82EA8"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US"/>
        </w:rPr>
        <w:lastRenderedPageBreak/>
        <w:pict>
          <v:shape id="Rectangle: Diagonal Corners Rounded 582" o:spid="_x0000_s1059" style="position:absolute;left:0;text-align:left;margin-left:-4.25pt;margin-top:25.65pt;width:457.65pt;height:330.6pt;z-index:251695104;visibility:visible;mso-width-relative:margin;mso-height-relative:margin;v-text-anchor:middle" coordsize="5811864,4083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" adj="-11796480,,5400" path="m285703,l5811864,r,l5811864,3798101v,157789,-127914,285703,-285703,285703l,4083804r,l,285703c,127914,127914,,285703,xe" filled="f" strokecolor="#59638e" strokeweight="2pt">
            <v:stroke joinstyle="miter"/>
            <v:formulas/>
            <v:path arrowok="t" o:connecttype="custom" o:connectlocs="285703,0;5811864,0;5811864,0;5811864,3798101;5526161,4083804;0,4083804;0,4083804;0,285703;285703,0" o:connectangles="0,0,0,0,0,0,0,0,0" textboxrect="0,0,5811864,4083804"/>
            <v:textbox style="mso-next-textbox:#Rectangle: Diagonal Corners Rounded 582">
              <w:txbxContent>
                <w:p w:rsidR="00F82EA8" w:rsidRDefault="00F82EA8" w:rsidP="00BA450C">
                  <w:pPr>
                    <w:pStyle w:val="HStandard"/>
                    <w:rPr>
                      <w:sz w:val="18"/>
                      <w:szCs w:val="18"/>
                    </w:rPr>
                  </w:pPr>
                  <w:r>
                    <w:rPr>
                      <w:noProof/>
                      <w:lang w:val="en-GB" w:eastAsia="en-GB"/>
                    </w:rPr>
                    <w:drawing>
                      <wp:inline distT="0" distB="0" distL="0" distR="0" wp14:anchorId="197AED1F" wp14:editId="1BE7745D">
                        <wp:extent cx="360465" cy="360000"/>
                        <wp:effectExtent l="0" t="0" r="1905" b="2540"/>
                        <wp:docPr id="728"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3">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82EA8" w:rsidRPr="00EB353D" w:rsidRDefault="00F82EA8" w:rsidP="00BA450C">
                  <w:pPr>
                    <w:pStyle w:val="HStandard"/>
                    <w:rPr>
                      <w:sz w:val="18"/>
                      <w:szCs w:val="18"/>
                      <w:lang w:val="en-GB"/>
                    </w:rPr>
                  </w:pPr>
                  <w:r w:rsidRPr="00EB353D">
                    <w:rPr>
                      <w:sz w:val="18"/>
                      <w:szCs w:val="18"/>
                      <w:lang w:val="en-GB"/>
                    </w:rPr>
                    <w:t xml:space="preserve">Allen, I.E. and Seaman, C.A. (2007). </w:t>
                  </w:r>
                  <w:hyperlink r:id="rId80" w:history="1">
                    <w:r w:rsidRPr="00EB353D">
                      <w:rPr>
                        <w:rStyle w:val="Hyperlink"/>
                        <w:sz w:val="18"/>
                        <w:szCs w:val="18"/>
                        <w:lang w:val="en-GB"/>
                      </w:rPr>
                      <w:t>Likert scales and data analyses</w:t>
                    </w:r>
                  </w:hyperlink>
                  <w:r w:rsidRPr="00EB353D">
                    <w:rPr>
                      <w:sz w:val="18"/>
                      <w:szCs w:val="18"/>
                      <w:lang w:val="en-GB"/>
                    </w:rPr>
                    <w:t>. Quality progress, 40(7), p.64.</w:t>
                  </w:r>
                </w:p>
                <w:p w:rsidR="00F82EA8" w:rsidRPr="00EB353D" w:rsidRDefault="00F82EA8" w:rsidP="00BA450C">
                  <w:pPr>
                    <w:pStyle w:val="HStandard"/>
                    <w:jc w:val="left"/>
                    <w:rPr>
                      <w:sz w:val="18"/>
                      <w:szCs w:val="18"/>
                      <w:lang w:val="en-GB"/>
                    </w:rPr>
                  </w:pPr>
                  <w:r w:rsidRPr="00EB353D">
                    <w:rPr>
                      <w:sz w:val="18"/>
                      <w:szCs w:val="18"/>
                      <w:lang w:val="en-GB"/>
                    </w:rPr>
                    <w:t xml:space="preserve">Collier, D., 2011. </w:t>
                  </w:r>
                  <w:hyperlink r:id="rId81" w:history="1">
                    <w:r w:rsidRPr="00EB353D">
                      <w:rPr>
                        <w:rStyle w:val="Hyperlink"/>
                        <w:sz w:val="18"/>
                        <w:szCs w:val="18"/>
                        <w:lang w:val="en-GB"/>
                      </w:rPr>
                      <w:t>Understanding process tracing</w:t>
                    </w:r>
                  </w:hyperlink>
                  <w:r w:rsidRPr="00EB353D">
                    <w:rPr>
                      <w:sz w:val="18"/>
                      <w:szCs w:val="18"/>
                      <w:lang w:val="en-GB"/>
                    </w:rPr>
                    <w:t>. PS: Political Science &amp; Politics 44.04: 823-830.</w:t>
                  </w:r>
                </w:p>
                <w:p w:rsidR="00F82EA8" w:rsidRPr="00EB353D" w:rsidRDefault="00F82EA8" w:rsidP="00BA450C">
                  <w:pPr>
                    <w:pStyle w:val="HStandard"/>
                    <w:jc w:val="left"/>
                    <w:rPr>
                      <w:sz w:val="18"/>
                      <w:szCs w:val="18"/>
                      <w:lang w:val="en-GB"/>
                    </w:rPr>
                  </w:pPr>
                  <w:r w:rsidRPr="00EB353D">
                    <w:rPr>
                      <w:sz w:val="18"/>
                      <w:szCs w:val="18"/>
                      <w:lang w:val="en-GB"/>
                    </w:rPr>
                    <w:t xml:space="preserve">Douthwaite, B. and Ashby, J., 2005. Innovation histories: a method from learning from experience. Institutional Learning and Change Initiative. Arvioitu 15. toukokuuta tästä linkistä: </w:t>
                  </w:r>
                  <w:hyperlink r:id="rId82" w:history="1">
                    <w:r w:rsidRPr="00EB353D">
                      <w:rPr>
                        <w:rStyle w:val="Hyperlink"/>
                        <w:sz w:val="18"/>
                        <w:szCs w:val="18"/>
                        <w:lang w:val="en-GB"/>
                      </w:rPr>
                      <w:t>http://ageconsearch.umn.edu/bitstream/52515/2/ILAC_Brief05_Histories.pdf</w:t>
                    </w:r>
                  </w:hyperlink>
                </w:p>
                <w:p w:rsidR="00F82EA8" w:rsidRPr="00EB353D" w:rsidRDefault="00F82EA8" w:rsidP="00BA450C">
                  <w:pPr>
                    <w:pStyle w:val="HStandard"/>
                    <w:jc w:val="left"/>
                    <w:rPr>
                      <w:sz w:val="18"/>
                      <w:szCs w:val="18"/>
                      <w:lang w:val="en-GB"/>
                    </w:rPr>
                  </w:pPr>
                  <w:r w:rsidRPr="00EB353D">
                    <w:rPr>
                      <w:sz w:val="18"/>
                      <w:szCs w:val="18"/>
                      <w:lang w:val="en-GB"/>
                    </w:rPr>
                    <w:t xml:space="preserve">GAO (General Accounts Office) (1987) </w:t>
                  </w:r>
                  <w:hyperlink r:id="rId83" w:history="1">
                    <w:r w:rsidRPr="00EB353D">
                      <w:rPr>
                        <w:rStyle w:val="Hyperlink"/>
                        <w:sz w:val="18"/>
                        <w:szCs w:val="18"/>
                        <w:lang w:val="en-GB"/>
                      </w:rPr>
                      <w:t>Case study evaluation</w:t>
                    </w:r>
                  </w:hyperlink>
                  <w:r w:rsidRPr="00EB353D">
                    <w:rPr>
                      <w:lang w:val="en-GB"/>
                    </w:rPr>
                    <w:t>.</w:t>
                  </w:r>
                  <w:hyperlink r:id="rId84" w:history="1">
                    <w:r w:rsidRPr="00EB353D">
                      <w:rPr>
                        <w:rStyle w:val="Hyperlink"/>
                        <w:sz w:val="18"/>
                        <w:szCs w:val="18"/>
                        <w:lang w:val="en-GB"/>
                      </w:rPr>
                      <w:t xml:space="preserve"> Program Evaluation and Methodology</w:t>
                    </w:r>
                  </w:hyperlink>
                  <w:r w:rsidRPr="00EB353D">
                    <w:rPr>
                      <w:sz w:val="18"/>
                      <w:szCs w:val="18"/>
                      <w:lang w:val="en-GB"/>
                    </w:rPr>
                    <w:t>. Division, Transfer Paper 9. Washington DC: GAO.</w:t>
                  </w:r>
                </w:p>
                <w:p w:rsidR="00F82EA8" w:rsidRPr="00EB353D" w:rsidRDefault="00F82EA8" w:rsidP="00BA450C">
                  <w:pPr>
                    <w:pStyle w:val="HStandard"/>
                    <w:jc w:val="left"/>
                    <w:rPr>
                      <w:sz w:val="18"/>
                      <w:szCs w:val="18"/>
                      <w:lang w:val="en-GB"/>
                    </w:rPr>
                  </w:pPr>
                  <w:r w:rsidRPr="00EB353D">
                    <w:rPr>
                      <w:sz w:val="18"/>
                      <w:szCs w:val="18"/>
                      <w:lang w:val="en-GB"/>
                    </w:rPr>
                    <w:t xml:space="preserve">Hilton, D.J., 1996. </w:t>
                  </w:r>
                  <w:hyperlink r:id="rId85" w:history="1">
                    <w:r w:rsidRPr="00EB353D">
                      <w:rPr>
                        <w:rStyle w:val="Hyperlink"/>
                        <w:sz w:val="18"/>
                        <w:szCs w:val="18"/>
                        <w:lang w:val="en-GB"/>
                      </w:rPr>
                      <w:t>Mental models and causal explanation: Judgments of probable cause and explanatory relevance</w:t>
                    </w:r>
                  </w:hyperlink>
                  <w:hyperlink r:id="rId86" w:history="1">
                    <w:r w:rsidRPr="00EB353D">
                      <w:rPr>
                        <w:rStyle w:val="Hyperlink"/>
                        <w:sz w:val="18"/>
                        <w:szCs w:val="18"/>
                        <w:lang w:val="en-GB"/>
                      </w:rPr>
                      <w:t>Judgments of probable cause and explanatory relevance</w:t>
                    </w:r>
                  </w:hyperlink>
                  <w:r w:rsidRPr="00EB353D">
                    <w:rPr>
                      <w:sz w:val="18"/>
                      <w:szCs w:val="18"/>
                      <w:lang w:val="en-GB"/>
                    </w:rPr>
                    <w:t>. Thinking &amp; Reasoning, 2(4), pp.273-308.</w:t>
                  </w:r>
                </w:p>
                <w:p w:rsidR="00F82EA8" w:rsidRPr="00EB353D" w:rsidRDefault="00F82EA8" w:rsidP="00BA450C">
                  <w:pPr>
                    <w:pStyle w:val="HStandard"/>
                    <w:jc w:val="left"/>
                    <w:rPr>
                      <w:sz w:val="18"/>
                      <w:szCs w:val="18"/>
                      <w:lang w:val="en-GB"/>
                    </w:rPr>
                  </w:pPr>
                  <w:r w:rsidRPr="00EB353D">
                    <w:rPr>
                      <w:sz w:val="18"/>
                      <w:szCs w:val="18"/>
                      <w:lang w:val="en-GB"/>
                    </w:rPr>
                    <w:t xml:space="preserve">Mayne, J., 2012. </w:t>
                  </w:r>
                  <w:hyperlink r:id="rId87" w:history="1">
                    <w:r w:rsidRPr="00EB353D">
                      <w:rPr>
                        <w:rStyle w:val="Hyperlink"/>
                        <w:sz w:val="18"/>
                        <w:szCs w:val="18"/>
                        <w:lang w:val="en-GB"/>
                      </w:rPr>
                      <w:t>Contribution analysis:</w:t>
                    </w:r>
                  </w:hyperlink>
                  <w:hyperlink r:id="rId88" w:history="1">
                    <w:r w:rsidRPr="00EB353D">
                      <w:rPr>
                        <w:rStyle w:val="Hyperlink"/>
                        <w:sz w:val="18"/>
                        <w:szCs w:val="18"/>
                        <w:lang w:val="en-GB"/>
                      </w:rPr>
                      <w:t>Coming of age?</w:t>
                    </w:r>
                  </w:hyperlink>
                  <w:r w:rsidRPr="00EB353D">
                    <w:rPr>
                      <w:sz w:val="18"/>
                      <w:szCs w:val="18"/>
                      <w:lang w:val="en-GB"/>
                    </w:rPr>
                    <w:t>Evaluation 18.3 (2012): 270-280.</w:t>
                  </w:r>
                </w:p>
                <w:p w:rsidR="00F82EA8" w:rsidRPr="00EB353D" w:rsidRDefault="00F82EA8" w:rsidP="00BA450C">
                  <w:pPr>
                    <w:pStyle w:val="HStandard"/>
                    <w:jc w:val="left"/>
                    <w:rPr>
                      <w:sz w:val="18"/>
                      <w:szCs w:val="18"/>
                      <w:lang w:val="en-GB"/>
                    </w:rPr>
                  </w:pPr>
                  <w:r w:rsidRPr="00EB353D">
                    <w:rPr>
                      <w:sz w:val="18"/>
                      <w:szCs w:val="18"/>
                      <w:lang w:val="en-GB"/>
                    </w:rPr>
                    <w:t xml:space="preserve">Pawson, R., Greenhalgh, T., Harvey, G. and Walshe, K., 2005. </w:t>
                  </w:r>
                  <w:hyperlink r:id="rId89" w:history="1">
                    <w:r w:rsidRPr="00EB353D">
                      <w:rPr>
                        <w:rStyle w:val="Hyperlink"/>
                        <w:sz w:val="18"/>
                        <w:szCs w:val="18"/>
                        <w:lang w:val="en-GB"/>
                      </w:rPr>
                      <w:t>Realist review–a new method of systematic review designed for complex policy interventions</w:t>
                    </w:r>
                  </w:hyperlink>
                  <w:r w:rsidRPr="00EB353D">
                    <w:rPr>
                      <w:lang w:val="en-GB"/>
                    </w:rPr>
                    <w:t>.</w:t>
                  </w:r>
                  <w:r w:rsidRPr="00EB353D">
                    <w:rPr>
                      <w:sz w:val="18"/>
                      <w:szCs w:val="18"/>
                      <w:lang w:val="en-GB"/>
                    </w:rPr>
                    <w:t> Journal of health services research &amp; policy, 10 (suppl 1), pp.21-34.</w:t>
                  </w:r>
                </w:p>
                <w:p w:rsidR="00F82EA8" w:rsidRPr="00BA450C" w:rsidRDefault="00F82EA8" w:rsidP="00BA450C">
                  <w:pPr>
                    <w:pStyle w:val="HStandard"/>
                    <w:jc w:val="left"/>
                    <w:rPr>
                      <w:sz w:val="18"/>
                      <w:szCs w:val="18"/>
                    </w:rPr>
                  </w:pPr>
                  <w:r w:rsidRPr="00EB353D">
                    <w:rPr>
                      <w:sz w:val="18"/>
                      <w:szCs w:val="18"/>
                      <w:lang w:val="en-GB"/>
                    </w:rPr>
                    <w:t>Wilson-Grau, R. (2015) </w:t>
                  </w:r>
                  <w:r w:rsidRPr="00EB353D">
                    <w:rPr>
                      <w:i/>
                      <w:sz w:val="18"/>
                      <w:szCs w:val="18"/>
                      <w:lang w:val="en-GB"/>
                    </w:rPr>
                    <w:t>Outcome Harvesting</w:t>
                  </w:r>
                  <w:r w:rsidRPr="00EB353D">
                    <w:rPr>
                      <w:sz w:val="18"/>
                      <w:szCs w:val="18"/>
                      <w:lang w:val="en-GB"/>
                    </w:rPr>
                    <w:t xml:space="preserve">. </w:t>
                  </w:r>
                  <w:r>
                    <w:rPr>
                      <w:sz w:val="18"/>
                      <w:szCs w:val="18"/>
                    </w:rPr>
                    <w:t xml:space="preserve">Better Evaluation. Haettu seuraavasta linkistä: </w:t>
                  </w:r>
                  <w:hyperlink r:id="rId90" w:history="1">
                    <w:r>
                      <w:rPr>
                        <w:rStyle w:val="Hyperlink"/>
                        <w:sz w:val="18"/>
                        <w:szCs w:val="18"/>
                      </w:rPr>
                      <w:t>http://betterevaluation.org/plan/approach/outcome_harvesting</w:t>
                    </w:r>
                  </w:hyperlink>
                  <w:r>
                    <w:rPr>
                      <w:sz w:val="18"/>
                      <w:szCs w:val="18"/>
                    </w:rPr>
                    <w:t>.</w:t>
                  </w:r>
                </w:p>
              </w:txbxContent>
            </v:textbox>
          </v:shape>
        </w:pict>
      </w:r>
      <w:r w:rsidR="00BA450C">
        <w:rPr>
          <w:b/>
          <w:color w:val="57825E"/>
          <w:szCs w:val="20"/>
        </w:rPr>
        <w:t>Lisää aiheesta</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4" w:name="_Toc493151905"/>
      <w:bookmarkStart w:id="135" w:name="_Toc501382136"/>
    </w:p>
    <w:p w:rsidR="00E05D08" w:rsidRPr="00F5230D" w:rsidRDefault="00E05D08" w:rsidP="0025413B">
      <w:pPr>
        <w:pStyle w:val="HHeading1"/>
        <w:tabs>
          <w:tab w:val="clear" w:pos="567"/>
        </w:tabs>
      </w:pPr>
      <w:bookmarkStart w:id="136" w:name="_Toc508605873"/>
      <w:r>
        <w:lastRenderedPageBreak/>
        <w:t>LIITTEET</w:t>
      </w:r>
      <w:bookmarkEnd w:id="134"/>
      <w:bookmarkEnd w:id="135"/>
      <w:bookmarkEnd w:id="136"/>
    </w:p>
    <w:p w:rsidR="00E05D08" w:rsidRPr="009414CC" w:rsidRDefault="00E05D08" w:rsidP="0025413B">
      <w:pPr>
        <w:pStyle w:val="HHeading2"/>
        <w:numPr>
          <w:ilvl w:val="1"/>
          <w:numId w:val="119"/>
        </w:numPr>
        <w:ind w:left="567" w:hanging="567"/>
      </w:pPr>
      <w:bookmarkStart w:id="137" w:name="_Toc476063939"/>
      <w:bookmarkStart w:id="138" w:name="_Toc476064206"/>
      <w:bookmarkStart w:id="139" w:name="_Toc476064501"/>
      <w:bookmarkStart w:id="140" w:name="_Toc476064561"/>
      <w:bookmarkStart w:id="141" w:name="_Toc493151906"/>
      <w:bookmarkStart w:id="142" w:name="_Toc501382137"/>
      <w:bookmarkStart w:id="143" w:name="_Toc508605874"/>
      <w:bookmarkEnd w:id="137"/>
      <w:bookmarkEnd w:id="138"/>
      <w:bookmarkEnd w:id="139"/>
      <w:bookmarkEnd w:id="140"/>
      <w:r>
        <w:t>Sanasto</w:t>
      </w:r>
      <w:bookmarkEnd w:id="141"/>
      <w:bookmarkEnd w:id="142"/>
      <w:bookmarkEnd w:id="143"/>
    </w:p>
    <w:p w:rsidR="001947F0" w:rsidRDefault="001947F0" w:rsidP="001947F0">
      <w:pPr>
        <w:rPr>
          <w:rFonts w:eastAsia="Arial" w:cs="Arial"/>
          <w:b/>
          <w:color w:val="57825E"/>
          <w:szCs w:val="20"/>
        </w:rPr>
      </w:pPr>
      <w:r>
        <w:rPr>
          <w:b/>
          <w:color w:val="57825E"/>
          <w:szCs w:val="20"/>
        </w:rPr>
        <w:t>Eurooppalainen innovaatiokumppanuus</w:t>
      </w:r>
    </w:p>
    <w:p w:rsidR="001947F0" w:rsidRDefault="001947F0" w:rsidP="001947F0">
      <w:pPr>
        <w:rPr>
          <w:rFonts w:cs="Arial"/>
          <w:color w:val="404040" w:themeColor="background1" w:themeShade="40"/>
          <w:szCs w:val="20"/>
        </w:rPr>
      </w:pPr>
      <w:r>
        <w:rPr>
          <w:color w:val="404040" w:themeColor="background1" w:themeShade="40"/>
          <w:szCs w:val="20"/>
        </w:rPr>
        <w:t>EU:n tutkimusta ja innovointia koskeva lähestymistapa, joka on osa Innovaatiounioni-lippulaivahanketta. Se on haastelähtöinen, toimii koko tutkimus- ja innovointiketjussa ja sen avulla yhtenäistetään, yksinkertaistetaan ja koordinoidaan olemassa olevia välineitä ja aloitteita aiempaa paremmin.</w:t>
      </w:r>
    </w:p>
    <w:p w:rsidR="001947F0" w:rsidRPr="00A05F6E" w:rsidRDefault="001947F0" w:rsidP="001947F0">
      <w:pPr>
        <w:rPr>
          <w:rFonts w:eastAsia="Times New Roman" w:cs="Arial"/>
          <w:color w:val="404040" w:themeColor="background1" w:themeShade="40"/>
          <w:szCs w:val="20"/>
        </w:rPr>
      </w:pPr>
      <w:r>
        <w:rPr>
          <w:i/>
          <w:color w:val="404040" w:themeColor="background1" w:themeShade="40"/>
          <w:sz w:val="16"/>
          <w:szCs w:val="16"/>
          <w:u w:val="single"/>
        </w:rPr>
        <w:t>Viite</w:t>
      </w:r>
      <w:r>
        <w:rPr>
          <w:i/>
          <w:color w:val="404040" w:themeColor="background1" w:themeShade="40"/>
          <w:sz w:val="16"/>
          <w:szCs w:val="16"/>
        </w:rPr>
        <w:t xml:space="preserve">: Komission tiedonanto Euroopan parlamentille, neuvostolle, Euroopan talous- ja sosiaalikomitealle ja alueiden komitealle: Eurooppa 2020 -strategian lippulaivahanke Innovaatiounioni (2010) </w:t>
      </w:r>
      <w:hyperlink r:id="rId91" w:history="1">
        <w:r>
          <w:rPr>
            <w:rStyle w:val="Hyperlink"/>
            <w:i/>
            <w:szCs w:val="16"/>
          </w:rPr>
          <w:t>http://eur-lex.europa.eu/legal-content/FI/TXT/PDF/?uri=CELEX:52010DC0546&amp;qid=1520176267408&amp;from=FI</w:t>
        </w:r>
      </w:hyperlink>
    </w:p>
    <w:p w:rsidR="001947F0" w:rsidRDefault="001947F0" w:rsidP="001947F0">
      <w:pPr>
        <w:jc w:val="left"/>
        <w:rPr>
          <w:rFonts w:eastAsia="Arial" w:cs="Arial"/>
          <w:b/>
          <w:color w:val="57825E"/>
          <w:szCs w:val="20"/>
        </w:rPr>
      </w:pPr>
      <w:r>
        <w:rPr>
          <w:b/>
          <w:color w:val="57825E"/>
          <w:szCs w:val="20"/>
        </w:rPr>
        <w:t>Eurooppalainen innovaatiokumppanuus ”Maatalouden tuottavuus ja kestävyys”</w:t>
      </w:r>
    </w:p>
    <w:p w:rsidR="001947F0" w:rsidRDefault="001947F0" w:rsidP="001947F0">
      <w:pPr>
        <w:rPr>
          <w:rFonts w:cs="Arial"/>
          <w:szCs w:val="20"/>
        </w:rPr>
      </w:pPr>
      <w:r>
        <w:t>Euroopan komissio käynnistä vuonna 2012 eurooppalaisen innovaatiokumppanuuden ”Maaseudun tuottavuus ja kestävyys”, jonka painopiste on maataloudessa ja metsätaloudessa. Tämä innovaatiokumppanuus yhdistää innovointialan toimijoita ja luo synergioita olemassa olevien toimintapolitiikkojen välille. Sen yleisenä tavoitteena on edistää näiden alojen kilpailukykyä ja kestävyyttä ja siten osaltaan varmistaa elintarvikkeiden, rehujen ja biomateriaalien tarjonta ja niiden keskeisten luonnonvarojen kestävä hoito sopusoinnussa ympäristön kanssa, joista maatalous on riippuvainen.</w:t>
      </w:r>
    </w:p>
    <w:p w:rsidR="001947F0" w:rsidRPr="00EB353D" w:rsidRDefault="001947F0" w:rsidP="001947F0">
      <w:pPr>
        <w:spacing w:after="120" w:line="280" w:lineRule="atLeast"/>
        <w:jc w:val="left"/>
        <w:rPr>
          <w:rFonts w:cs="Arial"/>
          <w:i/>
          <w:color w:val="404040" w:themeColor="background1" w:themeShade="40"/>
          <w:sz w:val="16"/>
          <w:szCs w:val="16"/>
          <w:lang w:val="en-GB"/>
        </w:rPr>
      </w:pPr>
      <w:r w:rsidRPr="00EB353D">
        <w:rPr>
          <w:i/>
          <w:color w:val="404040" w:themeColor="background1" w:themeShade="40"/>
          <w:sz w:val="16"/>
          <w:szCs w:val="16"/>
          <w:u w:val="single"/>
          <w:lang w:val="en-GB"/>
        </w:rPr>
        <w:t>Viite</w:t>
      </w:r>
      <w:r w:rsidRPr="00EB353D">
        <w:rPr>
          <w:i/>
          <w:color w:val="404040" w:themeColor="background1" w:themeShade="40"/>
          <w:sz w:val="16"/>
          <w:szCs w:val="16"/>
          <w:lang w:val="en-GB"/>
        </w:rPr>
        <w:t xml:space="preserve">: Evaluation study of the implementation of the European Innovation Partnership for Agricultural Productivity and Sustainability </w:t>
      </w:r>
      <w:r w:rsidRPr="00EB353D">
        <w:rPr>
          <w:i/>
          <w:color w:val="F07E31"/>
          <w:sz w:val="16"/>
          <w:szCs w:val="16"/>
          <w:u w:val="single"/>
          <w:lang w:val="en-GB"/>
        </w:rPr>
        <w:t>https://ec.europa.eu/agriculture/external-studies/2016-eip_fi</w:t>
      </w:r>
    </w:p>
    <w:p w:rsidR="001947F0" w:rsidRPr="00D5702B" w:rsidRDefault="001947F0" w:rsidP="001947F0">
      <w:pPr>
        <w:jc w:val="left"/>
        <w:rPr>
          <w:rFonts w:eastAsia="Times New Roman" w:cs="Arial"/>
          <w:i/>
          <w:szCs w:val="20"/>
        </w:rPr>
      </w:pPr>
      <w:r>
        <w:rPr>
          <w:i/>
          <w:color w:val="404040" w:themeColor="background1" w:themeShade="40"/>
          <w:sz w:val="16"/>
          <w:szCs w:val="16"/>
        </w:rPr>
        <w:t xml:space="preserve">Komission tiedonanto Euroopan parlamentille ja neuvostolle: Eurooppalainen innovaatiokumppanuus ”Maatalouden tuottavuus ja kestävyys (2012) </w:t>
      </w:r>
      <w:hyperlink r:id="rId92" w:history="1">
        <w:r>
          <w:rPr>
            <w:rStyle w:val="Hyperlink"/>
            <w:i/>
            <w:szCs w:val="16"/>
          </w:rPr>
          <w:t>http://eur-lex.europa.eu/legal-content/FI/TXT/PDF/?uri=CELEX:52012DC0079&amp;qid=1520177208623&amp;from=FI</w:t>
        </w:r>
      </w:hyperlink>
    </w:p>
    <w:p w:rsidR="001947F0" w:rsidRPr="009125CD" w:rsidRDefault="001947F0" w:rsidP="001947F0">
      <w:pPr>
        <w:rPr>
          <w:rFonts w:eastAsia="Arial" w:cs="Arial"/>
          <w:b/>
          <w:color w:val="57825E"/>
          <w:szCs w:val="20"/>
        </w:rPr>
      </w:pPr>
      <w:r>
        <w:rPr>
          <w:b/>
          <w:color w:val="57825E"/>
          <w:szCs w:val="20"/>
        </w:rPr>
        <w:t>Innovoinnin toteutustapa</w:t>
      </w:r>
    </w:p>
    <w:p w:rsidR="001947F0" w:rsidRDefault="001947F0" w:rsidP="001947F0">
      <w:pPr>
        <w:rPr>
          <w:rFonts w:cs="Arial"/>
          <w:color w:val="404040" w:themeColor="background1" w:themeShade="40"/>
          <w:szCs w:val="20"/>
        </w:rPr>
      </w:pPr>
      <w:r>
        <w:rPr>
          <w:color w:val="404040" w:themeColor="background1" w:themeShade="40"/>
          <w:szCs w:val="20"/>
        </w:rPr>
        <w:t xml:space="preserve">Prosessi, jonka kautta maaseudun kehittämisohjelman toimet synnyttävät tuotoksia, tuloksia ja vaikutuksia. Ne puolestaan edistävät maaseudun kehittämisohjelman tavoitteiden saavuttamista </w:t>
      </w:r>
      <w:r>
        <w:rPr>
          <w:color w:val="404040" w:themeColor="background1" w:themeShade="40"/>
          <w:szCs w:val="20"/>
        </w:rPr>
        <w:t>ja vaikuttavat innovointijärjestelmään, jossa ne syntyvät, ja kyseinen järjestelmä vaikuttaa niihin.</w:t>
      </w:r>
    </w:p>
    <w:p w:rsidR="001947F0" w:rsidRPr="009125CD" w:rsidRDefault="001947F0" w:rsidP="001947F0">
      <w:pPr>
        <w:rPr>
          <w:rFonts w:eastAsia="Arial" w:cs="Arial"/>
          <w:color w:val="404040" w:themeColor="background1" w:themeShade="40"/>
          <w:szCs w:val="20"/>
        </w:rPr>
      </w:pPr>
      <w:r>
        <w:rPr>
          <w:i/>
          <w:color w:val="404040" w:themeColor="background1" w:themeShade="40"/>
          <w:sz w:val="16"/>
          <w:szCs w:val="16"/>
          <w:u w:val="single"/>
        </w:rPr>
        <w:t>Viite</w:t>
      </w:r>
      <w:r>
        <w:rPr>
          <w:i/>
          <w:color w:val="404040" w:themeColor="background1" w:themeShade="40"/>
          <w:sz w:val="16"/>
          <w:szCs w:val="16"/>
        </w:rPr>
        <w:t>: TWG-4, sivu 5.</w:t>
      </w:r>
    </w:p>
    <w:p w:rsidR="001947F0" w:rsidRDefault="001947F0" w:rsidP="001947F0">
      <w:pPr>
        <w:rPr>
          <w:rFonts w:eastAsia="Arial" w:cs="Arial"/>
          <w:b/>
          <w:color w:val="57825E"/>
          <w:szCs w:val="20"/>
        </w:rPr>
      </w:pPr>
      <w:r>
        <w:rPr>
          <w:b/>
          <w:color w:val="57825E"/>
          <w:szCs w:val="20"/>
        </w:rPr>
        <w:t>Innovoinnin tukipalvelut</w:t>
      </w:r>
    </w:p>
    <w:p w:rsidR="001947F0" w:rsidRDefault="001947F0" w:rsidP="001947F0">
      <w:pPr>
        <w:rPr>
          <w:rFonts w:cs="Arial"/>
          <w:color w:val="404040" w:themeColor="background1" w:themeShade="40"/>
          <w:szCs w:val="20"/>
        </w:rPr>
      </w:pPr>
      <w:r>
        <w:rPr>
          <w:color w:val="404040" w:themeColor="background1" w:themeShade="40"/>
          <w:szCs w:val="20"/>
        </w:rPr>
        <w:t>Innovoinnin tukipalveluissa käytetään malleja, jotka on mukautettu paikallisiin olosuhteisiin ja joilla voisi olla merkittävä osuus sopivien ihmisten saamisessa mukaan hankkeisiin, viljelijöiden ja neuvonantajien saattamisessa yhteen tutkijoiden kanssa ja rahoituslähteiden tunnistamisessa.</w:t>
      </w:r>
    </w:p>
    <w:p w:rsidR="001947F0" w:rsidRPr="009125CD" w:rsidRDefault="001947F0" w:rsidP="001947F0">
      <w:pPr>
        <w:rPr>
          <w:rFonts w:cs="Arial"/>
          <w:color w:val="404040" w:themeColor="background1" w:themeShade="40"/>
          <w:szCs w:val="20"/>
        </w:rPr>
      </w:pPr>
      <w:r>
        <w:rPr>
          <w:i/>
          <w:color w:val="404040" w:themeColor="background1" w:themeShade="40"/>
          <w:sz w:val="16"/>
          <w:szCs w:val="16"/>
          <w:u w:val="single"/>
        </w:rPr>
        <w:t>Viite</w:t>
      </w:r>
      <w:r>
        <w:rPr>
          <w:i/>
          <w:color w:val="404040" w:themeColor="background1" w:themeShade="40"/>
          <w:sz w:val="16"/>
          <w:szCs w:val="16"/>
        </w:rPr>
        <w:t xml:space="preserve">: EIP-AGRIn esite innovoinnin tukipalveluista: </w:t>
      </w:r>
      <w:hyperlink r:id="rId93" w:history="1">
        <w:r>
          <w:rPr>
            <w:rStyle w:val="Hyperlink"/>
            <w:i/>
            <w:szCs w:val="16"/>
          </w:rPr>
          <w:t>https://ec.europa.eu/eip/agriculture/en/content/innovation-support-services</w:t>
        </w:r>
      </w:hyperlink>
      <w:r>
        <w:rPr>
          <w:i/>
          <w:color w:val="404040" w:themeColor="background1" w:themeShade="40"/>
          <w:sz w:val="16"/>
          <w:szCs w:val="16"/>
        </w:rPr>
        <w:t>.</w:t>
      </w:r>
    </w:p>
    <w:p w:rsidR="001947F0" w:rsidRPr="009125CD" w:rsidRDefault="001947F0" w:rsidP="001947F0">
      <w:pPr>
        <w:rPr>
          <w:rFonts w:eastAsia="Arial" w:cs="Arial"/>
          <w:b/>
          <w:color w:val="57825E"/>
          <w:szCs w:val="20"/>
        </w:rPr>
      </w:pPr>
      <w:r>
        <w:rPr>
          <w:b/>
          <w:color w:val="57825E"/>
          <w:szCs w:val="20"/>
        </w:rPr>
        <w:t>Innovointijärjestelmä</w:t>
      </w:r>
    </w:p>
    <w:p w:rsidR="001947F0" w:rsidRDefault="001947F0" w:rsidP="001947F0">
      <w:pPr>
        <w:rPr>
          <w:rFonts w:cs="Arial"/>
          <w:color w:val="404040" w:themeColor="background1" w:themeShade="40"/>
          <w:szCs w:val="20"/>
        </w:rPr>
      </w:pPr>
      <w:r>
        <w:rPr>
          <w:color w:val="404040" w:themeColor="background1" w:themeShade="40"/>
          <w:szCs w:val="20"/>
        </w:rPr>
        <w:t>Organisaatioiden ja yksilöiden ryhmä, joka osallistuu sosioekonomisesti merkittävän tietämyksen tuottamiseen, levittämiseen, mukauttamiseen ja hyödyntämiseen, ja institutionaalinen toimintaympäristö, joka hallinnoi sitä, miten nämä vuorovaikutukset ja prosessit toteutetaan.</w:t>
      </w:r>
    </w:p>
    <w:p w:rsidR="001947F0" w:rsidRDefault="001947F0" w:rsidP="001947F0">
      <w:pPr>
        <w:rPr>
          <w:rFonts w:cs="Arial"/>
          <w:color w:val="404040" w:themeColor="background1" w:themeShade="40"/>
          <w:szCs w:val="20"/>
        </w:rPr>
      </w:pPr>
      <w:r w:rsidRPr="00EB353D">
        <w:rPr>
          <w:i/>
          <w:color w:val="404040" w:themeColor="background1" w:themeShade="40"/>
          <w:sz w:val="16"/>
          <w:szCs w:val="16"/>
          <w:u w:val="single"/>
          <w:lang w:val="en-GB"/>
        </w:rPr>
        <w:t>Viite</w:t>
      </w:r>
      <w:r w:rsidRPr="00EB353D">
        <w:rPr>
          <w:i/>
          <w:color w:val="404040" w:themeColor="background1" w:themeShade="40"/>
          <w:sz w:val="16"/>
          <w:szCs w:val="16"/>
          <w:lang w:val="en-GB"/>
        </w:rPr>
        <w:t xml:space="preserve">: Hall, A., S. Rasheed, N. Clark, and B. Yoganand. 2003. From measuring impact to learning institutional lessons: an innovation system’s perspective on improving the management of international agricultural research. </w:t>
      </w:r>
      <w:r>
        <w:rPr>
          <w:i/>
          <w:color w:val="404040" w:themeColor="background1" w:themeShade="40"/>
          <w:sz w:val="16"/>
          <w:szCs w:val="16"/>
        </w:rPr>
        <w:t>Agricultural Systems 78: 213-241.</w:t>
      </w:r>
    </w:p>
    <w:p w:rsidR="001947F0" w:rsidRPr="009125CD" w:rsidRDefault="001947F0" w:rsidP="001947F0">
      <w:pPr>
        <w:rPr>
          <w:rFonts w:eastAsia="Arial" w:cs="Arial"/>
          <w:b/>
          <w:color w:val="57825E"/>
          <w:szCs w:val="20"/>
        </w:rPr>
      </w:pPr>
      <w:r>
        <w:rPr>
          <w:b/>
          <w:color w:val="57825E"/>
          <w:szCs w:val="20"/>
        </w:rPr>
        <w:t xml:space="preserve">Innovointituotokset </w:t>
      </w:r>
    </w:p>
    <w:p w:rsidR="001947F0" w:rsidRDefault="001947F0" w:rsidP="001947F0">
      <w:pPr>
        <w:rPr>
          <w:rFonts w:cs="Arial"/>
          <w:color w:val="404040" w:themeColor="background1" w:themeShade="40"/>
          <w:szCs w:val="20"/>
        </w:rPr>
      </w:pPr>
      <w:r>
        <w:rPr>
          <w:color w:val="404040" w:themeColor="background1" w:themeShade="40"/>
          <w:szCs w:val="20"/>
        </w:rPr>
        <w:t>Innovointituotokset ovat innovoinnin mahdollistavien tuotosten tuloksia (esimerkiksi uudet käytännöt, lisääntyneet tulot tai kestävämpien maatalouskäytäntöjen käyttöönotto).</w:t>
      </w:r>
    </w:p>
    <w:p w:rsidR="001947F0" w:rsidRPr="009125CD" w:rsidRDefault="001947F0" w:rsidP="001947F0">
      <w:pPr>
        <w:rPr>
          <w:rFonts w:cs="Arial"/>
          <w:color w:val="404040" w:themeColor="background1" w:themeShade="40"/>
          <w:szCs w:val="20"/>
        </w:rPr>
      </w:pPr>
      <w:r>
        <w:rPr>
          <w:i/>
          <w:color w:val="404040" w:themeColor="background1" w:themeShade="40"/>
          <w:sz w:val="16"/>
          <w:szCs w:val="16"/>
          <w:u w:val="single"/>
        </w:rPr>
        <w:t>Viite</w:t>
      </w:r>
      <w:r>
        <w:rPr>
          <w:i/>
          <w:color w:val="404040" w:themeColor="background1" w:themeShade="40"/>
          <w:sz w:val="16"/>
          <w:szCs w:val="16"/>
        </w:rPr>
        <w:t>: TWG-4, sivu 11.</w:t>
      </w:r>
    </w:p>
    <w:p w:rsidR="001947F0" w:rsidRPr="009125CD" w:rsidRDefault="001947F0" w:rsidP="001947F0">
      <w:pPr>
        <w:rPr>
          <w:rFonts w:eastAsia="Arial" w:cs="Arial"/>
          <w:b/>
          <w:color w:val="57825E"/>
          <w:szCs w:val="20"/>
        </w:rPr>
      </w:pPr>
      <w:r>
        <w:rPr>
          <w:b/>
          <w:color w:val="57825E"/>
          <w:szCs w:val="20"/>
        </w:rPr>
        <w:t>Innovointivalmiudet</w:t>
      </w:r>
    </w:p>
    <w:p w:rsidR="001947F0" w:rsidRPr="005E61D0" w:rsidRDefault="001947F0" w:rsidP="001947F0">
      <w:pPr>
        <w:rPr>
          <w:rFonts w:cs="Arial"/>
          <w:szCs w:val="20"/>
        </w:rPr>
      </w:pPr>
      <w:r>
        <w:t>Jatkuva kyky yhdistää ja hyödyntää erilaista tietämystä.</w:t>
      </w:r>
    </w:p>
    <w:p w:rsidR="001947F0" w:rsidRPr="00EB353D" w:rsidRDefault="001947F0" w:rsidP="001947F0">
      <w:pPr>
        <w:rPr>
          <w:rFonts w:cs="Arial"/>
          <w:i/>
          <w:color w:val="404040" w:themeColor="background1" w:themeShade="40"/>
          <w:sz w:val="16"/>
          <w:szCs w:val="16"/>
          <w:lang w:val="en-GB"/>
        </w:rPr>
      </w:pPr>
      <w:r w:rsidRPr="00EB353D">
        <w:rPr>
          <w:i/>
          <w:color w:val="404040" w:themeColor="background1" w:themeShade="40"/>
          <w:sz w:val="16"/>
          <w:szCs w:val="16"/>
          <w:u w:val="single"/>
          <w:lang w:val="en-GB"/>
        </w:rPr>
        <w:t>Viite</w:t>
      </w:r>
      <w:r w:rsidRPr="00EB353D">
        <w:rPr>
          <w:i/>
          <w:color w:val="404040" w:themeColor="background1" w:themeShade="40"/>
          <w:sz w:val="16"/>
          <w:szCs w:val="16"/>
          <w:lang w:val="en-GB"/>
        </w:rPr>
        <w:t xml:space="preserve">: Chuluunbaatar, D. and LeGrand, S., 2015. Enabling the capacity to innovate with a system-wide assessment process. Occasional Papers in Innovation in Family Farming. FAO, Rome. </w:t>
      </w:r>
      <w:r w:rsidRPr="00EB353D">
        <w:rPr>
          <w:rStyle w:val="Hyperlink"/>
          <w:i/>
          <w:szCs w:val="16"/>
          <w:lang w:val="en-GB"/>
        </w:rPr>
        <w:t>http://www.fao.org/3/a-i5097e.pdf</w:t>
      </w:r>
    </w:p>
    <w:p w:rsidR="001947F0" w:rsidRDefault="001947F0" w:rsidP="001947F0">
      <w:pPr>
        <w:rPr>
          <w:rFonts w:eastAsia="Arial" w:cs="Arial"/>
          <w:b/>
          <w:color w:val="57825E"/>
          <w:szCs w:val="20"/>
        </w:rPr>
      </w:pPr>
      <w:r>
        <w:rPr>
          <w:b/>
          <w:color w:val="57825E"/>
          <w:szCs w:val="20"/>
        </w:rPr>
        <w:t>Interaktiivinen innovointi</w:t>
      </w:r>
    </w:p>
    <w:p w:rsidR="001947F0" w:rsidRDefault="001947F0" w:rsidP="001947F0">
      <w:pPr>
        <w:rPr>
          <w:rFonts w:cs="Arial"/>
          <w:color w:val="404040" w:themeColor="background1" w:themeShade="40"/>
          <w:szCs w:val="20"/>
        </w:rPr>
      </w:pPr>
      <w:r>
        <w:rPr>
          <w:color w:val="404040" w:themeColor="background1" w:themeShade="40"/>
          <w:szCs w:val="20"/>
        </w:rPr>
        <w:t xml:space="preserve">Interaktiivisessa (järjestelmä-) innovoinnissa innovoinnin rakennuspalikoiden odotetaan perustuvan sekä tieteeseen että käytäntöön. Alhaalta ylöspäin suuntautuvassa prosessissa toimijoita ovat välikädet, kuten viljelijät, neuvontapalvelut, kansalaisjärjestöt ja tutkijat. Interaktiiviseen innovointiin liittyy olemassa </w:t>
      </w:r>
      <w:r>
        <w:rPr>
          <w:color w:val="404040" w:themeColor="background1" w:themeShade="40"/>
          <w:szCs w:val="20"/>
        </w:rPr>
        <w:lastRenderedPageBreak/>
        <w:t>olevaa tietoa (joskus hiljainen), joka ei aina ole puhtaasti tieteeseen perustuvaa.</w:t>
      </w:r>
    </w:p>
    <w:p w:rsidR="001947F0" w:rsidRPr="00EB353D" w:rsidRDefault="001947F0" w:rsidP="001947F0">
      <w:pPr>
        <w:jc w:val="left"/>
        <w:rPr>
          <w:rFonts w:eastAsia="Times New Roman" w:cs="Arial"/>
          <w:color w:val="404040" w:themeColor="background1" w:themeShade="40"/>
          <w:szCs w:val="20"/>
          <w:lang w:val="en-GB"/>
        </w:rPr>
      </w:pPr>
      <w:r w:rsidRPr="00EB353D">
        <w:rPr>
          <w:i/>
          <w:color w:val="404040" w:themeColor="background1" w:themeShade="40"/>
          <w:sz w:val="16"/>
          <w:szCs w:val="16"/>
          <w:u w:val="single"/>
          <w:lang w:val="en-GB"/>
        </w:rPr>
        <w:t>Viite</w:t>
      </w:r>
      <w:r w:rsidRPr="00EB353D">
        <w:rPr>
          <w:i/>
          <w:color w:val="404040" w:themeColor="background1" w:themeShade="40"/>
          <w:sz w:val="16"/>
          <w:szCs w:val="16"/>
          <w:lang w:val="en-GB"/>
        </w:rPr>
        <w:t xml:space="preserve">: Guidelines on programming for innovation and the implementation of the EIP for agricultural productivity and sustainability: </w:t>
      </w:r>
      <w:hyperlink r:id="rId94" w:history="1">
        <w:r w:rsidRPr="00EB353D">
          <w:rPr>
            <w:rStyle w:val="Hyperlink"/>
            <w:i/>
            <w:szCs w:val="16"/>
            <w:lang w:val="en-GB"/>
          </w:rPr>
          <w:t>http://ec.europa.eu/eip/agriculture/sites/agri-eip/files/eip-guidelines-july-2014_en.pdf</w:t>
        </w:r>
      </w:hyperlink>
      <w:r w:rsidRPr="00EB353D">
        <w:rPr>
          <w:i/>
          <w:color w:val="404040" w:themeColor="background1" w:themeShade="40"/>
          <w:sz w:val="16"/>
          <w:szCs w:val="16"/>
          <w:lang w:val="en-GB"/>
        </w:rPr>
        <w:t>.</w:t>
      </w:r>
    </w:p>
    <w:p w:rsidR="0025413B" w:rsidRDefault="0025413B" w:rsidP="0025413B">
      <w:pPr>
        <w:rPr>
          <w:rFonts w:eastAsia="Arial" w:cs="Arial"/>
          <w:b/>
          <w:color w:val="57825E"/>
          <w:szCs w:val="20"/>
        </w:rPr>
      </w:pPr>
      <w:r>
        <w:rPr>
          <w:b/>
          <w:color w:val="57825E"/>
          <w:szCs w:val="20"/>
        </w:rPr>
        <w:t>Klusteri</w:t>
      </w:r>
    </w:p>
    <w:p w:rsidR="0025413B" w:rsidRDefault="0025413B" w:rsidP="0025413B">
      <w:pPr>
        <w:rPr>
          <w:rFonts w:cs="Arial"/>
          <w:color w:val="404040" w:themeColor="background1" w:themeShade="40"/>
          <w:szCs w:val="20"/>
        </w:rPr>
      </w:pPr>
      <w:r>
        <w:rPr>
          <w:color w:val="404040" w:themeColor="background1" w:themeShade="40"/>
          <w:szCs w:val="20"/>
        </w:rPr>
        <w:t>Riippumattomien yritysten ryhmittymä, johon osallistuu uusia yrityksiä, pk-yrityksiä ja suuryrityksiä sekä neuvoa-antavia elimiä ja/tai tutkimusorganisaatioita ja jonka tarkoituksena on kannustaa taloudellista tai innovatiivista toimintaa edistämällä intensiivistä vuorovaikutusta, tilojen yhteiskäyttöä ja osaamisen ja asiantuntemuksen vaihtoa sekä osallistumalla tehokkaasti osaamisen siirtoon, verkostoitumiseen ja tietojen levittämiseen klusteriin kuuluvien yritysten keskuudessa.</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Viite</w:t>
      </w:r>
      <w:r>
        <w:rPr>
          <w:i/>
          <w:color w:val="404040" w:themeColor="background1" w:themeShade="40"/>
          <w:sz w:val="16"/>
          <w:szCs w:val="16"/>
        </w:rPr>
        <w:t xml:space="preserve">: Ohjeasiakirja ”Cooperation measure”, marraskuu 2014: </w:t>
      </w:r>
      <w:hyperlink r:id="rId95" w:history="1">
        <w:r>
          <w:rPr>
            <w:rStyle w:val="Hyperlink"/>
            <w:i/>
            <w:szCs w:val="16"/>
          </w:rPr>
          <w:t>http://ec.europa.eu/eip/agriculture/sites/agri-eip/files/16_measure_fiche_art_35_co-operation.pdf</w:t>
        </w:r>
      </w:hyperlink>
    </w:p>
    <w:p w:rsidR="001947F0" w:rsidRPr="009125CD" w:rsidRDefault="001947F0" w:rsidP="001947F0">
      <w:pPr>
        <w:rPr>
          <w:rFonts w:eastAsia="Arial" w:cs="Arial"/>
          <w:b/>
          <w:color w:val="57825E"/>
          <w:szCs w:val="20"/>
        </w:rPr>
      </w:pPr>
      <w:r>
        <w:rPr>
          <w:b/>
          <w:color w:val="57825E"/>
          <w:szCs w:val="20"/>
        </w:rPr>
        <w:t xml:space="preserve">Maaseudun kehittämisohjelman innovaatiopotentiaali </w:t>
      </w:r>
    </w:p>
    <w:p w:rsidR="001947F0" w:rsidRDefault="001947F0" w:rsidP="001947F0">
      <w:pPr>
        <w:rPr>
          <w:rFonts w:cs="Arial"/>
          <w:color w:val="404040" w:themeColor="background1" w:themeShade="40"/>
          <w:szCs w:val="20"/>
        </w:rPr>
      </w:pPr>
      <w:r>
        <w:rPr>
          <w:color w:val="404040" w:themeColor="background1" w:themeShade="40"/>
          <w:szCs w:val="20"/>
        </w:rPr>
        <w:t xml:space="preserve">Maaseudun kehittämisohjelman innovaatiopotentiaali tarkoittaa sitä, missä määrin tietty innovointia varten suunniteltu maaseudun kehittämisohjelman lähestymistapa voi edistää innovointia ja saavuttaa toimintapoliittiset tavoitteet maaseutualueilla tietyssä innovointijärjestelmässä tai innovointiin liittyvässä asiayhteydessä. </w:t>
      </w:r>
    </w:p>
    <w:p w:rsidR="001947F0" w:rsidRPr="00A05F6E" w:rsidRDefault="001947F0" w:rsidP="001947F0">
      <w:pPr>
        <w:rPr>
          <w:rFonts w:eastAsia="Arial" w:cs="Arial"/>
          <w:color w:val="404040" w:themeColor="background1" w:themeShade="40"/>
          <w:szCs w:val="20"/>
        </w:rPr>
      </w:pPr>
      <w:r>
        <w:rPr>
          <w:i/>
          <w:color w:val="404040" w:themeColor="background1" w:themeShade="40"/>
          <w:sz w:val="16"/>
          <w:szCs w:val="16"/>
          <w:u w:val="single"/>
        </w:rPr>
        <w:t>Viite</w:t>
      </w:r>
      <w:r>
        <w:rPr>
          <w:i/>
          <w:color w:val="404040" w:themeColor="background1" w:themeShade="40"/>
          <w:sz w:val="16"/>
          <w:szCs w:val="16"/>
        </w:rPr>
        <w:t>: TWG-4.</w:t>
      </w:r>
    </w:p>
    <w:p w:rsidR="0025413B" w:rsidRPr="009125CD" w:rsidRDefault="0025413B" w:rsidP="0025413B">
      <w:pPr>
        <w:rPr>
          <w:rFonts w:eastAsia="Arial" w:cs="Arial"/>
          <w:b/>
          <w:color w:val="57825E"/>
          <w:szCs w:val="20"/>
        </w:rPr>
      </w:pPr>
      <w:r>
        <w:rPr>
          <w:b/>
          <w:color w:val="57825E"/>
          <w:szCs w:val="20"/>
        </w:rPr>
        <w:t>Mahdollistavat tuotokset</w:t>
      </w:r>
    </w:p>
    <w:p w:rsidR="0025413B" w:rsidRDefault="0025413B" w:rsidP="0025413B">
      <w:pPr>
        <w:rPr>
          <w:rFonts w:cs="Arial"/>
          <w:color w:val="404040" w:themeColor="background1" w:themeShade="40"/>
          <w:szCs w:val="20"/>
        </w:rPr>
      </w:pPr>
      <w:r>
        <w:rPr>
          <w:color w:val="404040" w:themeColor="background1" w:themeShade="40"/>
          <w:szCs w:val="20"/>
        </w:rPr>
        <w:t xml:space="preserve">Tuotokset, jotka liittyvät kolmeen innovoinnin toteutustapaan: 1) potentiaalisten innovaatioideoiden tunnistaminen ja edistäminen, 2) innovointivalmiuksien kehittäminen ja 3) innovoinnin mahdollistavan ympäristön luominen. Ne voidaan ilmaista </w:t>
      </w:r>
      <w:r>
        <w:rPr>
          <w:color w:val="404040" w:themeColor="background1" w:themeShade="40"/>
          <w:szCs w:val="20"/>
        </w:rPr>
        <w:t>kehittyvien innovatiivisten ideoiden määrän ja laadun muutoksina, innovointivalmiuden muutoksina ja innovoinnin mahdollistavan ympäristön muutoksina.</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Viite</w:t>
      </w:r>
      <w:r>
        <w:rPr>
          <w:i/>
          <w:color w:val="404040" w:themeColor="background1" w:themeShade="40"/>
          <w:sz w:val="16"/>
          <w:szCs w:val="16"/>
        </w:rPr>
        <w:t>: TWG-4.</w:t>
      </w:r>
    </w:p>
    <w:p w:rsidR="001947F0" w:rsidRPr="009125CD" w:rsidRDefault="001947F0" w:rsidP="001947F0">
      <w:pPr>
        <w:rPr>
          <w:rFonts w:eastAsia="Arial" w:cs="Arial"/>
          <w:b/>
          <w:color w:val="57825E"/>
          <w:szCs w:val="20"/>
        </w:rPr>
      </w:pPr>
      <w:r>
        <w:rPr>
          <w:b/>
          <w:color w:val="57825E"/>
          <w:szCs w:val="20"/>
        </w:rPr>
        <w:t>Sosiaalinen innovointi</w:t>
      </w:r>
    </w:p>
    <w:p w:rsidR="001947F0" w:rsidRDefault="001947F0" w:rsidP="001947F0">
      <w:pPr>
        <w:rPr>
          <w:rFonts w:cs="Arial"/>
          <w:color w:val="404040" w:themeColor="background1" w:themeShade="40"/>
          <w:szCs w:val="20"/>
        </w:rPr>
      </w:pPr>
      <w:r>
        <w:rPr>
          <w:color w:val="404040" w:themeColor="background1" w:themeShade="40"/>
          <w:szCs w:val="20"/>
        </w:rPr>
        <w:t>Sosiaalinen innovointi voidaan määritellä uusien ideoiden (tuotteiden, palvelujen ja mallien) kehittämiseksi ja toteuttamiseksi sosiaalisten tarpeiden täyttämistä ja uusien sosiaalisten suhteiden ja uuden yhteistyön luomista varten.</w:t>
      </w:r>
    </w:p>
    <w:p w:rsidR="001947F0" w:rsidRPr="00A05F6E" w:rsidRDefault="001947F0" w:rsidP="001947F0">
      <w:pPr>
        <w:rPr>
          <w:rFonts w:eastAsia="Arial" w:cs="Arial"/>
          <w:color w:val="404040" w:themeColor="background1" w:themeShade="40"/>
          <w:szCs w:val="20"/>
        </w:rPr>
      </w:pPr>
      <w:r w:rsidRPr="00AA4B8F">
        <w:rPr>
          <w:i/>
          <w:color w:val="404040" w:themeColor="background1" w:themeShade="40"/>
          <w:sz w:val="16"/>
          <w:szCs w:val="16"/>
          <w:u w:val="single"/>
        </w:rPr>
        <w:t>Viite</w:t>
      </w:r>
      <w:r w:rsidRPr="00AA4B8F">
        <w:rPr>
          <w:i/>
          <w:color w:val="404040" w:themeColor="background1" w:themeShade="40"/>
          <w:sz w:val="16"/>
          <w:szCs w:val="16"/>
        </w:rPr>
        <w:t xml:space="preserve">: DG REGIO, DG EMPL, DG AGRI, etc. </w:t>
      </w:r>
      <w:r>
        <w:rPr>
          <w:i/>
          <w:color w:val="404040" w:themeColor="background1" w:themeShade="40"/>
          <w:sz w:val="16"/>
          <w:szCs w:val="16"/>
        </w:rPr>
        <w:t>(2013) Guide to Social Innovation.</w:t>
      </w:r>
    </w:p>
    <w:p w:rsidR="001947F0" w:rsidRPr="009125CD" w:rsidRDefault="001947F0" w:rsidP="001947F0">
      <w:pPr>
        <w:rPr>
          <w:rFonts w:eastAsia="Arial" w:cs="Arial"/>
          <w:b/>
          <w:color w:val="57825E"/>
          <w:szCs w:val="20"/>
        </w:rPr>
      </w:pPr>
      <w:r>
        <w:rPr>
          <w:b/>
          <w:color w:val="57825E"/>
          <w:szCs w:val="20"/>
        </w:rPr>
        <w:t>Temaattiset ja analyyttiset vaihdot</w:t>
      </w:r>
    </w:p>
    <w:p w:rsidR="001947F0" w:rsidRDefault="001947F0" w:rsidP="001947F0">
      <w:pPr>
        <w:rPr>
          <w:rFonts w:cs="Arial"/>
          <w:color w:val="404040" w:themeColor="background1" w:themeShade="40"/>
          <w:szCs w:val="20"/>
        </w:rPr>
      </w:pPr>
      <w:r>
        <w:rPr>
          <w:color w:val="404040" w:themeColor="background1" w:themeShade="40"/>
          <w:szCs w:val="20"/>
        </w:rPr>
        <w:t>Maaseudun kehittämisohjelmat voivat edistää vaihtoja eri muodoissa. Kehittämisohjelmien kehittämä temaattisten vaihtojen yleisin muoto ovat olleet pysyvät tai tilapäiset temaattiset työryhmät (TWG). Kansallisen maaseutuverkoston temaattiset työryhmät tuovat eri sidosryhmiä yhteen keskustelemaan sekä analysoimaan ja jakamaan tietoja yhteisistä aiheista. Tuloksena on usein suosituksia, jotka liittyvät maaseudun kehittämisohjelman täytäntöönpanoon ja ohjelmasuunnitteluun.</w:t>
      </w:r>
    </w:p>
    <w:p w:rsidR="001947F0" w:rsidRPr="00EB353D" w:rsidRDefault="001947F0" w:rsidP="001947F0">
      <w:pPr>
        <w:rPr>
          <w:b/>
          <w:color w:val="57825E"/>
          <w:szCs w:val="20"/>
          <w:lang w:val="en-GB"/>
        </w:rPr>
      </w:pPr>
      <w:r>
        <w:rPr>
          <w:i/>
          <w:color w:val="404040" w:themeColor="background1" w:themeShade="40"/>
          <w:sz w:val="16"/>
          <w:szCs w:val="16"/>
          <w:u w:val="single"/>
        </w:rPr>
        <w:t xml:space="preserve"> </w:t>
      </w:r>
      <w:r w:rsidRPr="00EB353D">
        <w:rPr>
          <w:i/>
          <w:color w:val="404040" w:themeColor="background1" w:themeShade="40"/>
          <w:sz w:val="16"/>
          <w:szCs w:val="16"/>
          <w:u w:val="single"/>
          <w:lang w:val="en-GB"/>
        </w:rPr>
        <w:t>Viite</w:t>
      </w:r>
      <w:r w:rsidRPr="00EB353D">
        <w:rPr>
          <w:i/>
          <w:color w:val="404040" w:themeColor="background1" w:themeShade="40"/>
          <w:sz w:val="16"/>
          <w:szCs w:val="16"/>
          <w:lang w:val="en-GB"/>
        </w:rPr>
        <w:t xml:space="preserve">: NRN Guidebook: </w:t>
      </w:r>
      <w:hyperlink r:id="rId96" w:history="1">
        <w:r w:rsidRPr="00EB353D">
          <w:rPr>
            <w:rStyle w:val="Hyperlink"/>
            <w:i/>
            <w:szCs w:val="16"/>
            <w:lang w:val="en-GB"/>
          </w:rPr>
          <w:t>http://enrd.ec.europa.eu/enrd-static/app_templates/enrd_assets/pdf/guidebook/nrn_handbook_webversion.pdf</w:t>
        </w:r>
      </w:hyperlink>
    </w:p>
    <w:p w:rsidR="0025413B" w:rsidRDefault="0025413B" w:rsidP="0025413B">
      <w:pPr>
        <w:rPr>
          <w:rFonts w:eastAsia="Arial" w:cs="Arial"/>
          <w:b/>
          <w:color w:val="57825E"/>
          <w:szCs w:val="20"/>
        </w:rPr>
      </w:pPr>
      <w:r>
        <w:rPr>
          <w:b/>
          <w:color w:val="57825E"/>
          <w:szCs w:val="20"/>
        </w:rPr>
        <w:t>Toimijaryhmä</w:t>
      </w:r>
    </w:p>
    <w:p w:rsidR="0025413B" w:rsidRDefault="0025413B" w:rsidP="0025413B">
      <w:pPr>
        <w:rPr>
          <w:rFonts w:cs="Arial"/>
          <w:color w:val="404040" w:themeColor="background1" w:themeShade="40"/>
          <w:szCs w:val="20"/>
        </w:rPr>
      </w:pPr>
      <w:r>
        <w:rPr>
          <w:color w:val="404040" w:themeColor="background1" w:themeShade="40"/>
          <w:szCs w:val="20"/>
        </w:rPr>
        <w:t>Ryhmä ihmisiä (kuten viljelijöitä, tutkijoita tai neuvonantajia), jotka työskentelevät yhdessä käytännön innovointihankkeessa, jolla on konkreettisia tavoitteita.</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Viite</w:t>
      </w:r>
      <w:r>
        <w:rPr>
          <w:i/>
          <w:color w:val="404040" w:themeColor="background1" w:themeShade="40"/>
          <w:sz w:val="16"/>
          <w:szCs w:val="16"/>
        </w:rPr>
        <w:t xml:space="preserve">: EIP-AGRIn esite innovoinnin tukipalveluista: </w:t>
      </w:r>
      <w:hyperlink r:id="rId97" w:history="1">
        <w:r>
          <w:rPr>
            <w:rStyle w:val="Hyperlink"/>
            <w:i/>
            <w:szCs w:val="16"/>
          </w:rPr>
          <w:t>https://ec.europa.eu/eip/agriculture/en/content/innovation-support-services</w:t>
        </w:r>
      </w:hyperlink>
    </w:p>
    <w:p w:rsidR="0025413B" w:rsidRPr="00A05F6E" w:rsidRDefault="0025413B" w:rsidP="0025413B">
      <w:pPr>
        <w:jc w:val="left"/>
        <w:rPr>
          <w:rFonts w:eastAsia="Arial" w:cs="Arial"/>
          <w:color w:val="404040" w:themeColor="background1" w:themeShade="40"/>
          <w:szCs w:val="20"/>
        </w:rPr>
      </w:pPr>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EB353D" w:rsidRDefault="00E05D08" w:rsidP="00E05D08">
      <w:pPr>
        <w:spacing w:before="60" w:after="140" w:line="220" w:lineRule="atLeast"/>
        <w:rPr>
          <w:rFonts w:eastAsia="Times New Roman" w:cs="Times New Roman"/>
          <w:sz w:val="18"/>
          <w:szCs w:val="24"/>
          <w:lang w:eastAsia="de-DE"/>
        </w:rPr>
        <w:sectPr w:rsidR="00E05D08" w:rsidRPr="00EB353D"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4" w:name="_Toc493151908"/>
      <w:bookmarkStart w:id="145" w:name="_Toc501382138"/>
      <w:bookmarkStart w:id="146" w:name="_Toc508605875"/>
      <w:r>
        <w:lastRenderedPageBreak/>
        <w:t>Maaseudun kehittämisohjelman innovaatiopotentiaalin määrittäminen vaihe vaiheelta</w:t>
      </w:r>
      <w:bookmarkEnd w:id="144"/>
      <w:bookmarkEnd w:id="145"/>
      <w:bookmarkEnd w:id="146"/>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Vaiheet</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Keskeiset vastattavat kysymykset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Missä maaseudun kehittämisohjelman osassa?</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Esimerkkejä</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Vaiheeseen liittyvät riskit</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Ratkaisut</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Vaihe 1: Määritetään innovointiin liittyvien tarpeiden ja toimenpiteen/alatoimenpiteen väliset yhteydet </w:t>
            </w:r>
          </w:p>
        </w:tc>
        <w:tc>
          <w:tcPr>
            <w:tcW w:w="3260" w:type="dxa"/>
          </w:tcPr>
          <w:p w:rsidR="00E05D08" w:rsidRPr="00E05D08" w:rsidRDefault="00AA5817" w:rsidP="00F31494">
            <w:pPr>
              <w:spacing w:after="120"/>
              <w:jc w:val="left"/>
              <w:rPr>
                <w:rFonts w:cs="Arial"/>
                <w:sz w:val="16"/>
                <w:szCs w:val="16"/>
              </w:rPr>
            </w:pPr>
            <w:r>
              <w:rPr>
                <w:sz w:val="16"/>
                <w:szCs w:val="16"/>
              </w:rPr>
              <w:t>Mitkä ovat tarvearvioinnissa määritetyt innovointiin liittyvät tarpeet suhteessa toimenpiteeseen/alatoimenpiteeseen?</w:t>
            </w:r>
          </w:p>
          <w:p w:rsidR="00E05D08" w:rsidRPr="00E05D08" w:rsidRDefault="00E05D08" w:rsidP="00F31494">
            <w:pPr>
              <w:spacing w:after="120"/>
              <w:jc w:val="left"/>
              <w:rPr>
                <w:rFonts w:cs="Arial"/>
                <w:sz w:val="16"/>
                <w:szCs w:val="16"/>
              </w:rPr>
            </w:pPr>
            <w:r>
              <w:rPr>
                <w:sz w:val="16"/>
                <w:szCs w:val="16"/>
              </w:rPr>
              <w:t>Miten toimenpiteellä/alatoimenpiteellä vastataan näihin tarpeisiin, ottaen huomioon kolme mainittua toteutustapaa?</w:t>
            </w:r>
          </w:p>
        </w:tc>
        <w:tc>
          <w:tcPr>
            <w:tcW w:w="2268" w:type="dxa"/>
          </w:tcPr>
          <w:p w:rsidR="00E05D08" w:rsidRPr="00E05D08" w:rsidRDefault="00E05D08" w:rsidP="00F31494">
            <w:pPr>
              <w:jc w:val="left"/>
              <w:rPr>
                <w:rFonts w:cs="Arial"/>
                <w:sz w:val="16"/>
                <w:szCs w:val="16"/>
              </w:rPr>
            </w:pPr>
            <w:r>
              <w:rPr>
                <w:sz w:val="16"/>
                <w:szCs w:val="16"/>
              </w:rPr>
              <w:t>Osa 4 – SWOT- ja tarveanalyysi</w:t>
            </w:r>
          </w:p>
          <w:p w:rsidR="00E05D08" w:rsidRPr="00E05D08" w:rsidRDefault="00E05D08" w:rsidP="00F31494">
            <w:pPr>
              <w:jc w:val="left"/>
              <w:rPr>
                <w:rFonts w:cs="Arial"/>
                <w:sz w:val="16"/>
                <w:szCs w:val="16"/>
              </w:rPr>
            </w:pPr>
            <w:r>
              <w:rPr>
                <w:sz w:val="16"/>
                <w:szCs w:val="16"/>
              </w:rPr>
              <w:t>Osa 5 – Strategian kuvaus</w:t>
            </w:r>
          </w:p>
          <w:p w:rsidR="00E05D08" w:rsidRPr="00E05D08" w:rsidRDefault="00E05D08" w:rsidP="00F31494">
            <w:pPr>
              <w:jc w:val="left"/>
              <w:rPr>
                <w:rFonts w:cs="Arial"/>
                <w:sz w:val="16"/>
                <w:szCs w:val="16"/>
              </w:rPr>
            </w:pPr>
            <w:r>
              <w:rPr>
                <w:sz w:val="16"/>
                <w:szCs w:val="16"/>
              </w:rPr>
              <w:t>Osa 8 – Toimenpiteiden ja alatoimenpiteiden kuvaus</w:t>
            </w:r>
          </w:p>
        </w:tc>
        <w:tc>
          <w:tcPr>
            <w:tcW w:w="2693" w:type="dxa"/>
          </w:tcPr>
          <w:p w:rsidR="00E05D08" w:rsidRPr="00E05D08" w:rsidRDefault="00E05D08" w:rsidP="00F31494">
            <w:pPr>
              <w:jc w:val="left"/>
              <w:rPr>
                <w:rFonts w:cs="Arial"/>
                <w:sz w:val="16"/>
                <w:szCs w:val="16"/>
              </w:rPr>
            </w:pPr>
            <w:r>
              <w:rPr>
                <w:sz w:val="16"/>
                <w:szCs w:val="16"/>
              </w:rPr>
              <w:t>Tarve parantaa T+K+I-järjestelmää. Tarve parantaa tietämysmekanismien siirtoa. Tarve edistää innovointikulttuuria maatalous- ja elintarvikealan toimijoiden keskuudessa.</w:t>
            </w:r>
          </w:p>
        </w:tc>
        <w:tc>
          <w:tcPr>
            <w:tcW w:w="2268" w:type="dxa"/>
          </w:tcPr>
          <w:p w:rsidR="00E05D08" w:rsidRPr="00E05D08" w:rsidRDefault="00AA5817" w:rsidP="00963A81">
            <w:pPr>
              <w:jc w:val="left"/>
              <w:rPr>
                <w:rFonts w:cs="Arial"/>
                <w:sz w:val="16"/>
                <w:szCs w:val="16"/>
              </w:rPr>
            </w:pPr>
            <w:r>
              <w:rPr>
                <w:sz w:val="16"/>
                <w:szCs w:val="16"/>
              </w:rPr>
              <w:t xml:space="preserve">Innovointiin liittyviä tarpeita ei ole ilmaistu selvästi SWOT- ja tarveanalyysissä. </w:t>
            </w:r>
          </w:p>
        </w:tc>
        <w:tc>
          <w:tcPr>
            <w:tcW w:w="2410" w:type="dxa"/>
          </w:tcPr>
          <w:p w:rsidR="00E05D08" w:rsidRPr="00E05D08" w:rsidRDefault="00E05D08" w:rsidP="00F31494">
            <w:pPr>
              <w:jc w:val="left"/>
              <w:rPr>
                <w:rFonts w:cs="Arial"/>
                <w:sz w:val="16"/>
                <w:szCs w:val="16"/>
              </w:rPr>
            </w:pPr>
            <w:r>
              <w:rPr>
                <w:sz w:val="16"/>
                <w:szCs w:val="16"/>
              </w:rPr>
              <w:t>Tarkastellaan SWOT- ja tarveanalyysiä uudelleen innovointiin liittyvien tarpeiden näkökulmasta.</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Vaihe 2: Määritetään toimenpiteen/alatoimenpiteen tavoitteiden innovointiin liittyvät osat</w:t>
            </w:r>
          </w:p>
        </w:tc>
        <w:tc>
          <w:tcPr>
            <w:tcW w:w="3260" w:type="dxa"/>
          </w:tcPr>
          <w:p w:rsidR="00E05D08" w:rsidRPr="00E05D08" w:rsidRDefault="00E05D08" w:rsidP="00F31494">
            <w:pPr>
              <w:spacing w:after="120"/>
              <w:jc w:val="left"/>
              <w:rPr>
                <w:rFonts w:cs="Arial"/>
                <w:sz w:val="16"/>
                <w:szCs w:val="16"/>
              </w:rPr>
            </w:pPr>
            <w:r>
              <w:rPr>
                <w:sz w:val="16"/>
                <w:szCs w:val="16"/>
              </w:rPr>
              <w:t>Missä määrin toimenpiteen/alatoimenpiteen tavoitteet koskevat innovointiin liittyviä tarpeita?</w:t>
            </w:r>
          </w:p>
          <w:p w:rsidR="00E05D08" w:rsidRPr="00E05D08" w:rsidRDefault="00E05D08" w:rsidP="00F31494">
            <w:pPr>
              <w:spacing w:after="120"/>
              <w:jc w:val="left"/>
              <w:rPr>
                <w:rFonts w:cs="Arial"/>
                <w:sz w:val="16"/>
                <w:szCs w:val="16"/>
              </w:rPr>
            </w:pPr>
            <w:r>
              <w:rPr>
                <w:sz w:val="16"/>
                <w:szCs w:val="16"/>
              </w:rPr>
              <w:t>Miten tavoite/tavoitteet on muotoiltu suhteessa innovointiin?</w:t>
            </w:r>
          </w:p>
        </w:tc>
        <w:tc>
          <w:tcPr>
            <w:tcW w:w="2268" w:type="dxa"/>
          </w:tcPr>
          <w:p w:rsidR="00E05D08" w:rsidRPr="00E05D08" w:rsidRDefault="00E05D08" w:rsidP="00F31494">
            <w:pPr>
              <w:jc w:val="left"/>
              <w:rPr>
                <w:rFonts w:cs="Arial"/>
                <w:sz w:val="16"/>
                <w:szCs w:val="16"/>
              </w:rPr>
            </w:pPr>
            <w:r>
              <w:rPr>
                <w:sz w:val="16"/>
                <w:szCs w:val="16"/>
              </w:rPr>
              <w:t>Osa 5 – Strategian kuvaus</w:t>
            </w:r>
          </w:p>
          <w:p w:rsidR="00E05D08" w:rsidRPr="00E05D08" w:rsidRDefault="00E05D08" w:rsidP="00F31494">
            <w:pPr>
              <w:jc w:val="left"/>
              <w:rPr>
                <w:rFonts w:cs="Arial"/>
                <w:sz w:val="16"/>
                <w:szCs w:val="16"/>
              </w:rPr>
            </w:pPr>
            <w:r>
              <w:rPr>
                <w:sz w:val="16"/>
                <w:szCs w:val="16"/>
              </w:rPr>
              <w:t>Osa 8 – Toimenpiteiden ja alatoimenpiteiden kuvaus</w:t>
            </w:r>
          </w:p>
        </w:tc>
        <w:tc>
          <w:tcPr>
            <w:tcW w:w="2693" w:type="dxa"/>
          </w:tcPr>
          <w:p w:rsidR="00E05D08" w:rsidRPr="00E05D08" w:rsidRDefault="00E05D08" w:rsidP="00F31494">
            <w:pPr>
              <w:jc w:val="left"/>
              <w:rPr>
                <w:rFonts w:cs="Arial"/>
                <w:sz w:val="16"/>
                <w:szCs w:val="16"/>
              </w:rPr>
            </w:pPr>
            <w:r>
              <w:rPr>
                <w:sz w:val="16"/>
                <w:szCs w:val="16"/>
              </w:rPr>
              <w:t>Edistetään uusia tekniikoita kastelujärjestelmissä. Sovelletaan uutta tietoa kasvinsuojelussa ja sadon käsittelyssä. Parannetaan maaseudun yritysten taloudellisia tuloksia innovoinnilla.</w:t>
            </w:r>
          </w:p>
        </w:tc>
        <w:tc>
          <w:tcPr>
            <w:tcW w:w="2268" w:type="dxa"/>
          </w:tcPr>
          <w:p w:rsidR="00E05D08" w:rsidRPr="00E05D08" w:rsidRDefault="00AA5817" w:rsidP="00F31494">
            <w:pPr>
              <w:jc w:val="left"/>
              <w:rPr>
                <w:rFonts w:cs="Arial"/>
                <w:sz w:val="16"/>
                <w:szCs w:val="16"/>
              </w:rPr>
            </w:pPr>
            <w:r>
              <w:rPr>
                <w:sz w:val="16"/>
                <w:szCs w:val="16"/>
              </w:rPr>
              <w:t>Innovointiin liittyvät tavoitteet eivät käy selvästi ilmi toimenpiteen ja alatoimenpiteiden yleiskuvauksesta.</w:t>
            </w:r>
          </w:p>
        </w:tc>
        <w:tc>
          <w:tcPr>
            <w:tcW w:w="2410" w:type="dxa"/>
          </w:tcPr>
          <w:p w:rsidR="00E05D08" w:rsidRPr="00E05D08" w:rsidRDefault="00E05D08" w:rsidP="00F31494">
            <w:pPr>
              <w:jc w:val="left"/>
              <w:rPr>
                <w:rFonts w:cs="Arial"/>
                <w:sz w:val="16"/>
                <w:szCs w:val="16"/>
              </w:rPr>
            </w:pPr>
            <w:r>
              <w:rPr>
                <w:sz w:val="16"/>
                <w:szCs w:val="16"/>
              </w:rPr>
              <w:t>Tarkastellaan uudelleen kaikkia alatoimenpiteitä ja niiden tavoitteita innovointiin liittyvien tavoitteiden tunnistamiseksi.</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Vaihe 3: Määritetään toimenpiteen/alatoimenpiteen innovointiin liittyvät valintaperusteet</w:t>
            </w:r>
          </w:p>
        </w:tc>
        <w:tc>
          <w:tcPr>
            <w:tcW w:w="3260" w:type="dxa"/>
          </w:tcPr>
          <w:p w:rsidR="00E05D08" w:rsidRPr="00E05D08" w:rsidRDefault="00E05D08" w:rsidP="00F31494">
            <w:pPr>
              <w:spacing w:after="120"/>
              <w:jc w:val="left"/>
              <w:rPr>
                <w:rFonts w:cs="Arial"/>
                <w:sz w:val="16"/>
                <w:szCs w:val="16"/>
              </w:rPr>
            </w:pPr>
            <w:r>
              <w:rPr>
                <w:sz w:val="16"/>
                <w:szCs w:val="16"/>
              </w:rPr>
              <w:t xml:space="preserve">Missä määrin toimenpiteen/alatoimenpiteen hankkeiden valintaperusteet edistävät innovoinnin tukemista, ottaen huomioon kolme mainittua toimitustapaa? </w:t>
            </w:r>
          </w:p>
          <w:p w:rsidR="00E05D08" w:rsidRPr="00E05D08" w:rsidRDefault="00E05D08" w:rsidP="00F31494">
            <w:pPr>
              <w:spacing w:after="120"/>
              <w:jc w:val="left"/>
              <w:rPr>
                <w:rFonts w:cs="Arial"/>
                <w:sz w:val="16"/>
                <w:szCs w:val="16"/>
              </w:rPr>
            </w:pPr>
            <w:r>
              <w:rPr>
                <w:sz w:val="16"/>
                <w:szCs w:val="16"/>
              </w:rPr>
              <w:t>Mitkä konkreettiset valintaperusteet edistävät hankkeita, joissa tuetaan innovointia?</w:t>
            </w:r>
          </w:p>
        </w:tc>
        <w:tc>
          <w:tcPr>
            <w:tcW w:w="2268" w:type="dxa"/>
          </w:tcPr>
          <w:p w:rsidR="00E05D08" w:rsidRPr="00E05D08" w:rsidRDefault="00E05D08" w:rsidP="00F31494">
            <w:pPr>
              <w:jc w:val="left"/>
              <w:rPr>
                <w:rFonts w:cs="Arial"/>
                <w:sz w:val="16"/>
                <w:szCs w:val="16"/>
              </w:rPr>
            </w:pPr>
            <w:r>
              <w:rPr>
                <w:sz w:val="16"/>
                <w:szCs w:val="16"/>
              </w:rPr>
              <w:t>Osa 8 – Toimenpiteiden ja alatoimenpiteiden kuvaus</w:t>
            </w:r>
          </w:p>
          <w:p w:rsidR="00E05D08" w:rsidRPr="00E05D08" w:rsidRDefault="00E05D08" w:rsidP="00F31494">
            <w:pPr>
              <w:jc w:val="left"/>
              <w:rPr>
                <w:rFonts w:cs="Arial"/>
                <w:sz w:val="16"/>
                <w:szCs w:val="16"/>
              </w:rPr>
            </w:pPr>
            <w:r>
              <w:rPr>
                <w:sz w:val="16"/>
                <w:szCs w:val="16"/>
              </w:rPr>
              <w:t>Täytäntöönpanon aikana laaditut valintaperusteet (lähde: ohjelman verkkosivusto, hallintoviranomainen)</w:t>
            </w:r>
          </w:p>
        </w:tc>
        <w:tc>
          <w:tcPr>
            <w:tcW w:w="2693" w:type="dxa"/>
          </w:tcPr>
          <w:p w:rsidR="00E05D08" w:rsidRPr="00E05D08" w:rsidRDefault="00E05D08" w:rsidP="00F31494">
            <w:pPr>
              <w:jc w:val="left"/>
              <w:rPr>
                <w:rFonts w:cs="Arial"/>
                <w:sz w:val="16"/>
                <w:szCs w:val="16"/>
              </w:rPr>
            </w:pPr>
            <w:r>
              <w:rPr>
                <w:sz w:val="16"/>
                <w:szCs w:val="16"/>
              </w:rPr>
              <w:t>Priorisoidaan toimijoita, joilla on kokemusta innovoinnista. Priorisoidaan toimia, joissa yhdistyvät tutkimus ja käytäntö. Korostetaan kumppanuuksien kokoonpanoa (yhteistyötoimenpiteissä).</w:t>
            </w:r>
          </w:p>
        </w:tc>
        <w:tc>
          <w:tcPr>
            <w:tcW w:w="2268" w:type="dxa"/>
          </w:tcPr>
          <w:p w:rsidR="00E05D08" w:rsidRPr="00E05D08" w:rsidRDefault="00E05D08" w:rsidP="00F31494">
            <w:pPr>
              <w:jc w:val="left"/>
              <w:rPr>
                <w:rFonts w:cs="Arial"/>
                <w:sz w:val="16"/>
                <w:szCs w:val="16"/>
              </w:rPr>
            </w:pPr>
            <w:r>
              <w:rPr>
                <w:sz w:val="16"/>
                <w:szCs w:val="16"/>
              </w:rPr>
              <w:t xml:space="preserve">Toimenpiteiden kuvauksessa ei määritellä innovointiin liittyvien hankkeiden valintaperusteita tai käytetään vain yleistä muotoilua, esimerkiksi ”valitut hankkeet ovat innovatiivisia”. </w:t>
            </w:r>
          </w:p>
        </w:tc>
        <w:tc>
          <w:tcPr>
            <w:tcW w:w="2410" w:type="dxa"/>
          </w:tcPr>
          <w:p w:rsidR="00E05D08" w:rsidRPr="00E05D08" w:rsidRDefault="00E05D08" w:rsidP="00F31494">
            <w:pPr>
              <w:jc w:val="left"/>
              <w:rPr>
                <w:rFonts w:cs="Arial"/>
                <w:sz w:val="16"/>
                <w:szCs w:val="16"/>
              </w:rPr>
            </w:pPr>
            <w:r>
              <w:rPr>
                <w:sz w:val="16"/>
                <w:szCs w:val="16"/>
              </w:rPr>
              <w:t>Ehdotetaan toimintaperusteita, joilla määritellään, missä olosuhteissa valittu hanke on innovatiivinen.</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Vaihe 4: Määritetään innovointialan sidosryhmät toimenpiteen/alatoimenpiteen kuvauksessa</w:t>
            </w:r>
          </w:p>
        </w:tc>
        <w:tc>
          <w:tcPr>
            <w:tcW w:w="3260" w:type="dxa"/>
          </w:tcPr>
          <w:p w:rsidR="00E05D08" w:rsidRPr="00E05D08" w:rsidRDefault="00E05D08" w:rsidP="00F31494">
            <w:pPr>
              <w:spacing w:after="120"/>
              <w:jc w:val="left"/>
              <w:rPr>
                <w:rFonts w:cs="Arial"/>
                <w:sz w:val="16"/>
                <w:szCs w:val="16"/>
              </w:rPr>
            </w:pPr>
            <w:r>
              <w:rPr>
                <w:sz w:val="16"/>
                <w:szCs w:val="16"/>
              </w:rPr>
              <w:t>Minkä tuensaajien on suunniteltu edistävän innovointia kolmen mainitun toteutustavan avulla?</w:t>
            </w:r>
          </w:p>
          <w:p w:rsidR="00E05D08" w:rsidRPr="00E05D08" w:rsidRDefault="00E05D08" w:rsidP="00F31494">
            <w:pPr>
              <w:spacing w:after="120"/>
              <w:jc w:val="left"/>
              <w:rPr>
                <w:rFonts w:cs="Arial"/>
                <w:sz w:val="16"/>
                <w:szCs w:val="16"/>
              </w:rPr>
            </w:pPr>
            <w:r>
              <w:rPr>
                <w:sz w:val="16"/>
                <w:szCs w:val="16"/>
              </w:rPr>
              <w:t>Mitä muita sidosryhmiä on mukana toimenpiteen täytäntöönpanossa?</w:t>
            </w:r>
          </w:p>
        </w:tc>
        <w:tc>
          <w:tcPr>
            <w:tcW w:w="2268" w:type="dxa"/>
          </w:tcPr>
          <w:p w:rsidR="00E05D08" w:rsidRPr="00E05D08" w:rsidRDefault="00E05D08" w:rsidP="00F31494">
            <w:pPr>
              <w:jc w:val="left"/>
              <w:rPr>
                <w:rFonts w:cs="Arial"/>
                <w:sz w:val="16"/>
                <w:szCs w:val="16"/>
              </w:rPr>
            </w:pPr>
            <w:r>
              <w:rPr>
                <w:sz w:val="16"/>
                <w:szCs w:val="16"/>
              </w:rPr>
              <w:t>Osa 8 – Toimenpiteiden ja alatoimenpiteiden kuvaus</w:t>
            </w:r>
          </w:p>
        </w:tc>
        <w:tc>
          <w:tcPr>
            <w:tcW w:w="2693" w:type="dxa"/>
          </w:tcPr>
          <w:p w:rsidR="00E05D08" w:rsidRPr="00E05D08" w:rsidRDefault="00E05D08" w:rsidP="00F31494">
            <w:pPr>
              <w:jc w:val="left"/>
              <w:rPr>
                <w:rFonts w:cs="Arial"/>
                <w:sz w:val="16"/>
                <w:szCs w:val="16"/>
              </w:rPr>
            </w:pPr>
            <w:r>
              <w:rPr>
                <w:sz w:val="16"/>
                <w:szCs w:val="16"/>
              </w:rPr>
              <w:t>T&amp;K-keskukset.</w:t>
            </w:r>
          </w:p>
          <w:p w:rsidR="00E05D08" w:rsidRPr="00E05D08" w:rsidRDefault="00E05D08" w:rsidP="00F31494">
            <w:pPr>
              <w:jc w:val="left"/>
              <w:rPr>
                <w:rFonts w:cs="Arial"/>
                <w:sz w:val="16"/>
                <w:szCs w:val="16"/>
              </w:rPr>
            </w:pPr>
            <w:r>
              <w:rPr>
                <w:sz w:val="16"/>
                <w:szCs w:val="16"/>
              </w:rPr>
              <w:t>Tekniset oppilaitokset.</w:t>
            </w:r>
          </w:p>
          <w:p w:rsidR="00E05D08" w:rsidRPr="00E05D08" w:rsidRDefault="00E05D08" w:rsidP="00F31494">
            <w:pPr>
              <w:jc w:val="left"/>
              <w:rPr>
                <w:rFonts w:cs="Arial"/>
                <w:sz w:val="16"/>
                <w:szCs w:val="16"/>
              </w:rPr>
            </w:pPr>
            <w:r>
              <w:rPr>
                <w:sz w:val="16"/>
                <w:szCs w:val="16"/>
              </w:rPr>
              <w:t>Julkisten laitosten innovointiosastot.</w:t>
            </w:r>
          </w:p>
          <w:p w:rsidR="00E05D08" w:rsidRPr="00E05D08" w:rsidRDefault="00E05D08" w:rsidP="00F31494">
            <w:pPr>
              <w:jc w:val="left"/>
              <w:rPr>
                <w:rFonts w:cs="Arial"/>
                <w:sz w:val="16"/>
                <w:szCs w:val="16"/>
                <w:lang w:val="en-GB"/>
              </w:rPr>
            </w:pPr>
          </w:p>
          <w:p w:rsidR="00E05D08" w:rsidRPr="00E05D08" w:rsidRDefault="00E05D08" w:rsidP="00F31494">
            <w:pPr>
              <w:jc w:val="left"/>
              <w:rPr>
                <w:rFonts w:cs="Arial"/>
                <w:sz w:val="16"/>
                <w:szCs w:val="16"/>
                <w:lang w:val="en-GB"/>
              </w:rPr>
            </w:pPr>
          </w:p>
        </w:tc>
        <w:tc>
          <w:tcPr>
            <w:tcW w:w="2268" w:type="dxa"/>
          </w:tcPr>
          <w:p w:rsidR="00E05D08" w:rsidRPr="00E05D08" w:rsidRDefault="00AA5817" w:rsidP="00F31494">
            <w:pPr>
              <w:jc w:val="left"/>
              <w:rPr>
                <w:rFonts w:cs="Arial"/>
                <w:sz w:val="16"/>
                <w:szCs w:val="16"/>
              </w:rPr>
            </w:pPr>
            <w:r>
              <w:rPr>
                <w:sz w:val="16"/>
                <w:szCs w:val="16"/>
              </w:rPr>
              <w:t>Toimenpiteen suunnittelussa ei välttämättä määritellä innovointiin liittyviä sidosryhmiä.</w:t>
            </w:r>
          </w:p>
        </w:tc>
        <w:tc>
          <w:tcPr>
            <w:tcW w:w="2410" w:type="dxa"/>
          </w:tcPr>
          <w:p w:rsidR="00E05D08" w:rsidRPr="00E05D08" w:rsidRDefault="00E05D08" w:rsidP="00F31494">
            <w:pPr>
              <w:jc w:val="left"/>
              <w:rPr>
                <w:rFonts w:cs="Arial"/>
                <w:sz w:val="16"/>
                <w:szCs w:val="16"/>
              </w:rPr>
            </w:pPr>
            <w:r>
              <w:rPr>
                <w:sz w:val="16"/>
                <w:szCs w:val="16"/>
              </w:rPr>
              <w:t xml:space="preserve">Arvioijan olisi tarkasteltava uudelleen, onko toimenpiteen ja alatoimenpiteiden toteutuksessa ollut mukana innovointiin liittyviä sidosryhmiä.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Vaihe 5: Määritetään innovointiin liittyvät toimet, kustannukset ja määrärahat toimenpiteen/alatoimenpiteen kuvauksessa</w:t>
            </w:r>
          </w:p>
        </w:tc>
        <w:tc>
          <w:tcPr>
            <w:tcW w:w="3260" w:type="dxa"/>
          </w:tcPr>
          <w:p w:rsidR="00E05D08" w:rsidRPr="00E05D08" w:rsidRDefault="00E05D08" w:rsidP="00F31494">
            <w:pPr>
              <w:spacing w:after="120"/>
              <w:jc w:val="left"/>
              <w:rPr>
                <w:rFonts w:cs="Arial"/>
                <w:sz w:val="16"/>
                <w:szCs w:val="16"/>
              </w:rPr>
            </w:pPr>
            <w:r>
              <w:rPr>
                <w:sz w:val="16"/>
                <w:szCs w:val="16"/>
              </w:rPr>
              <w:t xml:space="preserve">Mitkä tukikelpoiset toimet ja kulut tukevat innovointia? </w:t>
            </w:r>
          </w:p>
          <w:p w:rsidR="00E05D08" w:rsidRPr="00E05D08" w:rsidRDefault="00E05D08" w:rsidP="00963A81">
            <w:pPr>
              <w:spacing w:after="120"/>
              <w:jc w:val="left"/>
              <w:rPr>
                <w:rFonts w:cs="Arial"/>
                <w:sz w:val="16"/>
                <w:szCs w:val="16"/>
              </w:rPr>
            </w:pPr>
            <w:r>
              <w:rPr>
                <w:sz w:val="16"/>
                <w:szCs w:val="16"/>
              </w:rPr>
              <w:t>Millaiset ovat innovointia tukevien toimien ja kulujen määrärahat?</w:t>
            </w:r>
          </w:p>
        </w:tc>
        <w:tc>
          <w:tcPr>
            <w:tcW w:w="2268" w:type="dxa"/>
          </w:tcPr>
          <w:p w:rsidR="00E05D08" w:rsidRPr="00E05D08" w:rsidRDefault="00E05D08" w:rsidP="00F31494">
            <w:pPr>
              <w:jc w:val="left"/>
              <w:rPr>
                <w:rFonts w:cs="Arial"/>
                <w:sz w:val="16"/>
                <w:szCs w:val="16"/>
              </w:rPr>
            </w:pPr>
            <w:r>
              <w:rPr>
                <w:sz w:val="16"/>
                <w:szCs w:val="16"/>
              </w:rPr>
              <w:t>Osa 8 – Toimenpiteiden ja alatoimenpiteiden kuvaus</w:t>
            </w:r>
          </w:p>
          <w:p w:rsidR="00E05D08" w:rsidRPr="00E05D08" w:rsidRDefault="00E05D08" w:rsidP="00F31494">
            <w:pPr>
              <w:jc w:val="left"/>
              <w:rPr>
                <w:rFonts w:cs="Arial"/>
                <w:sz w:val="16"/>
                <w:szCs w:val="16"/>
              </w:rPr>
            </w:pPr>
            <w:r>
              <w:rPr>
                <w:sz w:val="16"/>
                <w:szCs w:val="16"/>
              </w:rPr>
              <w:t>Täytäntöönpanon aikana kehitetyt toteutusmekanismit (lähteet: ohjelman verkkosivusto, hallintoviranomainen)</w:t>
            </w:r>
          </w:p>
          <w:p w:rsidR="00E05D08" w:rsidRPr="00EB353D"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Osa 10 – Rahoitussuunnitelma – </w:t>
            </w:r>
            <w:r>
              <w:rPr>
                <w:sz w:val="16"/>
                <w:szCs w:val="16"/>
              </w:rPr>
              <w:lastRenderedPageBreak/>
              <w:t xml:space="preserve">määrärahat toimenpidettä kohden </w:t>
            </w:r>
          </w:p>
        </w:tc>
        <w:tc>
          <w:tcPr>
            <w:tcW w:w="2693" w:type="dxa"/>
          </w:tcPr>
          <w:p w:rsidR="00E05D08" w:rsidRPr="00E05D08" w:rsidRDefault="00E05D08" w:rsidP="00F31494">
            <w:pPr>
              <w:jc w:val="left"/>
              <w:rPr>
                <w:rFonts w:cs="Arial"/>
                <w:sz w:val="16"/>
                <w:szCs w:val="16"/>
              </w:rPr>
            </w:pPr>
            <w:r>
              <w:rPr>
                <w:sz w:val="16"/>
                <w:szCs w:val="16"/>
              </w:rPr>
              <w:lastRenderedPageBreak/>
              <w:t xml:space="preserve">Käytetään innovaatioiden välittäjiä toimijaryhmien perustamiseen. Perustetaan ohjausryhmiä innovoinnin seuraamiseen. Hallinnolliset asiat innovointia edistävissä toimenpiteissä. Innovointia koskeva tiedotustapahtumat. </w:t>
            </w:r>
          </w:p>
        </w:tc>
        <w:tc>
          <w:tcPr>
            <w:tcW w:w="2268" w:type="dxa"/>
          </w:tcPr>
          <w:p w:rsidR="00E05D08" w:rsidRPr="00E05D08" w:rsidRDefault="00E05D08" w:rsidP="00F31494">
            <w:pPr>
              <w:jc w:val="left"/>
              <w:rPr>
                <w:rFonts w:cs="Arial"/>
                <w:sz w:val="16"/>
                <w:szCs w:val="16"/>
              </w:rPr>
            </w:pPr>
            <w:r>
              <w:rPr>
                <w:sz w:val="16"/>
                <w:szCs w:val="16"/>
              </w:rPr>
              <w:t>Todisteita innovointiin liittyvistä välineistä ja tuesta ei esitetä.</w:t>
            </w:r>
          </w:p>
        </w:tc>
        <w:tc>
          <w:tcPr>
            <w:tcW w:w="2410" w:type="dxa"/>
          </w:tcPr>
          <w:p w:rsidR="00E05D08" w:rsidRPr="00E05D08" w:rsidRDefault="00E05D08" w:rsidP="00F31494">
            <w:pPr>
              <w:jc w:val="left"/>
              <w:rPr>
                <w:rFonts w:cs="Arial"/>
                <w:sz w:val="16"/>
                <w:szCs w:val="16"/>
              </w:rPr>
            </w:pPr>
            <w:r>
              <w:rPr>
                <w:sz w:val="16"/>
                <w:szCs w:val="16"/>
              </w:rPr>
              <w:t>Analysoidaan vuotuisista täytäntöönpanokertomuksista tai hallintoviranomaisilta saatuja toimenpiteen ja alatoimenpiteiden toteuttamista koskevia lisätietoja.</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98"/>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705" w:rsidRDefault="00242705" w:rsidP="00E05D08">
      <w:pPr>
        <w:spacing w:after="0" w:line="240" w:lineRule="auto"/>
      </w:pPr>
      <w:r>
        <w:separator/>
      </w:r>
    </w:p>
  </w:endnote>
  <w:endnote w:type="continuationSeparator" w:id="0">
    <w:p w:rsidR="00242705" w:rsidRDefault="00242705"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Default="00F82EA8">
    <w:pPr>
      <w:pStyle w:val="Footer"/>
    </w:pPr>
    <w:r>
      <w:t xml:space="preserve">sivu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Pr>
        <w:rStyle w:val="PageNumber"/>
        <w:noProof/>
      </w:rPr>
      <w:t>87</w:t>
    </w:r>
    <w:r w:rsidRPr="00E05D08">
      <w:rPr>
        <w:rStyle w:val="PageNumber"/>
      </w:rPr>
      <w:fldChar w:fldCharType="end"/>
    </w:r>
    <w:r>
      <w:rPr>
        <w:rStyle w:val="PageNumber"/>
      </w:rPr>
      <w:tab/>
    </w:r>
    <w:r>
      <w:rPr>
        <w:noProof/>
        <w:lang w:val="en-GB" w:eastAsia="en-GB"/>
      </w:rPr>
      <w:drawing>
        <wp:inline distT="0" distB="0" distL="0" distR="0" wp14:anchorId="5AB0F0EB" wp14:editId="51175BF5">
          <wp:extent cx="971550" cy="247650"/>
          <wp:effectExtent l="19050" t="0" r="0" b="0"/>
          <wp:docPr id="7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611706" w:rsidRDefault="00F82EA8"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F82EA8" w:rsidRPr="00611706" w:rsidRDefault="00F82EA8">
        <w:pPr>
          <w:pStyle w:val="Footer"/>
          <w:rPr>
            <w:sz w:val="18"/>
            <w:szCs w:val="18"/>
          </w:rPr>
        </w:pPr>
      </w:p>
    </w:sdtContent>
  </w:sdt>
  <w:p w:rsidR="00F82EA8" w:rsidRPr="006D33F1" w:rsidRDefault="00F82EA8"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431FF5" w:rsidRDefault="00F82EA8"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150D5B" w:rsidRDefault="00F82EA8"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F82EA8" w:rsidRDefault="00F82EA8">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B748DD">
          <w:rPr>
            <w:rStyle w:val="PageNumber"/>
            <w:rFonts w:eastAsiaTheme="majorEastAsia"/>
            <w:noProof/>
            <w:color w:val="373737"/>
            <w:szCs w:val="18"/>
          </w:rPr>
          <w:t>2</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Default="00F82EA8">
    <w:pPr>
      <w:pStyle w:val="Footer"/>
    </w:pPr>
    <w:r>
      <w:t xml:space="preserve">sivu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87</w:t>
    </w:r>
    <w:r>
      <w:rPr>
        <w:rStyle w:val="PageNumber"/>
        <w:rFonts w:eastAsiaTheme="majorEastAsia"/>
      </w:rPr>
      <w:fldChar w:fldCharType="end"/>
    </w:r>
    <w:r>
      <w:rPr>
        <w:rStyle w:val="PageNumber"/>
      </w:rPr>
      <w:tab/>
    </w:r>
    <w:r>
      <w:rPr>
        <w:noProof/>
        <w:lang w:val="en-GB" w:eastAsia="en-GB"/>
      </w:rPr>
      <w:drawing>
        <wp:inline distT="0" distB="0" distL="0" distR="0" wp14:anchorId="082FB820" wp14:editId="29B7493E">
          <wp:extent cx="971550" cy="247650"/>
          <wp:effectExtent l="19050" t="0" r="0" b="0"/>
          <wp:docPr id="734"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611706" w:rsidRDefault="00F82EA8"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B748DD">
      <w:rPr>
        <w:rStyle w:val="PageNumber"/>
        <w:rFonts w:eastAsiaTheme="majorEastAsia"/>
        <w:noProof/>
        <w:color w:val="373737"/>
        <w:szCs w:val="18"/>
      </w:rPr>
      <w:t>22</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F82EA8" w:rsidRDefault="00F82EA8">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B748DD">
          <w:rPr>
            <w:noProof/>
            <w:sz w:val="18"/>
            <w:szCs w:val="18"/>
          </w:rPr>
          <w:t>34</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705" w:rsidRPr="00CE2990" w:rsidRDefault="00242705" w:rsidP="00E05D08">
      <w:pPr>
        <w:spacing w:after="0" w:line="240" w:lineRule="auto"/>
        <w:rPr>
          <w:color w:val="F07E31"/>
        </w:rPr>
      </w:pPr>
      <w:r>
        <w:rPr>
          <w:color w:val="F07E31"/>
        </w:rPr>
        <w:separator/>
      </w:r>
    </w:p>
  </w:footnote>
  <w:footnote w:type="continuationSeparator" w:id="0">
    <w:p w:rsidR="00242705" w:rsidRDefault="00242705" w:rsidP="00E05D08">
      <w:pPr>
        <w:spacing w:after="0" w:line="240" w:lineRule="auto"/>
      </w:pPr>
      <w:r>
        <w:continuationSeparator/>
      </w:r>
    </w:p>
  </w:footnote>
  <w:footnote w:id="1">
    <w:p w:rsidR="00F82EA8" w:rsidRPr="00194986" w:rsidRDefault="00F82EA8" w:rsidP="00E05D08">
      <w:pPr>
        <w:pStyle w:val="FootnoteText"/>
      </w:pPr>
      <w:r>
        <w:rPr>
          <w:rStyle w:val="FootnoteReference"/>
          <w:rFonts w:cs="Arial"/>
        </w:rPr>
        <w:footnoteRef/>
      </w:r>
      <w:r>
        <w:t xml:space="preserve">Kaksi muuta monialaista tavoitetta ovat ympäristö sekä ilmastonmuutoksen hillitseminen ja ilmastonmuutokseen sopeutuminen. </w:t>
      </w:r>
    </w:p>
  </w:footnote>
  <w:footnote w:id="2">
    <w:p w:rsidR="00F82EA8" w:rsidRPr="00194986" w:rsidRDefault="00F82EA8" w:rsidP="00E05D08">
      <w:pPr>
        <w:pStyle w:val="FootnoteText"/>
      </w:pPr>
      <w:r>
        <w:rPr>
          <w:rStyle w:val="FootnoteReference"/>
          <w:rFonts w:cs="Arial"/>
        </w:rPr>
        <w:footnoteRef/>
      </w:r>
      <w:r>
        <w:t xml:space="preserve"> </w:t>
      </w:r>
      <w:r>
        <w:t>Asetuksen (EU) N:o 1305/2013 8 artiklan 1 kohdan c alakohdan v luetelmakohta ja asetuksen (EU) N:o 808/2014 liite I, osa 1, 5 kohdan c alakohta.</w:t>
      </w:r>
    </w:p>
  </w:footnote>
  <w:footnote w:id="3">
    <w:p w:rsidR="00F82EA8" w:rsidRPr="00AA4B8F" w:rsidRDefault="00F82EA8" w:rsidP="00E05D08">
      <w:pPr>
        <w:pStyle w:val="FootnoteText"/>
        <w:rPr>
          <w:lang w:val="pt-PT"/>
        </w:rPr>
      </w:pPr>
      <w:r>
        <w:rPr>
          <w:rStyle w:val="FootnoteReference"/>
          <w:rFonts w:cs="Arial"/>
        </w:rPr>
        <w:footnoteRef/>
      </w:r>
      <w:r w:rsidRPr="00AA4B8F">
        <w:rPr>
          <w:lang w:val="pt-PT"/>
        </w:rPr>
        <w:t xml:space="preserve"> </w:t>
      </w:r>
      <w:r w:rsidRPr="00AA4B8F">
        <w:rPr>
          <w:lang w:val="pt-PT"/>
        </w:rPr>
        <w:t>Asetuksen (EU) N:o 1305/2013 68 artikla.</w:t>
      </w:r>
    </w:p>
  </w:footnote>
  <w:footnote w:id="4">
    <w:p w:rsidR="00F82EA8" w:rsidRPr="00AA4B8F" w:rsidRDefault="00F82EA8" w:rsidP="000E1D4B">
      <w:pPr>
        <w:pStyle w:val="FootnoteText"/>
        <w:rPr>
          <w:lang w:val="pt-PT"/>
        </w:rPr>
      </w:pPr>
      <w:r>
        <w:rPr>
          <w:rStyle w:val="FootnoteReference"/>
          <w:sz w:val="12"/>
          <w:szCs w:val="12"/>
        </w:rPr>
        <w:footnoteRef/>
      </w:r>
      <w:r w:rsidRPr="00AA4B8F">
        <w:rPr>
          <w:lang w:val="pt-PT"/>
        </w:rPr>
        <w:t xml:space="preserve"> </w:t>
      </w:r>
      <w:r w:rsidRPr="00AA4B8F">
        <w:rPr>
          <w:lang w:val="pt-PT"/>
        </w:rPr>
        <w:t>Suuntaviivat innovointia edistävään ohjelmointiin sekä maatalouden tuottavuutta ja kestävyyttä koskevan eurooppalaisen innovaatiokumppanuuden täytäntöönpanoon (Guidelines on programming for innovation and the implementation of the EIP for agricultural productivity and sustainability)</w:t>
      </w:r>
      <w:r w:rsidRPr="00AA4B8F">
        <w:rPr>
          <w:lang w:val="pt-PT"/>
        </w:rPr>
        <w:cr/>
      </w:r>
      <w:r w:rsidRPr="00AA4B8F">
        <w:rPr>
          <w:rStyle w:val="Hyperlink"/>
          <w:lang w:val="pt-PT"/>
        </w:rPr>
        <w:t>https://ec.europa.eu/eip/agriculture/sites/agri-eip/files/pb_guidelines_eip_implementation_2014_en.pdf</w:t>
      </w:r>
    </w:p>
  </w:footnote>
  <w:footnote w:id="5">
    <w:p w:rsidR="00F82EA8" w:rsidRPr="00AA4B8F" w:rsidRDefault="00F82EA8" w:rsidP="00F74459">
      <w:pPr>
        <w:pStyle w:val="FootnoteText"/>
        <w:rPr>
          <w:rFonts w:eastAsia="Calibri"/>
          <w:lang w:val="pt-PT"/>
        </w:rPr>
      </w:pPr>
      <w:r>
        <w:rPr>
          <w:rStyle w:val="FootnoteReference"/>
        </w:rPr>
        <w:footnoteRef/>
      </w:r>
      <w:r w:rsidRPr="00AA4B8F">
        <w:rPr>
          <w:lang w:val="pt-PT"/>
        </w:rPr>
        <w:t xml:space="preserve"> </w:t>
      </w:r>
      <w:r w:rsidRPr="00AA4B8F">
        <w:rPr>
          <w:lang w:val="pt-PT"/>
        </w:rPr>
        <w:t>Suuntaviivat innovointia edistävään ohjelmointiin sekä maatalouden tuottavuutta ja kestävyyttä koskevan eurooppalaisen innovaatiokumppanuuden täytäntöönpanoon (Guidelines on programming for innovation and the implementation of the EIP for agricultural productivity and sustainability)</w:t>
      </w:r>
      <w:r w:rsidRPr="00AA4B8F">
        <w:rPr>
          <w:lang w:val="pt-PT"/>
        </w:rPr>
        <w:cr/>
      </w:r>
      <w:hyperlink r:id="rId1" w:history="1">
        <w:r w:rsidRPr="00AA4B8F">
          <w:rPr>
            <w:rStyle w:val="Hyperlink"/>
            <w:lang w:val="pt-PT"/>
          </w:rPr>
          <w:t>https://ec.europa.eu/eip/agriculture/sites/agri-eip/files/pb_guidelines_eip_implementation_2014_en.pdf</w:t>
        </w:r>
      </w:hyperlink>
    </w:p>
  </w:footnote>
  <w:footnote w:id="6">
    <w:p w:rsidR="00F82EA8" w:rsidRPr="008F676D" w:rsidRDefault="00F82EA8" w:rsidP="00F74459">
      <w:pPr>
        <w:pStyle w:val="FootnoteText"/>
      </w:pPr>
      <w:r>
        <w:rPr>
          <w:rStyle w:val="FootnoteReference"/>
        </w:rPr>
        <w:footnoteRef/>
      </w:r>
      <w:r>
        <w:t xml:space="preserve"> </w:t>
      </w:r>
      <w:r>
        <w:t>Horisontti 2020 tukee voimakkaasti sellaista useiden toimijoiden välistä lähestymistapaa tutkimukseen, jonka puitteissa viljelijät, neuvojat ja muut ammattilaiset voivat yhteistyössä tutkijoiden kanssa luoda ratkaisuja tai kehittää innovatiivisia mahdollisuuksia pyrkien kohdentamaan tutkimus ja innovaatiot maatalouskäytännön tarpeisiin. Lisätietoja useiden toimijoiden hankkeita koskevista vaatimuksista on esitetty Horisontti 2020 -ohjelman vuosille 2018–2020 laaditun työohjelman sivuilla 8–9 (</w:t>
      </w:r>
      <w:hyperlink r:id="rId2" w:history="1">
        <w:r>
          <w:rPr>
            <w:rStyle w:val="Hyperlink"/>
          </w:rPr>
          <w:t>http://ec.europa.eu/research/participants/data/ref/h2020/wp/2018-2020/main/h2020-wp1820-food_en.pdf</w:t>
        </w:r>
      </w:hyperlink>
      <w:r>
        <w:t xml:space="preserve"> ) ja eurooppalaisen innovaatiokumppanuuden esitteessä useiden toimijoiden lähestymistavasta (</w:t>
      </w:r>
      <w:hyperlink r:id="rId3" w:history="1">
        <w:r>
          <w:rPr>
            <w:rStyle w:val="Hyperlink"/>
          </w:rPr>
          <w:t>https://ec.europa.eu/eip/agriculture/sites/agri-eip/files/eip-agri_brochure_multi-actor_projects_2017_en_web.pdf</w:t>
        </w:r>
      </w:hyperlink>
      <w:r>
        <w:t xml:space="preserve"> )</w:t>
      </w:r>
    </w:p>
  </w:footnote>
  <w:footnote w:id="7">
    <w:p w:rsidR="00F82EA8" w:rsidRDefault="00F82EA8" w:rsidP="00F74459">
      <w:pPr>
        <w:pStyle w:val="FootnoteText"/>
      </w:pPr>
      <w:r>
        <w:rPr>
          <w:rStyle w:val="FootnoteReference"/>
        </w:rPr>
        <w:footnoteRef/>
      </w:r>
      <w:r>
        <w:t xml:space="preserve"> </w:t>
      </w:r>
      <w:r>
        <w:t>Maataloustutkimuksen pysyvän komitean strategisen työryhmän raportit maataloutta koskevista tieto- ja innovointijärjestelmistä:</w:t>
      </w:r>
    </w:p>
    <w:p w:rsidR="00F82EA8" w:rsidRDefault="00F82EA8" w:rsidP="00F74459">
      <w:pPr>
        <w:pStyle w:val="FootnoteText"/>
      </w:pPr>
      <w:r>
        <w:t>- Maataloutta koskevat tieto- ja innovointijärjestelmät kohti vuotta 2020 – suuntaa-antava asiakirja innovoinnin ja tutkimuksen yhdistämisestä (Agricultural Knowledge and Innovation Systems Towards 2020 – an orientation paper on linking innovation and research)</w:t>
      </w:r>
    </w:p>
    <w:p w:rsidR="00F82EA8" w:rsidRDefault="00F82EA8" w:rsidP="00F74459">
      <w:pPr>
        <w:pStyle w:val="FootnoteText"/>
      </w:pPr>
      <w:hyperlink r:id="rId4" w:history="1">
        <w:r>
          <w:rPr>
            <w:rStyle w:val="Hyperlink"/>
          </w:rPr>
          <w:t xml:space="preserve">http://www.gppq.fct.pt/h2020/_docs/brochuras/bioeco/agricultural-knowledge-innovation-systems-towards-2020_en.pdf </w:t>
        </w:r>
      </w:hyperlink>
      <w:r>
        <w:t>(useiden toimijoiden lähestymistavan rakentamisesta)</w:t>
      </w:r>
    </w:p>
    <w:p w:rsidR="00F82EA8" w:rsidRPr="009C39EE" w:rsidRDefault="00F82EA8" w:rsidP="00F74459">
      <w:pPr>
        <w:pStyle w:val="FootnoteText"/>
      </w:pPr>
      <w:r>
        <w:t xml:space="preserve">- Maataloutta koskevat tieto- ja innovointijärjestelmät kohti tulevaisuutta – ennakoiva asiakirja (Agricultural Knowledge and Innovation Systems towards the Future - A Foresight paper),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F82EA8" w:rsidRPr="00B13D00" w:rsidRDefault="00F82EA8" w:rsidP="00F74459">
      <w:pPr>
        <w:pStyle w:val="FootnoteText"/>
      </w:pPr>
      <w:r>
        <w:rPr>
          <w:rStyle w:val="FootnoteReference"/>
          <w:color w:val="373737"/>
        </w:rPr>
        <w:footnoteRef/>
      </w:r>
      <w:r>
        <w:t xml:space="preserve"> </w:t>
      </w:r>
      <w:r>
        <w:t xml:space="preserve">Lisätietoja sosioteknisistä niche-tiloista, katso Schot ja Geels (2008). </w:t>
      </w:r>
    </w:p>
  </w:footnote>
  <w:footnote w:id="9">
    <w:p w:rsidR="00F82EA8" w:rsidRPr="00DC7472" w:rsidRDefault="00F82EA8">
      <w:pPr>
        <w:pStyle w:val="FootnoteText"/>
        <w:rPr>
          <w:lang w:val="en-IE"/>
        </w:rPr>
      </w:pPr>
      <w:r>
        <w:rPr>
          <w:rStyle w:val="FootnoteReference"/>
        </w:rPr>
        <w:footnoteRef/>
      </w:r>
      <w:r w:rsidRPr="00DC7472">
        <w:rPr>
          <w:lang w:val="en-GB"/>
        </w:rPr>
        <w:t xml:space="preserve"> </w:t>
      </w:r>
      <w:r w:rsidRPr="00F74459">
        <w:rPr>
          <w:lang w:val="en-IE"/>
        </w:rPr>
        <w:t>ENRD (2013). Towards Successful Innovation Brokerage: Insights for the 2007-2013 Rural Development Programmes and Leeuwis C, Schut M, Waters-Bayer A, Mur R, Atta-Krah K and Douthwaite B. 2014. Capacity to innovate from a system CGIAR research program perspective. Penang, Malaysia: CGIAR Research Program on Aquatic Agricultural Systems. Program Brief: AAS-2014-29.</w:t>
      </w:r>
    </w:p>
  </w:footnote>
  <w:footnote w:id="10">
    <w:p w:rsidR="00F82EA8" w:rsidRPr="00942707" w:rsidRDefault="00F82EA8">
      <w:pPr>
        <w:pStyle w:val="FootnoteText"/>
      </w:pPr>
      <w:r>
        <w:rPr>
          <w:rStyle w:val="FootnoteReference"/>
        </w:rPr>
        <w:footnoteRef/>
      </w:r>
      <w:r w:rsidRPr="0046151D">
        <w:t xml:space="preserve"> </w:t>
      </w:r>
      <w:r w:rsidRPr="0046151D">
        <w:t>ENRD (2013)</w:t>
      </w:r>
      <w:r>
        <w:t>:n</w:t>
      </w:r>
      <w:r w:rsidRPr="0046151D">
        <w:t xml:space="preserve"> tutkimuksessa yksilöidään innov</w:t>
      </w:r>
      <w:r>
        <w:t>a</w:t>
      </w:r>
      <w:r w:rsidRPr="0046151D">
        <w:t>atioiden välit</w:t>
      </w:r>
      <w:r>
        <w:t>ys</w:t>
      </w:r>
      <w:r w:rsidRPr="0046151D">
        <w:t xml:space="preserve"> keskeiseksi järjestelmän valmiustekijäksi. </w:t>
      </w:r>
      <w:r>
        <w:t xml:space="preserve">On oleellista, että mukana (ja toimimassa) on sellaisia </w:t>
      </w:r>
      <w:r w:rsidRPr="00942707">
        <w:t>toimijoi</w:t>
      </w:r>
      <w:r>
        <w:t>ta</w:t>
      </w:r>
      <w:r w:rsidRPr="00942707">
        <w:t xml:space="preserve">, jotka ovat sitoutuneet muutokseen ja jotka ovat </w:t>
      </w:r>
      <w:r>
        <w:t xml:space="preserve">innovointiin liittyvissä asioissa </w:t>
      </w:r>
      <w:r w:rsidRPr="00942707">
        <w:t>luovia, proaktiivisia, motivoituneita, puolueettomia, avoimia sekä herkkiä.</w:t>
      </w:r>
    </w:p>
  </w:footnote>
  <w:footnote w:id="11">
    <w:p w:rsidR="00F82EA8" w:rsidRPr="00DC7472" w:rsidRDefault="00F82EA8">
      <w:pPr>
        <w:pStyle w:val="FootnoteText"/>
        <w:rPr>
          <w:lang w:val="en-GB"/>
        </w:rPr>
      </w:pPr>
      <w:r>
        <w:rPr>
          <w:rStyle w:val="FootnoteReference"/>
        </w:rPr>
        <w:footnoteRef/>
      </w:r>
      <w:r w:rsidRPr="00DC7472">
        <w:rPr>
          <w:lang w:val="en-GB"/>
        </w:rPr>
        <w:t xml:space="preserve"> </w:t>
      </w:r>
      <w:r w:rsidRPr="00F74459">
        <w:rPr>
          <w:lang w:val="en-IE"/>
        </w:rPr>
        <w:t>Douthwaite and Hoffecker (</w:t>
      </w:r>
      <w:r>
        <w:rPr>
          <w:lang w:val="en-IE"/>
        </w:rPr>
        <w:t>odottaa julkaisua</w:t>
      </w:r>
      <w:r w:rsidRPr="00F74459">
        <w:rPr>
          <w:lang w:val="en-IE"/>
        </w:rPr>
        <w:t xml:space="preserve">) </w:t>
      </w:r>
      <w:r>
        <w:rPr>
          <w:lang w:val="en-IE"/>
        </w:rPr>
        <w:t>sekä</w:t>
      </w:r>
      <w:r w:rsidRPr="00F74459">
        <w:rPr>
          <w:lang w:val="en-IE"/>
        </w:rPr>
        <w:t xml:space="preserve"> Nemes and Augustyn (2017).</w:t>
      </w:r>
    </w:p>
  </w:footnote>
  <w:footnote w:id="12">
    <w:p w:rsidR="00F82EA8" w:rsidRPr="00942707" w:rsidRDefault="00F82EA8" w:rsidP="00E05D08">
      <w:pPr>
        <w:pStyle w:val="FootnoteText"/>
        <w:rPr>
          <w:lang w:val="en-GB"/>
        </w:rPr>
      </w:pPr>
      <w:r>
        <w:rPr>
          <w:vertAlign w:val="superscript"/>
        </w:rPr>
        <w:footnoteRef/>
      </w:r>
      <w:r w:rsidRPr="00942707">
        <w:rPr>
          <w:lang w:val="en-GB"/>
        </w:rPr>
        <w:t xml:space="preserve"> Eurooppalainen maaseudun kehittämisverkosto (2013). Kohti onnistunutta innovaatioiden välitystä: Havaintoja kauden 2007–2013 maaseudun kehittämisohjelmia varten (Towards Successful Innovation Brokerage: Insights for the 2007-2013 Rural Development Programmes).</w:t>
      </w:r>
    </w:p>
  </w:footnote>
  <w:footnote w:id="13">
    <w:p w:rsidR="00F82EA8" w:rsidRPr="00690E70" w:rsidRDefault="00F82EA8" w:rsidP="004508D0">
      <w:pPr>
        <w:pStyle w:val="FootnoteText"/>
        <w:rPr>
          <w:rStyle w:val="Hyperlink"/>
        </w:rPr>
      </w:pPr>
      <w:r>
        <w:rPr>
          <w:rStyle w:val="FootnoteReference"/>
        </w:rPr>
        <w:footnoteRef/>
      </w:r>
      <w:r>
        <w:t xml:space="preserve"> </w:t>
      </w:r>
      <w:r>
        <w:t xml:space="preserve">Maatalouden tuottavuutta ja kestävyyttä koskevan eurooppalaisen innovaatiokumppanuuden (2016) kaupunkien elintarvikehuoltoa koskeva työpaja, jossa tarkasteltiin yhteyksien luomista kuluttajien ja tuottajien välille (Workshop on Cities and Food: Connecting Consumers and Producers). Saatavilla osoitteessa: </w:t>
      </w:r>
      <w:hyperlink r:id="rId6" w:history="1">
        <w:r>
          <w:rPr>
            <w:rStyle w:val="Hyperlink"/>
          </w:rPr>
          <w:t>https://ec.europa.eu/eip/agriculture/sites/agri-eip/files/eip-agri_factsheet_cities_and_food_en_web.pdf</w:t>
        </w:r>
      </w:hyperlink>
    </w:p>
  </w:footnote>
  <w:footnote w:id="14">
    <w:p w:rsidR="00F82EA8" w:rsidRPr="00EB353D" w:rsidRDefault="00F82EA8" w:rsidP="00E05D08">
      <w:pPr>
        <w:pStyle w:val="FootnoteText"/>
        <w:rPr>
          <w:lang w:val="en-GB"/>
        </w:rPr>
      </w:pPr>
      <w:r>
        <w:rPr>
          <w:rStyle w:val="FootnoteReference"/>
        </w:rPr>
        <w:footnoteRef/>
      </w:r>
      <w:r w:rsidRPr="00EB353D">
        <w:rPr>
          <w:lang w:val="en-GB"/>
        </w:rPr>
        <w:t xml:space="preserve"> Senge, P. M., &amp; Sterman, J. D. (1992). Systems thinking and organisational learning: Acting locally and thinking globally in the organisation of the future. European journal of operational research, 59(1), 137–150.</w:t>
      </w:r>
    </w:p>
  </w:footnote>
  <w:footnote w:id="15">
    <w:p w:rsidR="00F82EA8" w:rsidRPr="00554BBB" w:rsidRDefault="00F82EA8" w:rsidP="00E05D08">
      <w:pPr>
        <w:pStyle w:val="FootnoteText"/>
      </w:pPr>
      <w:r>
        <w:rPr>
          <w:rStyle w:val="FootnoteReference"/>
        </w:rPr>
        <w:footnoteRef/>
      </w:r>
      <w:r w:rsidRPr="00EB353D">
        <w:rPr>
          <w:rFonts w:asciiTheme="minorHAnsi" w:hAnsiTheme="minorHAnsi"/>
          <w:color w:val="auto"/>
          <w:sz w:val="22"/>
          <w:szCs w:val="22"/>
          <w:lang w:val="en-GB"/>
        </w:rPr>
        <w:t xml:space="preserve"> </w:t>
      </w:r>
      <w:r w:rsidRPr="00EB353D">
        <w:rPr>
          <w:lang w:val="en-GB"/>
        </w:rPr>
        <w:t xml:space="preserve">Pawson, R. (2013). </w:t>
      </w:r>
      <w:r w:rsidRPr="00EB353D">
        <w:rPr>
          <w:i/>
          <w:iCs/>
          <w:lang w:val="en-GB"/>
        </w:rPr>
        <w:t>The science of evaluation: A realist manifesto</w:t>
      </w:r>
      <w:r w:rsidRPr="00EB353D">
        <w:rPr>
          <w:lang w:val="en-GB"/>
        </w:rPr>
        <w:t xml:space="preserve">. </w:t>
      </w:r>
      <w:r>
        <w:t>Lontoo, Yhdistynyt kuningaskunta: Sage Publications</w:t>
      </w:r>
    </w:p>
  </w:footnote>
  <w:footnote w:id="16">
    <w:p w:rsidR="00F82EA8" w:rsidRPr="00B13D00" w:rsidRDefault="00F82EA8" w:rsidP="00E05D08">
      <w:pPr>
        <w:pStyle w:val="FootnoteText"/>
      </w:pPr>
      <w:r>
        <w:rPr>
          <w:rStyle w:val="FootnoteReference"/>
        </w:rPr>
        <w:footnoteRef/>
      </w:r>
      <w:r>
        <w:t xml:space="preserve"> </w:t>
      </w:r>
      <w:r>
        <w:t>Horisontti 2020 on laajin EU:n tutkimus- ja innovointiohjelma, jolla pyritään yhdistämään tutkimusta ja innovointia kaikilla aloilla, mukaan lukien maa- ja metsätaloudessa, älykkään, kestävän ja osallistavan kasvun ja työpaikkojen saavuttamiseksi. Myös monet muut EU:n politiikat, jotka koskevat innovointia ja osaamisen kehittämistä, voivat edistää tutkimusta ja innovointia maatalouden alalla (koheesiopolitiikka, yritysten kilpailukykyä ja pk-yrityksiä koskeva ohjelma, Erasmus-ohjelma ja ympäristöalan rahoitusväline).</w:t>
      </w:r>
    </w:p>
  </w:footnote>
  <w:footnote w:id="17">
    <w:p w:rsidR="00F82EA8" w:rsidRPr="00B13D00" w:rsidRDefault="00F82EA8" w:rsidP="00E05D08">
      <w:pPr>
        <w:pStyle w:val="FootnoteText"/>
      </w:pPr>
      <w:r>
        <w:rPr>
          <w:rStyle w:val="FootnoteReference"/>
          <w:rFonts w:cs="Helvetica"/>
          <w:szCs w:val="16"/>
        </w:rPr>
        <w:footnoteRef/>
      </w:r>
      <w:r>
        <w:t xml:space="preserve"> </w:t>
      </w:r>
      <w:r>
        <w:t>Hankkeen tavoitteena on puuttua laajoihin yhteiskunnallisiin haasteisiin, kuten ilmastonmuutokseen ja resurssitehokkuuteen, sekä vahvistaa innovaatioketjun yhteyksiä (</w:t>
      </w:r>
      <w:hyperlink r:id="rId7" w:history="1">
        <w:r>
          <w:rPr>
            <w:rStyle w:val="Hyperlink"/>
          </w:rPr>
          <w:t>http://ec.europa.eu/europe2020/europe-2020-in-a-nutshell/flagship-initiatives/index_en.htm</w:t>
        </w:r>
      </w:hyperlink>
      <w:r>
        <w:t xml:space="preserve">) </w:t>
      </w:r>
    </w:p>
  </w:footnote>
  <w:footnote w:id="18">
    <w:p w:rsidR="00F82EA8" w:rsidRPr="00275EE5" w:rsidRDefault="00F82EA8"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F82EA8" w:rsidRPr="00AA4B8F" w:rsidRDefault="00F82EA8" w:rsidP="00E05D08">
      <w:pPr>
        <w:pStyle w:val="FootnoteText"/>
        <w:rPr>
          <w:lang w:val="pt-PT"/>
        </w:rPr>
      </w:pPr>
      <w:r>
        <w:rPr>
          <w:rStyle w:val="FootnoteReference"/>
        </w:rPr>
        <w:footnoteRef/>
      </w:r>
      <w:r w:rsidRPr="00AA4B8F">
        <w:rPr>
          <w:lang w:val="pt-PT"/>
        </w:rPr>
        <w:t xml:space="preserve"> </w:t>
      </w:r>
      <w:r w:rsidRPr="00AA4B8F">
        <w:rPr>
          <w:lang w:val="pt-PT"/>
        </w:rPr>
        <w:t>Asetuksen (EU) N:o 1305/2013 5 artikla.</w:t>
      </w:r>
    </w:p>
  </w:footnote>
  <w:footnote w:id="20">
    <w:p w:rsidR="00F82EA8" w:rsidRPr="00171202" w:rsidRDefault="00F82EA8" w:rsidP="00E05D08">
      <w:pPr>
        <w:pStyle w:val="FootnoteText"/>
      </w:pPr>
      <w:r>
        <w:rPr>
          <w:rStyle w:val="FootnoteReference"/>
        </w:rPr>
        <w:footnoteRef/>
      </w:r>
      <w:r>
        <w:t xml:space="preserve"> </w:t>
      </w:r>
      <w:r>
        <w:t>Asetuksen (EU) N:o 1305/2013 8 artiklan 1 kohdan c alakohdan v luetelmakohta.</w:t>
      </w:r>
    </w:p>
  </w:footnote>
  <w:footnote w:id="21">
    <w:p w:rsidR="00F82EA8" w:rsidRPr="00171202" w:rsidRDefault="00F82EA8" w:rsidP="00E05D08">
      <w:pPr>
        <w:pStyle w:val="FootnoteText"/>
      </w:pPr>
      <w:r>
        <w:rPr>
          <w:rStyle w:val="FootnoteReference"/>
          <w:i/>
        </w:rPr>
        <w:footnoteRef/>
      </w:r>
      <w:r>
        <w:t xml:space="preserve"> </w:t>
      </w:r>
      <w:r>
        <w:t>Asetuksen (EU) N:o 1305/2013 8 artiklan 1 kohdan b alakohta.</w:t>
      </w:r>
    </w:p>
  </w:footnote>
  <w:footnote w:id="22">
    <w:p w:rsidR="00F82EA8" w:rsidRPr="00AA4B8F" w:rsidRDefault="00F82EA8" w:rsidP="00E05D08">
      <w:pPr>
        <w:pStyle w:val="FootnoteText"/>
        <w:rPr>
          <w:lang w:val="pt-PT"/>
        </w:rPr>
      </w:pPr>
      <w:r>
        <w:rPr>
          <w:rStyle w:val="FootnoteReference"/>
          <w:i/>
        </w:rPr>
        <w:footnoteRef/>
      </w:r>
      <w:r w:rsidRPr="00AA4B8F">
        <w:rPr>
          <w:lang w:val="pt-PT"/>
        </w:rPr>
        <w:t xml:space="preserve"> </w:t>
      </w:r>
      <w:r w:rsidRPr="00AA4B8F">
        <w:rPr>
          <w:lang w:val="pt-PT"/>
        </w:rPr>
        <w:t>Asetuksen (EU) N:o 1305/2013 5 artikla.</w:t>
      </w:r>
    </w:p>
  </w:footnote>
  <w:footnote w:id="23">
    <w:p w:rsidR="00F82EA8" w:rsidRPr="00AA4B8F" w:rsidRDefault="00F82EA8" w:rsidP="00D461AB">
      <w:pPr>
        <w:pStyle w:val="FootnoteText"/>
        <w:rPr>
          <w:lang w:val="pt-PT"/>
        </w:rPr>
      </w:pPr>
      <w:r>
        <w:rPr>
          <w:rStyle w:val="FootnoteReference"/>
        </w:rPr>
        <w:footnoteRef/>
      </w:r>
      <w:r w:rsidRPr="00AA4B8F">
        <w:rPr>
          <w:lang w:val="pt-PT"/>
        </w:rPr>
        <w:t xml:space="preserve"> </w:t>
      </w:r>
      <w:r w:rsidRPr="00AA4B8F">
        <w:rPr>
          <w:lang w:val="pt-PT"/>
        </w:rPr>
        <w:t>Suuntaviivat innovointia edistävään ohjelmointiin sekä maatalouden tuottavuutta ja kestävyyttä koskevan eurooppalaisen innovaatiokumppanuuden täytäntöönpanoon (Guidelines on programming for innovation and the implementation of the EIP for agricultural productivity and sustainability), osio 8.2, sivu 13.</w:t>
      </w:r>
    </w:p>
  </w:footnote>
  <w:footnote w:id="24">
    <w:p w:rsidR="00F82EA8" w:rsidRPr="00AA4B8F" w:rsidRDefault="00F82EA8" w:rsidP="00E05D08">
      <w:pPr>
        <w:pStyle w:val="FootnoteText"/>
        <w:rPr>
          <w:lang w:val="pt-PT"/>
        </w:rPr>
      </w:pPr>
      <w:r>
        <w:rPr>
          <w:rStyle w:val="FootnoteReference"/>
        </w:rPr>
        <w:footnoteRef/>
      </w:r>
      <w:r w:rsidRPr="00AA4B8F">
        <w:rPr>
          <w:lang w:val="pt-PT"/>
        </w:rPr>
        <w:t xml:space="preserve"> </w:t>
      </w:r>
      <w:r w:rsidRPr="00AA4B8F">
        <w:rPr>
          <w:lang w:val="pt-PT"/>
        </w:rPr>
        <w:t>Asetus (EU) N:o 1303/2013, asetuksen (EU) N:o 808/2014 liite 1, osa 5 sekä suuntaviivat innovointia edistävään ohjelmointiin sekä maatalouden tuottavuutta ja kestävyyttä koskevan eurooppalaisen innovaatiokumppanuuden täytäntöönpanoon (Guidelines on Programming for innovation and the implementation of the EIP for agricultural productivity and sustainability) (2014, s. 10).</w:t>
      </w:r>
    </w:p>
  </w:footnote>
  <w:footnote w:id="25">
    <w:p w:rsidR="00F82EA8" w:rsidRPr="00171202" w:rsidRDefault="00F82EA8" w:rsidP="00E05D08">
      <w:pPr>
        <w:pStyle w:val="FootnoteText"/>
      </w:pPr>
      <w:r>
        <w:rPr>
          <w:rStyle w:val="FootnoteReference"/>
        </w:rPr>
        <w:footnoteRef/>
      </w:r>
      <w:r>
        <w:t xml:space="preserve"> </w:t>
      </w:r>
      <w:r>
        <w:t>Asetuksen (EU) N:o 1303/2013 27 artikla ja asetuksen (EU) N:o 808/2014 liitteen 1 osa 5.</w:t>
      </w:r>
    </w:p>
  </w:footnote>
  <w:footnote w:id="26">
    <w:p w:rsidR="00F82EA8" w:rsidRPr="00171202" w:rsidRDefault="00F82EA8" w:rsidP="00E05D08">
      <w:pPr>
        <w:pStyle w:val="FootnoteText"/>
      </w:pPr>
      <w:r>
        <w:rPr>
          <w:rStyle w:val="FootnoteReference"/>
        </w:rPr>
        <w:footnoteRef/>
      </w:r>
      <w:r>
        <w:t xml:space="preserve"> </w:t>
      </w:r>
      <w:r>
        <w:t>Asetuksen (EU) N:o 1303/2013 32–34 artikla ja asetuksen (EU) N:o 808/2014 liitteen 1 osa 5.</w:t>
      </w:r>
    </w:p>
  </w:footnote>
  <w:footnote w:id="27">
    <w:p w:rsidR="00F82EA8" w:rsidRPr="00AA4B8F" w:rsidRDefault="00F82EA8" w:rsidP="00E05D08">
      <w:pPr>
        <w:pStyle w:val="FootnoteText"/>
        <w:rPr>
          <w:lang w:val="pt-PT"/>
        </w:rPr>
      </w:pPr>
      <w:r>
        <w:rPr>
          <w:rStyle w:val="FootnoteReference"/>
        </w:rPr>
        <w:footnoteRef/>
      </w:r>
      <w:r w:rsidRPr="00AA4B8F">
        <w:rPr>
          <w:lang w:val="pt-PT"/>
        </w:rPr>
        <w:t xml:space="preserve"> </w:t>
      </w:r>
      <w:r w:rsidRPr="00AA4B8F">
        <w:rPr>
          <w:lang w:val="pt-PT"/>
        </w:rPr>
        <w:t>Asetuksen (EU) N:o 1305/2013 53 artikla.</w:t>
      </w:r>
    </w:p>
  </w:footnote>
  <w:footnote w:id="28">
    <w:p w:rsidR="00F82EA8" w:rsidRPr="00171202" w:rsidRDefault="00F82EA8" w:rsidP="00E05D08">
      <w:pPr>
        <w:pStyle w:val="FootnoteText"/>
      </w:pPr>
      <w:r>
        <w:rPr>
          <w:rStyle w:val="FootnoteReference"/>
        </w:rPr>
        <w:footnoteRef/>
      </w:r>
      <w:r>
        <w:t xml:space="preserve"> </w:t>
      </w:r>
      <w:r>
        <w:t>Asetuksen (EU) N:o 1305/2013 54 artiklan d kohta.</w:t>
      </w:r>
    </w:p>
  </w:footnote>
  <w:footnote w:id="29">
    <w:p w:rsidR="00F82EA8" w:rsidRPr="00171202" w:rsidRDefault="00F82EA8" w:rsidP="00E05D08">
      <w:pPr>
        <w:pStyle w:val="FootnoteText"/>
      </w:pPr>
      <w:r>
        <w:rPr>
          <w:rStyle w:val="FootnoteReference"/>
        </w:rPr>
        <w:footnoteRef/>
      </w:r>
      <w:r>
        <w:t xml:space="preserve"> </w:t>
      </w:r>
      <w:r>
        <w:t>Suuntaviivat innovointia edistävään ohjelmointiin sekä maatalouden tuottavuutta ja kestävyyttä koskevan eurooppalaisen innovaatiokumppanuuden täytäntöönpanoon (Guidelines on Programming for innovation and the implementation of the EIP for agricultural productivity and sustainability) (2014, s. 13)</w:t>
      </w:r>
    </w:p>
  </w:footnote>
  <w:footnote w:id="30">
    <w:p w:rsidR="00F82EA8" w:rsidRPr="00171202" w:rsidRDefault="00F82EA8" w:rsidP="00E05D08">
      <w:pPr>
        <w:pStyle w:val="FootnoteText"/>
      </w:pPr>
      <w:r>
        <w:rPr>
          <w:rStyle w:val="FootnoteReference"/>
        </w:rPr>
        <w:footnoteRef/>
      </w:r>
      <w:r>
        <w:t xml:space="preserve"> </w:t>
      </w:r>
      <w:r>
        <w:t>Asetuksen (EU) N:o 1305/2013 54 artiklan 3 kohdan b alakohdan iv luetelmakohta.</w:t>
      </w:r>
    </w:p>
  </w:footnote>
  <w:footnote w:id="31">
    <w:p w:rsidR="00F82EA8" w:rsidRPr="00171202" w:rsidRDefault="00F82EA8" w:rsidP="00E05D08">
      <w:pPr>
        <w:pStyle w:val="FootnoteText"/>
      </w:pPr>
      <w:r>
        <w:rPr>
          <w:rStyle w:val="FootnoteReference"/>
        </w:rPr>
        <w:footnoteRef/>
      </w:r>
      <w:r>
        <w:t xml:space="preserve"> </w:t>
      </w:r>
      <w:r>
        <w:t>Asetuksen (EU) N:o 808/2014 liite I, osa 1, 9 kohdan 3 alakohdan a luetelmakohta.</w:t>
      </w:r>
    </w:p>
  </w:footnote>
  <w:footnote w:id="32">
    <w:p w:rsidR="00F82EA8" w:rsidRPr="00171202" w:rsidRDefault="00F82EA8" w:rsidP="00E05D08">
      <w:pPr>
        <w:pStyle w:val="FootnoteText"/>
      </w:pPr>
      <w:r>
        <w:rPr>
          <w:rStyle w:val="FootnoteReference"/>
        </w:rPr>
        <w:footnoteRef/>
      </w:r>
      <w:r>
        <w:t xml:space="preserve"> </w:t>
      </w:r>
      <w:r>
        <w:t>Asetuksen (EU) N:o 808/2014 liite VII, 2 kohta.</w:t>
      </w:r>
    </w:p>
  </w:footnote>
  <w:footnote w:id="33">
    <w:p w:rsidR="00F82EA8" w:rsidRPr="005F1B3E" w:rsidRDefault="00F82EA8" w:rsidP="00E05D08">
      <w:pPr>
        <w:pStyle w:val="FootnoteText"/>
      </w:pPr>
      <w:r>
        <w:rPr>
          <w:rStyle w:val="FootnoteReference"/>
        </w:rPr>
        <w:footnoteRef/>
      </w:r>
      <w:r>
        <w:t xml:space="preserve"> </w:t>
      </w:r>
      <w:r>
        <w:t>Asetuksen (EU) N:o 808/2014 liite IV.</w:t>
      </w:r>
    </w:p>
  </w:footnote>
  <w:footnote w:id="34">
    <w:p w:rsidR="00F82EA8" w:rsidRPr="00E14E11" w:rsidRDefault="00F82EA8" w:rsidP="00E05D08">
      <w:pPr>
        <w:pStyle w:val="FootnoteText"/>
      </w:pPr>
      <w:r>
        <w:rPr>
          <w:rStyle w:val="FootnoteReference"/>
        </w:rPr>
        <w:footnoteRef/>
      </w:r>
      <w:r>
        <w:t>Katso eurooppalaisen innovaatiokumppanuuden seminaari tietojärjestelmistä ja interaktiivisesta innovoinnista:</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F82EA8" w:rsidRPr="00EB353D" w:rsidRDefault="00F82EA8" w:rsidP="00E05D08">
      <w:pPr>
        <w:pStyle w:val="FootnoteText"/>
        <w:rPr>
          <w:lang w:val="en-GB"/>
        </w:rPr>
      </w:pPr>
      <w:r>
        <w:rPr>
          <w:rStyle w:val="FootnoteReference"/>
        </w:rPr>
        <w:footnoteRef/>
      </w:r>
      <w:r w:rsidRPr="00EB353D">
        <w:rPr>
          <w:lang w:val="en-GB"/>
        </w:rPr>
        <w:t xml:space="preserve"> Tarkempia ohjeita on suuntaviivoissa ”Assessment of RD results: how to prepare for reporting on evaluation findings in 2017”, </w:t>
      </w:r>
      <w:hyperlink r:id="rId10" w:history="1">
        <w:r w:rsidRPr="00EB353D">
          <w:rPr>
            <w:rStyle w:val="Hyperlink"/>
            <w:lang w:val="en-GB"/>
          </w:rPr>
          <w:t>http://enrd.ec.europa.eu/evaluation/publications/guidelines-assessment-rdp-results-how-prepare-reporting-evaluation-2017_en</w:t>
        </w:r>
      </w:hyperlink>
    </w:p>
  </w:footnote>
  <w:footnote w:id="36">
    <w:p w:rsidR="00F82EA8" w:rsidRPr="00401F29" w:rsidRDefault="00F82EA8" w:rsidP="00E05D08">
      <w:pPr>
        <w:pStyle w:val="FootnoteText"/>
      </w:pPr>
      <w:r>
        <w:rPr>
          <w:rStyle w:val="FootnoteReference"/>
        </w:rPr>
        <w:footnoteRef/>
      </w:r>
      <w:r>
        <w:t xml:space="preserve"> </w:t>
      </w:r>
      <w:r>
        <w:t>Asetuksen (EU) N:o 1305/2013 66 artikla ja asetuksen (EU) N:o 808/2014 15 artikla ja liite VII.</w:t>
      </w:r>
    </w:p>
  </w:footnote>
  <w:footnote w:id="37">
    <w:p w:rsidR="00F82EA8" w:rsidRPr="00EB353D" w:rsidRDefault="00F82EA8" w:rsidP="00804433">
      <w:pPr>
        <w:pStyle w:val="FootnoteText"/>
        <w:rPr>
          <w:lang w:val="en-GB"/>
        </w:rPr>
      </w:pPr>
      <w:r>
        <w:rPr>
          <w:rStyle w:val="FootnoteReference"/>
        </w:rPr>
        <w:footnoteRef/>
      </w:r>
      <w:r w:rsidRPr="00EB353D">
        <w:rPr>
          <w:lang w:val="en-GB"/>
        </w:rPr>
        <w:t xml:space="preserve"> Ks. ohjeet ”Assessment of RDP Results: How to prepare for reporting on evaluation in 2017”,arvioinnin tukipalvelu, syyskuu 2016, </w:t>
      </w:r>
      <w:hyperlink r:id="rId11" w:history="1">
        <w:r w:rsidRPr="00EB353D">
          <w:rPr>
            <w:rStyle w:val="Hyperlink"/>
            <w:lang w:val="en-GB"/>
          </w:rPr>
          <w:t>https://enrd.ec.europa.eu/evaluation/publications/guidelines-assessment-rdp-results-how-prepare-reporting-evaluation-2017_en</w:t>
        </w:r>
      </w:hyperlink>
    </w:p>
  </w:footnote>
  <w:footnote w:id="38">
    <w:p w:rsidR="00F82EA8" w:rsidRPr="00626C0C" w:rsidRDefault="00F82EA8" w:rsidP="00583AC8">
      <w:pPr>
        <w:pStyle w:val="FootnoteText"/>
      </w:pPr>
      <w:r>
        <w:rPr>
          <w:rStyle w:val="FootnoteReference"/>
        </w:rPr>
        <w:footnoteRef/>
      </w:r>
      <w:r>
        <w:t xml:space="preserve"> </w:t>
      </w:r>
      <w:r>
        <w:t xml:space="preserve">Linkki Ruotsin arviointisihteeristöön: </w:t>
      </w:r>
      <w:hyperlink r:id="rId12" w:history="1">
        <w:r>
          <w:rPr>
            <w:rStyle w:val="Hyperlink"/>
          </w:rPr>
          <w:t>https://www.jordbruksverket.se/utvardering</w:t>
        </w:r>
      </w:hyperlink>
    </w:p>
  </w:footnote>
  <w:footnote w:id="39">
    <w:p w:rsidR="00F82EA8" w:rsidRPr="00171202" w:rsidRDefault="00F82EA8" w:rsidP="00804433">
      <w:pPr>
        <w:pStyle w:val="FootnoteText"/>
      </w:pPr>
      <w:r>
        <w:rPr>
          <w:rStyle w:val="FootnoteReference"/>
        </w:rPr>
        <w:footnoteRef/>
      </w:r>
      <w:r>
        <w:t xml:space="preserve"> </w:t>
      </w:r>
      <w:r>
        <w:t>Asetuksen (EU) N:o 808/2014 liitteessä VII oleva 7 kohta.</w:t>
      </w:r>
    </w:p>
  </w:footnote>
  <w:footnote w:id="40">
    <w:p w:rsidR="00F82EA8" w:rsidRPr="00171202" w:rsidRDefault="00F82EA8" w:rsidP="00804433">
      <w:pPr>
        <w:pStyle w:val="FootnoteText"/>
      </w:pPr>
      <w:r>
        <w:rPr>
          <w:rStyle w:val="FootnoteReference"/>
        </w:rPr>
        <w:footnoteRef/>
      </w:r>
      <w:r>
        <w:t xml:space="preserve"> </w:t>
      </w:r>
      <w:r>
        <w:t>Asetuksen (EU) N:o 808/2014 liitteessä IV oleva 2, 3 ja 4 kohta.</w:t>
      </w:r>
    </w:p>
  </w:footnote>
  <w:footnote w:id="41">
    <w:p w:rsidR="00F82EA8" w:rsidRPr="00171202" w:rsidRDefault="00F82EA8" w:rsidP="00E05D08">
      <w:pPr>
        <w:pStyle w:val="FootnoteText"/>
      </w:pPr>
      <w:r>
        <w:rPr>
          <w:rStyle w:val="FootnoteReference"/>
        </w:rPr>
        <w:footnoteRef/>
      </w:r>
      <w:r>
        <w:t xml:space="preserve"> </w:t>
      </w:r>
      <w:r>
        <w:t xml:space="preserve">Seuraavassa työasiakirjassa esitetyt arviointiperusteet: Common evaluation questions for Rural Development Programmes 2014-2020, </w:t>
      </w:r>
      <w:hyperlink r:id="rId13" w:history="1">
        <w:r>
          <w:rPr>
            <w:rStyle w:val="Hyperlink"/>
          </w:rPr>
          <w:t>http://enrd.ec.europa.eu/evaluation/publications/working-document-common-evaluation-questions-rural-development-programmes_en</w:t>
        </w:r>
      </w:hyperlink>
    </w:p>
  </w:footnote>
  <w:footnote w:id="42">
    <w:p w:rsidR="00F82EA8" w:rsidRPr="00171202" w:rsidRDefault="00F82EA8" w:rsidP="00E05D08">
      <w:pPr>
        <w:pStyle w:val="FootnoteText"/>
      </w:pPr>
      <w:r>
        <w:rPr>
          <w:rStyle w:val="FootnoteReference"/>
        </w:rPr>
        <w:footnoteRef/>
      </w:r>
      <w:r>
        <w:t xml:space="preserve"> </w:t>
      </w:r>
      <w:r>
        <w:t>Asetuksen (EU) N:o 808/2014 liite IV.</w:t>
      </w:r>
    </w:p>
  </w:footnote>
  <w:footnote w:id="43">
    <w:p w:rsidR="00F82EA8" w:rsidRPr="00091F73" w:rsidRDefault="00F82EA8" w:rsidP="00E05D08">
      <w:pPr>
        <w:pStyle w:val="FootnoteText"/>
      </w:pPr>
      <w:r>
        <w:rPr>
          <w:rStyle w:val="FootnoteReference"/>
        </w:rPr>
        <w:footnoteRef/>
      </w:r>
      <w:r>
        <w:t xml:space="preserve"> </w:t>
      </w:r>
      <w:r>
        <w:t xml:space="preserve">Lisäarviointiperusteita kehitetään jäsenvaltioissa työasiakirjassa eriteltyjen lisäksi: Vuosien 2014–2020 maaseudun kehittämisohjelmien yhteiset arviointikysymykset. </w:t>
      </w:r>
    </w:p>
  </w:footnote>
  <w:footnote w:id="44">
    <w:p w:rsidR="00F82EA8" w:rsidRPr="00EB353D" w:rsidRDefault="00F82EA8" w:rsidP="00E05D08">
      <w:pPr>
        <w:pStyle w:val="FootnoteText"/>
        <w:rPr>
          <w:lang w:val="en-GB"/>
        </w:rPr>
      </w:pPr>
      <w:r>
        <w:rPr>
          <w:rStyle w:val="FootnoteReference"/>
        </w:rPr>
        <w:footnoteRef/>
      </w:r>
      <w:r>
        <w:t xml:space="preserve"> </w:t>
      </w:r>
      <w:r>
        <w:t xml:space="preserve">Lisäindikaattorit ovat niitä, joita kehitetään jäsenvaltioissa yhteisten indikaattoreiden lisäksi, jos yhteiset indikaattorit eivät riitä arviointiperusteiden yhteydessä eriteltyihin arviointikysymyksiin vastaamiseen. </w:t>
      </w:r>
      <w:r w:rsidRPr="00EB353D">
        <w:rPr>
          <w:lang w:val="en-GB"/>
        </w:rPr>
        <w:t xml:space="preserve">Lisäohjeita ohjeissa ”Assessment of RDP results: how to prepare for reporting on evaluation findings in 2017”, </w:t>
      </w:r>
      <w:hyperlink r:id="rId14" w:history="1">
        <w:r w:rsidRPr="00EB353D">
          <w:rPr>
            <w:rStyle w:val="Hyperlink"/>
            <w:lang w:val="en-GB"/>
          </w:rPr>
          <w:t>http://enrd.ec.europa.eu/evaluation/publications/guidelines-assessment-rdp-results-how-prepare-reporting-evaluation-2017_en</w:t>
        </w:r>
      </w:hyperlink>
    </w:p>
    <w:p w:rsidR="00F82EA8" w:rsidRPr="00091F73" w:rsidRDefault="00F82EA8" w:rsidP="00F74459">
      <w:pPr>
        <w:pStyle w:val="FootnoteText"/>
        <w:rPr>
          <w:lang w:val="sk-SK"/>
        </w:rPr>
      </w:pPr>
    </w:p>
  </w:footnote>
  <w:footnote w:id="45">
    <w:p w:rsidR="00F82EA8" w:rsidRPr="00576A73" w:rsidRDefault="00F82EA8">
      <w:pPr>
        <w:pStyle w:val="FootnoteText"/>
        <w:rPr>
          <w:sz w:val="12"/>
          <w:szCs w:val="12"/>
        </w:rPr>
      </w:pPr>
      <w:r>
        <w:rPr>
          <w:rStyle w:val="FootnoteReference"/>
          <w:szCs w:val="16"/>
        </w:rPr>
        <w:footnoteRef/>
      </w:r>
      <w:r>
        <w:rPr>
          <w:sz w:val="12"/>
          <w:szCs w:val="12"/>
        </w:rPr>
        <w:t xml:space="preserve"> </w:t>
      </w:r>
      <w:r>
        <w:t>Asetuksen 15 artiklan 4 kohdan a–g alakohta.</w:t>
      </w:r>
    </w:p>
  </w:footnote>
  <w:footnote w:id="46">
    <w:p w:rsidR="00F82EA8" w:rsidRPr="00AA4B8F" w:rsidRDefault="00F82EA8" w:rsidP="00E05D08">
      <w:pPr>
        <w:pStyle w:val="FootnoteText"/>
        <w:rPr>
          <w:rStyle w:val="Hyperlink"/>
          <w:lang w:val="pl-PL"/>
        </w:rPr>
      </w:pPr>
      <w:r>
        <w:rPr>
          <w:rStyle w:val="FootnoteReference"/>
        </w:rPr>
        <w:footnoteRef/>
      </w:r>
      <w:r w:rsidRPr="00AA4B8F">
        <w:rPr>
          <w:lang w:val="pl-PL"/>
        </w:rPr>
        <w:t xml:space="preserve"> </w:t>
      </w:r>
      <w:r w:rsidRPr="00AA4B8F">
        <w:rPr>
          <w:lang w:val="pl-PL"/>
        </w:rPr>
        <w:t>Ks.</w:t>
      </w:r>
      <w:r w:rsidRPr="00AA4B8F">
        <w:rPr>
          <w:rStyle w:val="Hyperlink"/>
          <w:lang w:val="pl-PL"/>
        </w:rPr>
        <w:t xml:space="preserve"> </w:t>
      </w:r>
      <w:hyperlink r:id="rId15" w:history="1">
        <w:r w:rsidRPr="00AA4B8F">
          <w:rPr>
            <w:rStyle w:val="Hyperlink"/>
            <w:lang w:val="pl-PL"/>
          </w:rPr>
          <w:t>http://ec.europa.eu/europe2020/targets/eu-targets/index_fi.htm</w:t>
        </w:r>
      </w:hyperlink>
    </w:p>
  </w:footnote>
  <w:footnote w:id="47">
    <w:p w:rsidR="00F82EA8" w:rsidRPr="00EB353D" w:rsidRDefault="00F82EA8" w:rsidP="00C3092C">
      <w:pPr>
        <w:pStyle w:val="FootnoteText"/>
        <w:rPr>
          <w:lang w:val="en-GB"/>
        </w:rPr>
      </w:pPr>
      <w:r>
        <w:rPr>
          <w:vertAlign w:val="superscript"/>
        </w:rPr>
        <w:footnoteRef/>
      </w:r>
      <w:r w:rsidRPr="00EB353D">
        <w:rPr>
          <w:lang w:val="en-GB"/>
        </w:rPr>
        <w:t xml:space="preserve"> Työasiakirja: </w:t>
      </w:r>
      <w:r w:rsidRPr="00EB353D">
        <w:rPr>
          <w:i/>
          <w:lang w:val="en-GB"/>
        </w:rPr>
        <w:t>Common evaluation questions for RDPs 2014-2020</w:t>
      </w:r>
      <w:r w:rsidRPr="00EB353D">
        <w:rPr>
          <w:lang w:val="en-GB"/>
        </w:rPr>
        <w:t xml:space="preserve">, </w:t>
      </w:r>
      <w:hyperlink r:id="rId16" w:history="1">
        <w:r w:rsidRPr="00EB353D">
          <w:rPr>
            <w:rStyle w:val="Hyperlink"/>
            <w:lang w:val="en-GB"/>
          </w:rPr>
          <w:t>http://enrd.ec.europa.eu/evaluation/publications/working-document-common-evaluation-questions-rural-development-programmes_en</w:t>
        </w:r>
      </w:hyperlink>
    </w:p>
  </w:footnote>
  <w:footnote w:id="48">
    <w:p w:rsidR="00F82EA8" w:rsidRPr="00401F29" w:rsidRDefault="00F82EA8" w:rsidP="00E05D08">
      <w:pPr>
        <w:pStyle w:val="FootnoteText"/>
      </w:pPr>
      <w:r>
        <w:rPr>
          <w:rStyle w:val="FootnoteReference"/>
        </w:rPr>
        <w:footnoteRef/>
      </w:r>
      <w:r>
        <w:t xml:space="preserve"> </w:t>
      </w:r>
      <w:r>
        <w:t>Nämä ovat asetuksen (EU) N:o 1305/2013 artikloja.</w:t>
      </w:r>
    </w:p>
  </w:footnote>
  <w:footnote w:id="49">
    <w:p w:rsidR="00F82EA8" w:rsidRPr="00401F29" w:rsidRDefault="00F82EA8" w:rsidP="00E05D08">
      <w:pPr>
        <w:pStyle w:val="FootnoteText"/>
      </w:pPr>
      <w:r>
        <w:rPr>
          <w:rStyle w:val="FootnoteReference"/>
        </w:rPr>
        <w:footnoteRef/>
      </w:r>
      <w:r>
        <w:t xml:space="preserve"> </w:t>
      </w:r>
      <w:r>
        <w:t>Asetuksen (EU) N:o 1305/2013 15 artiklan 4 kohdan c alakohta.</w:t>
      </w:r>
    </w:p>
  </w:footnote>
  <w:footnote w:id="50">
    <w:p w:rsidR="00F82EA8" w:rsidRPr="00AA4B8F" w:rsidRDefault="00F82EA8" w:rsidP="00E05D08">
      <w:pPr>
        <w:pStyle w:val="FootnoteText"/>
        <w:rPr>
          <w:lang w:val="pt-PT"/>
        </w:rPr>
      </w:pPr>
      <w:r>
        <w:rPr>
          <w:rStyle w:val="FootnoteReference"/>
        </w:rPr>
        <w:footnoteRef/>
      </w:r>
      <w:r w:rsidRPr="00AA4B8F">
        <w:rPr>
          <w:lang w:val="pt-PT"/>
        </w:rPr>
        <w:t xml:space="preserve"> </w:t>
      </w:r>
      <w:r w:rsidRPr="00AA4B8F">
        <w:rPr>
          <w:lang w:val="pt-PT"/>
        </w:rPr>
        <w:t>Asetuksen (EU) N:o 1303/2013 32 artikla.</w:t>
      </w:r>
    </w:p>
  </w:footnote>
  <w:footnote w:id="51">
    <w:p w:rsidR="00F82EA8" w:rsidRPr="00C3092C" w:rsidRDefault="00F82EA8" w:rsidP="00C3092C">
      <w:pPr>
        <w:pStyle w:val="FootnoteText"/>
      </w:pPr>
      <w:r>
        <w:rPr>
          <w:rStyle w:val="FootnoteReference"/>
        </w:rPr>
        <w:footnoteRef/>
      </w:r>
      <w:r>
        <w:t xml:space="preserve"> </w:t>
      </w:r>
      <w:r>
        <w:t>Asetuksen (EU) N:o 1305/2013 35 artiklan 2 kohdan b alakohta.</w:t>
      </w:r>
    </w:p>
  </w:footnote>
  <w:footnote w:id="52">
    <w:p w:rsidR="00F82EA8" w:rsidRPr="0026694F" w:rsidRDefault="00F82EA8" w:rsidP="00E05D08">
      <w:pPr>
        <w:pStyle w:val="FootnoteText"/>
        <w:rPr>
          <w:color w:val="373737"/>
        </w:rPr>
      </w:pPr>
      <w:r>
        <w:rPr>
          <w:rStyle w:val="FootnoteReference"/>
        </w:rPr>
        <w:footnoteRef/>
      </w:r>
      <w:r w:rsidRPr="00AA4B8F">
        <w:rPr>
          <w:lang w:val="pt-PT"/>
        </w:rPr>
        <w:t xml:space="preserve"> </w:t>
      </w:r>
      <w:r w:rsidRPr="00AA4B8F">
        <w:rPr>
          <w:lang w:val="pt-PT"/>
        </w:rPr>
        <w:t xml:space="preserve">Asetuksen (EU) N:o 1305/2013 35 artikla. </w:t>
      </w:r>
      <w:r>
        <w:t>Ohjeasiakirjan ”Cooperation measure” (marraskuun 2014 versio) liitteessä I esitetään luettelo yhteistyötoimenpiteen kaikista alatoimenpiteistä,</w:t>
      </w:r>
      <w:r>
        <w:rPr>
          <w:color w:val="373737"/>
        </w:rPr>
        <w:t xml:space="preserve"> </w:t>
      </w:r>
      <w:hyperlink r:id="rId17" w:history="1">
        <w:r>
          <w:rPr>
            <w:rStyle w:val="Hyperlink"/>
          </w:rPr>
          <w:t>https://ec.europa.eu/eip/agriculture/sites/agri-eip/files/16_measure_fiche_art_35_co-operation.pdf</w:t>
        </w:r>
      </w:hyperlink>
    </w:p>
  </w:footnote>
  <w:footnote w:id="53">
    <w:p w:rsidR="00F82EA8" w:rsidRPr="00401F29" w:rsidRDefault="00F82EA8" w:rsidP="00E05D08">
      <w:pPr>
        <w:pStyle w:val="FootnoteText"/>
      </w:pPr>
      <w:r>
        <w:rPr>
          <w:rStyle w:val="FootnoteReference"/>
        </w:rPr>
        <w:footnoteRef/>
      </w:r>
      <w:r>
        <w:t xml:space="preserve"> </w:t>
      </w:r>
      <w:r>
        <w:t>Asetuksen (EU) N:o 1305/2013 35 artiklan 1 kohta.</w:t>
      </w:r>
    </w:p>
  </w:footnote>
  <w:footnote w:id="54">
    <w:p w:rsidR="00A4114A" w:rsidRPr="00AB16BB" w:rsidRDefault="00A4114A" w:rsidP="00A4114A">
      <w:pPr>
        <w:pStyle w:val="FootnoteText"/>
        <w:rPr>
          <w:sz w:val="12"/>
          <w:szCs w:val="12"/>
        </w:rPr>
      </w:pPr>
      <w:r>
        <w:rPr>
          <w:rStyle w:val="FootnoteReference"/>
          <w:szCs w:val="16"/>
        </w:rPr>
        <w:footnoteRef/>
      </w:r>
      <w:r>
        <w:t xml:space="preserve">Maaseuturahaston prioriteetteihin P4 ja P5 liittyvien ohjelmointiesimerkkien esittely. Saatavilla osoitteessa </w:t>
      </w:r>
      <w:hyperlink r:id="rId18" w:history="1">
        <w:r>
          <w:rPr>
            <w:rStyle w:val="Hyperlink"/>
          </w:rPr>
          <w:t>http://enrd.ec.europa.eu/sites/enrd/files/w10_m16_finland_karlsson.pdf</w:t>
        </w:r>
      </w:hyperlink>
      <w:r>
        <w:rPr>
          <w:sz w:val="12"/>
          <w:szCs w:val="12"/>
        </w:rPr>
        <w:t xml:space="preserve"> </w:t>
      </w:r>
    </w:p>
  </w:footnote>
  <w:footnote w:id="55">
    <w:p w:rsidR="00A4114A" w:rsidRPr="00A45935" w:rsidRDefault="00A4114A" w:rsidP="00A4114A">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A4114A" w:rsidRDefault="00A4114A" w:rsidP="00A4114A">
      <w:pPr>
        <w:pStyle w:val="FootnoteText"/>
      </w:pPr>
      <w:r>
        <w:rPr>
          <w:rStyle w:val="FootnoteReference"/>
          <w:szCs w:val="16"/>
        </w:rPr>
        <w:footnoteRef/>
      </w:r>
      <w:r>
        <w:t xml:space="preserve"> </w:t>
      </w:r>
      <w:r>
        <w:t xml:space="preserve">Maaseuturahaston prioriteetteihin P4 ja P5 liittyvien ohjelmointiesimerkkien esittely. Saatavilla osoitteessa </w:t>
      </w:r>
      <w:hyperlink r:id="rId20" w:history="1">
        <w:r>
          <w:rPr>
            <w:rStyle w:val="Hyperlink"/>
          </w:rPr>
          <w:t>http://enrd.ec.europa.eu/sites/enrd/files/w10_m16.5_hesse_de_vonkutzleben.pdf</w:t>
        </w:r>
      </w:hyperlink>
    </w:p>
  </w:footnote>
  <w:footnote w:id="57">
    <w:p w:rsidR="00F82EA8" w:rsidRPr="00401F29" w:rsidRDefault="00F82EA8" w:rsidP="00E05D08">
      <w:pPr>
        <w:pStyle w:val="FootnoteText"/>
      </w:pPr>
      <w:r>
        <w:rPr>
          <w:rStyle w:val="FootnoteReference"/>
        </w:rPr>
        <w:footnoteRef/>
      </w:r>
      <w:r>
        <w:t xml:space="preserve"> </w:t>
      </w:r>
      <w:r>
        <w:t>Asetuksen (EU) N:o 1305/2013 54 artiklan 2 kohta.</w:t>
      </w:r>
    </w:p>
  </w:footnote>
  <w:footnote w:id="58">
    <w:p w:rsidR="00F82EA8" w:rsidRPr="002D11C3" w:rsidRDefault="00F82EA8" w:rsidP="00E05D08">
      <w:pPr>
        <w:pStyle w:val="FootnoteText"/>
      </w:pPr>
      <w:r>
        <w:rPr>
          <w:rStyle w:val="FootnoteReference"/>
        </w:rPr>
        <w:footnoteRef/>
      </w:r>
      <w:r>
        <w:t xml:space="preserve"> </w:t>
      </w:r>
      <w:r>
        <w:t xml:space="preserve">Ohjeet yhteiseen arviointikysymykseen nro 21 vastaamisesta on annettu myös ohjeissa ”Assessment of RDP results: how to prepare for reporting on evaluation in 2017”, liitteessä 11, jossa kaikki kansallisiin maaseutuverkostoihin liittyvät tavoitteet on otettu huomioon arviointikysymykseen vastaamisen osalta, </w:t>
      </w:r>
      <w:hyperlink r:id="rId21" w:history="1">
        <w:r>
          <w:rPr>
            <w:rStyle w:val="Hyperlink"/>
          </w:rPr>
          <w:t>https://enrd.ec.europa.eu/evaluation/publications/guidelines-assessment-rdp-results-how-prepare-reporting-evaluation-2017_en</w:t>
        </w:r>
      </w:hyperlink>
    </w:p>
  </w:footnote>
  <w:footnote w:id="59">
    <w:p w:rsidR="00F82EA8" w:rsidRPr="00AA4B8F" w:rsidRDefault="00F82EA8" w:rsidP="00E05D08">
      <w:pPr>
        <w:pStyle w:val="FootnoteText"/>
        <w:rPr>
          <w:lang w:val="pt-PT"/>
        </w:rPr>
      </w:pPr>
      <w:r>
        <w:rPr>
          <w:rStyle w:val="FootnoteReference"/>
        </w:rPr>
        <w:footnoteRef/>
      </w:r>
      <w:r w:rsidRPr="00AA4B8F">
        <w:rPr>
          <w:lang w:val="pt-PT"/>
        </w:rPr>
        <w:t xml:space="preserve"> </w:t>
      </w:r>
      <w:r w:rsidRPr="00AA4B8F">
        <w:rPr>
          <w:lang w:val="pt-PT"/>
        </w:rPr>
        <w:t>Asetuksen (EU) N:o 1305/2013 54 artikla.</w:t>
      </w:r>
    </w:p>
  </w:footnote>
  <w:footnote w:id="60">
    <w:p w:rsidR="00F82EA8" w:rsidRPr="00401F29" w:rsidRDefault="00F82EA8" w:rsidP="00E05D08">
      <w:pPr>
        <w:pStyle w:val="FootnoteText"/>
      </w:pPr>
      <w:r>
        <w:rPr>
          <w:rStyle w:val="FootnoteReference"/>
        </w:rPr>
        <w:footnoteRef/>
      </w:r>
      <w:r>
        <w:t xml:space="preserve"> </w:t>
      </w:r>
      <w:r>
        <w:t>Asetuksen (EU) N:o 1305/2013 54 artiklan 3 kohdan b alakohta.</w:t>
      </w:r>
    </w:p>
  </w:footnote>
  <w:footnote w:id="61">
    <w:p w:rsidR="00F82EA8" w:rsidRPr="00401F29" w:rsidRDefault="00F82EA8" w:rsidP="00E05D08">
      <w:pPr>
        <w:pStyle w:val="FootnoteText"/>
      </w:pPr>
      <w:r>
        <w:rPr>
          <w:rStyle w:val="FootnoteReference"/>
        </w:rPr>
        <w:footnoteRef/>
      </w:r>
      <w:r>
        <w:t xml:space="preserve"> </w:t>
      </w:r>
      <w:r>
        <w:t>Asetuksen (EU) N:o 1305/2013 8 artiklan 1 kohdan c alakohdan v alakohta ja asetuksen (EU) N:o 808/2014 liitteessä I olevan 1 osan 5 kohdan c ja e alakohta.</w:t>
      </w:r>
    </w:p>
  </w:footnote>
  <w:footnote w:id="62">
    <w:p w:rsidR="00F82EA8" w:rsidRPr="00AA4B8F" w:rsidRDefault="00F82EA8" w:rsidP="00E05D08">
      <w:pPr>
        <w:pStyle w:val="FootnoteText"/>
        <w:rPr>
          <w:lang w:val="pt-PT"/>
        </w:rPr>
      </w:pPr>
      <w:r>
        <w:rPr>
          <w:rStyle w:val="FootnoteReference"/>
        </w:rPr>
        <w:footnoteRef/>
      </w:r>
      <w:r w:rsidRPr="00AA4B8F">
        <w:rPr>
          <w:lang w:val="pt-PT"/>
        </w:rPr>
        <w:t xml:space="preserve"> </w:t>
      </w:r>
      <w:r w:rsidRPr="00AA4B8F">
        <w:rPr>
          <w:lang w:val="pt-PT"/>
        </w:rPr>
        <w:t>Asetuksen (EU) N:o 1305/2013 54 artikla.</w:t>
      </w:r>
    </w:p>
  </w:footnote>
  <w:footnote w:id="63">
    <w:p w:rsidR="00F82EA8" w:rsidRPr="00401F29" w:rsidRDefault="00F82EA8" w:rsidP="00E05D08">
      <w:pPr>
        <w:pStyle w:val="FootnoteText"/>
        <w:rPr>
          <w:rStyle w:val="Hyperlink"/>
        </w:rPr>
      </w:pPr>
      <w:r>
        <w:rPr>
          <w:rStyle w:val="FootnoteReference"/>
        </w:rPr>
        <w:footnoteRef/>
      </w:r>
      <w:r>
        <w:t xml:space="preserve"> </w:t>
      </w:r>
      <w:r>
        <w:t>Arvioinnin tukipalvelun työasiakirja: ”</w:t>
      </w:r>
      <w:r>
        <w:rPr>
          <w:i/>
        </w:rPr>
        <w:t>Common evaluation questions for RDPs 2014-2020</w:t>
      </w:r>
      <w:r>
        <w:t xml:space="preserve">”, </w:t>
      </w:r>
      <w:hyperlink r:id="rId22" w:history="1">
        <w:r>
          <w:rPr>
            <w:rStyle w:val="Hyperlink"/>
          </w:rPr>
          <w:t>http://enrd.ec.europa.eu/evaluation/publications/working-document-common-evaluation-questions-rural-development-programmes_en</w:t>
        </w:r>
      </w:hyperlink>
    </w:p>
  </w:footnote>
  <w:footnote w:id="64">
    <w:p w:rsidR="00F82EA8" w:rsidRPr="00401F29" w:rsidRDefault="00F82EA8" w:rsidP="00E05D08">
      <w:pPr>
        <w:pStyle w:val="FootnoteText"/>
      </w:pPr>
      <w:r>
        <w:rPr>
          <w:rStyle w:val="FootnoteReference"/>
        </w:rPr>
        <w:footnoteRef/>
      </w:r>
      <w:r>
        <w:t xml:space="preserve"> </w:t>
      </w:r>
      <w:r>
        <w:t>Sama kuin edellä.</w:t>
      </w:r>
    </w:p>
  </w:footnote>
  <w:footnote w:id="65">
    <w:p w:rsidR="00F82EA8" w:rsidRPr="00401F29" w:rsidRDefault="00F82EA8" w:rsidP="00E05D08">
      <w:pPr>
        <w:pStyle w:val="FootnoteText"/>
      </w:pPr>
      <w:r>
        <w:rPr>
          <w:rStyle w:val="FootnoteReference"/>
        </w:rPr>
        <w:footnoteRef/>
      </w:r>
      <w:r>
        <w:t xml:space="preserve"> </w:t>
      </w:r>
      <w:r>
        <w:t>Allen and Seaman (2007).</w:t>
      </w:r>
    </w:p>
  </w:footnote>
  <w:footnote w:id="66">
    <w:p w:rsidR="00F82EA8" w:rsidRPr="00401F29" w:rsidRDefault="00F82EA8" w:rsidP="00E05D08">
      <w:pPr>
        <w:pStyle w:val="FootnoteText"/>
      </w:pPr>
      <w:r>
        <w:rPr>
          <w:rStyle w:val="FootnoteReference"/>
        </w:rPr>
        <w:footnoteRef/>
      </w:r>
      <w:r>
        <w:t xml:space="preserve"> </w:t>
      </w:r>
      <w:r>
        <w:t xml:space="preserve">Tukipalvelu, Guidelines Evaluation of NRNs 2014-2020, 2016, luku 3.1.3 ja osa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F82EA8" w:rsidRPr="00401F29" w:rsidRDefault="00F82EA8" w:rsidP="00E05D08">
      <w:pPr>
        <w:pStyle w:val="FootnoteText"/>
        <w:rPr>
          <w:rStyle w:val="Hyperlink"/>
        </w:rPr>
      </w:pPr>
      <w:r>
        <w:rPr>
          <w:rStyle w:val="FootnoteReference"/>
        </w:rPr>
        <w:footnoteRef/>
      </w:r>
      <w:r>
        <w:t xml:space="preserve"> </w:t>
      </w:r>
      <w:r>
        <w:t>Esimerkki Italian kansalliselta maaseutuverkostolta:</w:t>
      </w:r>
      <w:r>
        <w:rPr>
          <w:rFonts w:ascii="Helvetica" w:hAnsi="Helvetica"/>
          <w:szCs w:val="16"/>
        </w:rPr>
        <w:t xml:space="preserve"> </w:t>
      </w:r>
      <w:hyperlink r:id="rId25" w:history="1">
        <w:r>
          <w:rPr>
            <w:rStyle w:val="Hyperlink"/>
          </w:rPr>
          <w:t>http://www.reterurale.it/flex/cm/pages/ServeBLOB.php/L/IT/IDPagina/16281</w:t>
        </w:r>
      </w:hyperlink>
    </w:p>
    <w:p w:rsidR="00F82EA8" w:rsidRPr="00F743D3" w:rsidRDefault="00F82EA8" w:rsidP="00F74459">
      <w:pPr>
        <w:pStyle w:val="FootnoteText"/>
        <w:rPr>
          <w:lang w:val="sk-SK"/>
        </w:rPr>
      </w:pPr>
    </w:p>
  </w:footnote>
  <w:footnote w:id="68">
    <w:p w:rsidR="00F82EA8" w:rsidRPr="00CE37B0" w:rsidRDefault="00F82EA8" w:rsidP="00E05D08">
      <w:pPr>
        <w:pStyle w:val="FootnoteText"/>
      </w:pPr>
      <w:r>
        <w:rPr>
          <w:rStyle w:val="FootnoteReference"/>
        </w:rPr>
        <w:footnoteRef/>
      </w:r>
      <w:r>
        <w:t xml:space="preserve"> </w:t>
      </w:r>
      <w:r>
        <w:t xml:space="preserve">EUROOPPA 2020 – Älykkään, kestävän ja osallistavan kasvun strategia, </w:t>
      </w:r>
      <w:hyperlink r:id="rId26" w:history="1">
        <w:r>
          <w:rPr>
            <w:rStyle w:val="Hyperlink"/>
          </w:rPr>
          <w:t>http://eur-lex.europa.eu/legal-content/fi/ALL/?uri=CELEX%3A52010DC2020</w:t>
        </w:r>
      </w:hyperlink>
    </w:p>
  </w:footnote>
  <w:footnote w:id="69">
    <w:p w:rsidR="00F82EA8" w:rsidRPr="0026694F" w:rsidRDefault="00F82EA8"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http://ec.europa.eu/europe2020/targets/eu-targets/index_fi.htm</w:t>
        </w:r>
      </w:hyperlink>
    </w:p>
  </w:footnote>
  <w:footnote w:id="70">
    <w:p w:rsidR="00F82EA8" w:rsidRPr="008F676D" w:rsidRDefault="00F82EA8"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F82EA8" w:rsidRPr="0026694F" w:rsidRDefault="00F82EA8"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F82EA8" w:rsidRPr="00401F29" w:rsidRDefault="00F82EA8" w:rsidP="00E05D08">
      <w:pPr>
        <w:pStyle w:val="FootnoteText"/>
      </w:pPr>
      <w:r>
        <w:rPr>
          <w:rStyle w:val="FootnoteReference"/>
          <w:rFonts w:cs="Helvetica"/>
          <w:szCs w:val="18"/>
        </w:rPr>
        <w:footnoteRef/>
      </w:r>
      <w:r>
        <w:rPr>
          <w:color w:val="373737"/>
          <w:szCs w:val="18"/>
        </w:rPr>
        <w:t xml:space="preserve"> </w:t>
      </w:r>
      <w:r>
        <w:t>Euroopan parlamentin ja neuvoston päätös N:o 1608/2003/EY, asetus (EY) N:o 753/2004 ja asetus (EU) N:o 995/2012.</w:t>
      </w:r>
    </w:p>
  </w:footnote>
  <w:footnote w:id="73">
    <w:p w:rsidR="00F82EA8" w:rsidRPr="008F676D" w:rsidRDefault="00F82EA8"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F82EA8" w:rsidRPr="0026694F" w:rsidRDefault="00F82EA8"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3" w:name="_Hlk500419553"/>
      <w:r>
        <w:rPr>
          <w:rFonts w:ascii="Helvetica" w:hAnsi="Helvetica"/>
          <w:szCs w:val="16"/>
        </w:rPr>
        <w:t xml:space="preserve">Saksassa ennakkoarviointia koskevassa tutkimuksessa selvitettiin muun muassa maaseudun kehittämisohjelmien merkittävyyttä Eurooppa 2020 -tavoitteiden saavuttamisen kannalta. Tutkimus osoitti, että maaseudun kehittämisohjelmalla on arvioiden mukaan hyvin pieni vaikutus kolmen prosentin yleistavoitteeseen. Menot vaikuttavat monessa osavaltiossa vain vähän T&amp;K-menoihin. </w:t>
      </w:r>
    </w:p>
    <w:bookmarkEnd w:id="123"/>
    <w:p w:rsidR="00F82EA8" w:rsidRPr="00E05D08" w:rsidRDefault="00F82EA8" w:rsidP="00F74459">
      <w:pPr>
        <w:pStyle w:val="FootnoteText"/>
        <w:rPr>
          <w:rFonts w:ascii="Calibri" w:hAnsi="Calibri"/>
          <w:lang w:val="sk-SK"/>
        </w:rPr>
      </w:pPr>
    </w:p>
  </w:footnote>
  <w:footnote w:id="75">
    <w:p w:rsidR="00F82EA8" w:rsidRPr="0026694F" w:rsidRDefault="00F82EA8" w:rsidP="00E05D08">
      <w:pPr>
        <w:pStyle w:val="FootnoteText"/>
        <w:rPr>
          <w:rFonts w:cs="Helvetica"/>
          <w:color w:val="373737"/>
        </w:rPr>
      </w:pPr>
      <w:r>
        <w:rPr>
          <w:rStyle w:val="FootnoteReference"/>
          <w:rFonts w:cs="Helvetica"/>
        </w:rPr>
        <w:footnoteRef/>
      </w:r>
      <w:r>
        <w:t xml:space="preserve"> </w:t>
      </w:r>
      <w:r>
        <w:t xml:space="preserve">Työasiakirja </w:t>
      </w:r>
      <w:r>
        <w:rPr>
          <w:i/>
        </w:rPr>
        <w:t>Common evaluation questions for RDPs 2014-2020</w:t>
      </w:r>
      <w:r>
        <w:t xml:space="preserve">, </w:t>
      </w:r>
      <w:hyperlink r:id="rId31" w:history="1">
        <w:r>
          <w:rPr>
            <w:rStyle w:val="Hyperlink"/>
          </w:rPr>
          <w:t>http://enrd.ec.europa.eu/evaluation/publications/working-document-common-evaluation-questions-rural-development-programmes_en</w:t>
        </w:r>
      </w:hyperlink>
    </w:p>
  </w:footnote>
  <w:footnote w:id="76">
    <w:p w:rsidR="00F82EA8" w:rsidRPr="00014A2E" w:rsidRDefault="00F82EA8" w:rsidP="00E05D08">
      <w:pPr>
        <w:pStyle w:val="FootnoteText"/>
      </w:pPr>
      <w:r>
        <w:rPr>
          <w:rStyle w:val="FootnoteReference"/>
        </w:rPr>
        <w:footnoteRef/>
      </w:r>
      <w:r>
        <w:t xml:space="preserve"> </w:t>
      </w:r>
      <w:r>
        <w:t>Asetuksen (EU) N:o 1305/2013 8 artiklan 1 kohdan c alakohdan v alakohta ja asetuksen (EU) N:o 808/2014 liitteessä I olevan 1 osan 5 kohdan c ja e alakohta.</w:t>
      </w:r>
    </w:p>
  </w:footnote>
  <w:footnote w:id="77">
    <w:p w:rsidR="00F82EA8" w:rsidRPr="001D68A9" w:rsidRDefault="00F82EA8"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F82EA8" w:rsidRPr="00401F29" w:rsidRDefault="00F82EA8" w:rsidP="00E05D08">
      <w:pPr>
        <w:pStyle w:val="FootnoteText"/>
      </w:pPr>
      <w:r>
        <w:rPr>
          <w:rStyle w:val="FootnoteReference"/>
        </w:rPr>
        <w:footnoteRef/>
      </w:r>
      <w:r>
        <w:t xml:space="preserve"> </w:t>
      </w:r>
      <w:r>
        <w:t>Wilson-Grau, 2015. </w:t>
      </w:r>
    </w:p>
  </w:footnote>
  <w:footnote w:id="79">
    <w:p w:rsidR="00F82EA8" w:rsidRPr="00401F29" w:rsidRDefault="00F82EA8" w:rsidP="00E05D08">
      <w:pPr>
        <w:pStyle w:val="FootnoteText"/>
      </w:pPr>
      <w:r>
        <w:rPr>
          <w:rStyle w:val="FootnoteReference"/>
        </w:rPr>
        <w:footnoteRef/>
      </w:r>
      <w:r>
        <w:t xml:space="preserve"> </w:t>
      </w:r>
      <w:r>
        <w:t>Tapaustutkimus on menetelmä, jonka avulla hankitaan tietoja monimutkaisesta tapauksesta. Se perustuu tapahtumaa koskeviin kattaviin tietoihin, jotka saadaan sen laajasta kuvauksesta ja analyysistä koko kokonaisuus ja asiayhteys huomioon ottaen (GAO, 1990, s. 15).</w:t>
      </w:r>
    </w:p>
  </w:footnote>
  <w:footnote w:id="80">
    <w:p w:rsidR="00F82EA8" w:rsidRPr="00401F29" w:rsidRDefault="00F82EA8" w:rsidP="00E05D08">
      <w:pPr>
        <w:pStyle w:val="FootnoteText"/>
      </w:pPr>
      <w:r>
        <w:rPr>
          <w:rStyle w:val="FootnoteReference"/>
        </w:rPr>
        <w:footnoteRef/>
      </w:r>
      <w:r>
        <w:rPr>
          <w:rStyle w:val="FootnoteReference"/>
        </w:rPr>
        <w:t xml:space="preserve"> </w:t>
      </w:r>
      <w:r>
        <w:t xml:space="preserve">Prosessin jäljitys on tapauskohtainen lähestymistapa kausaaliseen päättelyyn, jossa painopiste on tapauksesta saatavien vihjeiden käytössä (kausaalinen prosessin havainnointi, ”causal-process observations, CPOs”) ratkaisun tekemiseksi vaihtoehtoisten mahdollisten selitysten välillä, lisätietoja </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rPr>
          <w:color w:val="373737"/>
          <w:szCs w:val="16"/>
        </w:rPr>
        <w:t>,</w:t>
      </w:r>
      <w:r>
        <w:t xml:space="preserve"> lue myös Collier 2011, ks. kirjallisuusluettelo.</w:t>
      </w:r>
    </w:p>
  </w:footnote>
  <w:footnote w:id="81">
    <w:p w:rsidR="00F82EA8" w:rsidRPr="00401F29" w:rsidRDefault="00F82EA8" w:rsidP="00E05D08">
      <w:pPr>
        <w:pStyle w:val="FootnoteText"/>
      </w:pPr>
      <w:r>
        <w:rPr>
          <w:rStyle w:val="FootnoteReference"/>
        </w:rPr>
        <w:footnoteRef/>
      </w:r>
      <w:r>
        <w:t xml:space="preserve"> </w:t>
      </w:r>
      <w:r>
        <w:t xml:space="preserve">”Innovointitarinan” laatiminen on menetelmä, jossa innovointiprosessi tallennetaan ja sitä pohditaan. Ihmiset, jotka ovat osallistuneet innovointiin, laativat yhdessä yksityiskohtaisen kirjallisen selostuksen (josta käytetään joskus nimitystä ”oppimishistoria”) muistikuviensa ja käytettävissä olevien asiakirjojen perusteella. Lisätietoja saa linkistä </w:t>
      </w:r>
      <w:hyperlink r:id="rId34" w:history="1">
        <w:r>
          <w:rPr>
            <w:rStyle w:val="Hyperlink"/>
          </w:rPr>
          <w:t>http://www.betterevaluation.org/en/resources/tools/innovation_history/innovation_timeline</w:t>
        </w:r>
      </w:hyperlink>
      <w:r>
        <w:t xml:space="preserve"> sekä teoksesta Douthwaite and Ashby, 2005, ks. kirjallisuusluettelo. </w:t>
      </w:r>
    </w:p>
  </w:footnote>
  <w:footnote w:id="82">
    <w:p w:rsidR="00F82EA8" w:rsidRPr="00A847F8" w:rsidRDefault="00F82EA8" w:rsidP="00A847F8">
      <w:pPr>
        <w:pStyle w:val="FootnoteText"/>
      </w:pPr>
      <w:r>
        <w:rPr>
          <w:rStyle w:val="FootnoteReference"/>
        </w:rPr>
        <w:footnoteRef/>
      </w:r>
      <w:r>
        <w:t xml:space="preserve"> </w:t>
      </w:r>
      <w:r>
        <w:t>Mayne, 2012, ks. kirjallisuusluettelo.</w:t>
      </w:r>
    </w:p>
  </w:footnote>
  <w:footnote w:id="83">
    <w:p w:rsidR="00F82EA8" w:rsidRPr="00A847F8" w:rsidRDefault="00F82EA8" w:rsidP="00A847F8">
      <w:pPr>
        <w:pStyle w:val="FootnoteText"/>
      </w:pPr>
      <w:r>
        <w:rPr>
          <w:rStyle w:val="FootnoteReference"/>
        </w:rPr>
        <w:footnoteRef/>
      </w:r>
      <w:r>
        <w:t xml:space="preserve"> </w:t>
      </w:r>
      <w:r>
        <w:t>Hilton, 1996, ks. kirjallisuusluettelo.</w:t>
      </w:r>
    </w:p>
  </w:footnote>
  <w:footnote w:id="84">
    <w:p w:rsidR="00F82EA8" w:rsidRDefault="00F82EA8" w:rsidP="00A847F8">
      <w:pPr>
        <w:pStyle w:val="FootnoteText"/>
      </w:pPr>
      <w:r>
        <w:rPr>
          <w:rStyle w:val="FootnoteReference"/>
        </w:rPr>
        <w:footnoteRef/>
      </w:r>
      <w:r>
        <w:t xml:space="preserve"> </w:t>
      </w:r>
      <w:r>
        <w:t>Pawson et al., 2005, ks. kirjallisuusluettelo.</w:t>
      </w:r>
    </w:p>
  </w:footnote>
  <w:footnote w:id="85">
    <w:p w:rsidR="00F82EA8" w:rsidRDefault="00F82EA8"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ja Allen ja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Default="00F82EA8" w:rsidP="00400064">
    <w:pPr>
      <w:pStyle w:val="Header"/>
      <w:tabs>
        <w:tab w:val="clear" w:pos="4513"/>
        <w:tab w:val="clear" w:pos="9026"/>
      </w:tabs>
      <w:jc w:val="right"/>
    </w:pPr>
    <w:r>
      <w:t>Suuntaviivat: Innovoinnin arviointi maaseudun kehittämisohjelmissa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400064" w:rsidRDefault="00F82EA8" w:rsidP="0025413B">
    <w:pPr>
      <w:jc w:val="right"/>
      <w:rPr>
        <w:color w:val="F07E31"/>
        <w:sz w:val="18"/>
        <w:szCs w:val="18"/>
      </w:rPr>
    </w:pPr>
    <w:r>
      <w:rPr>
        <w:color w:val="F07E31"/>
        <w:sz w:val="18"/>
        <w:szCs w:val="18"/>
      </w:rPr>
      <w:t>Suuntaviivat: Innovoinnin arviointi maaseudun kehittämisohjelmissa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400064" w:rsidRDefault="00F82EA8" w:rsidP="00400064">
    <w:pPr>
      <w:jc w:val="right"/>
      <w:rPr>
        <w:color w:val="F07E31"/>
        <w:sz w:val="18"/>
        <w:szCs w:val="18"/>
      </w:rPr>
    </w:pPr>
    <w:r>
      <w:rPr>
        <w:color w:val="F07E31"/>
        <w:sz w:val="18"/>
        <w:szCs w:val="18"/>
      </w:rPr>
      <w:t>Suuntaviivat: Innovoinnin arviointi maaseudun kehittämisohjelmissa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Default="00F82EA8"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E4509B" w:rsidRDefault="00F82EA8" w:rsidP="00D50EF0">
    <w:pPr>
      <w:pStyle w:val="Header"/>
      <w:tabs>
        <w:tab w:val="clear" w:pos="4513"/>
      </w:tabs>
    </w:pPr>
    <w:r>
      <w:tab/>
    </w:r>
    <w:bookmarkStart w:id="3" w:name="_Hlk503344243"/>
    <w:r>
      <w:t>Suuntaviivat: Innovoinnin arviointi maaseudun kehittämisohjelmissa</w:t>
    </w:r>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400064" w:rsidRDefault="00F82EA8" w:rsidP="00400064">
    <w:pPr>
      <w:jc w:val="right"/>
      <w:rPr>
        <w:color w:val="F07E31"/>
        <w:sz w:val="18"/>
        <w:szCs w:val="18"/>
      </w:rPr>
    </w:pPr>
    <w:r>
      <w:rPr>
        <w:color w:val="F07E31"/>
        <w:sz w:val="18"/>
        <w:szCs w:val="18"/>
      </w:rPr>
      <w:t>Suuntaviivat: Innovoinnin arviointi maaseudun kehittämisohjelmissa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C947BA" w:rsidRDefault="00F82EA8" w:rsidP="00C947BA">
    <w:pPr>
      <w:jc w:val="right"/>
      <w:rPr>
        <w:color w:val="F07E31"/>
        <w:sz w:val="18"/>
        <w:szCs w:val="18"/>
      </w:rPr>
    </w:pPr>
    <w:r>
      <w:rPr>
        <w:color w:val="F07E31"/>
        <w:sz w:val="18"/>
        <w:szCs w:val="18"/>
      </w:rPr>
      <w:t>Suuntaviivat: Innovoinnin arviointi maaseudun kehittämisohjelmissa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Default="00F82EA8"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52778E" w:rsidRDefault="00F82EA8" w:rsidP="00E16522">
    <w:pPr>
      <w:pStyle w:val="Header"/>
      <w:rPr>
        <w:sz w:val="24"/>
      </w:rPr>
    </w:pPr>
    <w:r>
      <w:tab/>
    </w:r>
  </w:p>
  <w:p w:rsidR="00F82EA8" w:rsidRPr="0047590C" w:rsidRDefault="00F82EA8"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Default="00F82E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2EA8" w:rsidRPr="00656719" w:rsidRDefault="00F82EA8" w:rsidP="00E16522">
    <w:pPr>
      <w:pStyle w:val="Header"/>
    </w:pPr>
    <w:r>
      <w:tab/>
    </w:r>
    <w:r>
      <w:t>Tausta-asiakirja: Innovoinnin arviointi maaseudun kehittämisohjelmissa</w:t>
    </w:r>
  </w:p>
  <w:p w:rsidR="00F82EA8" w:rsidRPr="00EB353D" w:rsidRDefault="00F82EA8" w:rsidP="00E16522">
    <w:pPr>
      <w:pStyle w:val="Header"/>
      <w:rPr>
        <w:sz w:val="24"/>
      </w:rPr>
    </w:pPr>
  </w:p>
  <w:p w:rsidR="00F82EA8" w:rsidRPr="0047590C" w:rsidRDefault="00F82EA8"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B5645556"/>
    <w:lvl w:ilvl="0" w:tplc="6E9E11CA">
      <w:start w:val="1"/>
      <w:numFmt w:val="decimal"/>
      <w:pStyle w:val="HHeadingtables"/>
      <w:lvlText w:val="Taulukko %1."/>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Kaavio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2"/>
  </w:compat>
  <w:docVars>
    <w:docVar w:name="LW_DocType" w:val="NORMAL"/>
  </w:docVars>
  <w:rsids>
    <w:rsidRoot w:val="00E05D08"/>
    <w:rsid w:val="000026C6"/>
    <w:rsid w:val="00015AA7"/>
    <w:rsid w:val="00021844"/>
    <w:rsid w:val="00021A55"/>
    <w:rsid w:val="00022CA7"/>
    <w:rsid w:val="00027AF3"/>
    <w:rsid w:val="000324A5"/>
    <w:rsid w:val="000348E9"/>
    <w:rsid w:val="00036912"/>
    <w:rsid w:val="00037CA6"/>
    <w:rsid w:val="00042AB6"/>
    <w:rsid w:val="000520DE"/>
    <w:rsid w:val="00053109"/>
    <w:rsid w:val="00055039"/>
    <w:rsid w:val="000828C6"/>
    <w:rsid w:val="000A1399"/>
    <w:rsid w:val="000A14B3"/>
    <w:rsid w:val="000A250D"/>
    <w:rsid w:val="000A2FD5"/>
    <w:rsid w:val="000A307F"/>
    <w:rsid w:val="000A43B7"/>
    <w:rsid w:val="000A718F"/>
    <w:rsid w:val="000B1654"/>
    <w:rsid w:val="000B6304"/>
    <w:rsid w:val="000C2895"/>
    <w:rsid w:val="000D7245"/>
    <w:rsid w:val="000E0645"/>
    <w:rsid w:val="000E0FE4"/>
    <w:rsid w:val="000E1023"/>
    <w:rsid w:val="000E1D4B"/>
    <w:rsid w:val="000E3675"/>
    <w:rsid w:val="000E4F2B"/>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C4F"/>
    <w:rsid w:val="00182118"/>
    <w:rsid w:val="00183E9B"/>
    <w:rsid w:val="001865CA"/>
    <w:rsid w:val="0018705F"/>
    <w:rsid w:val="001947F0"/>
    <w:rsid w:val="001954EB"/>
    <w:rsid w:val="001A12C3"/>
    <w:rsid w:val="001A184E"/>
    <w:rsid w:val="001A2952"/>
    <w:rsid w:val="001A2A93"/>
    <w:rsid w:val="001A2DEC"/>
    <w:rsid w:val="001A6C7C"/>
    <w:rsid w:val="001A7B15"/>
    <w:rsid w:val="001B58A1"/>
    <w:rsid w:val="001C039D"/>
    <w:rsid w:val="001C03A3"/>
    <w:rsid w:val="001E1B68"/>
    <w:rsid w:val="001E4AE1"/>
    <w:rsid w:val="001F6140"/>
    <w:rsid w:val="001F626E"/>
    <w:rsid w:val="001F6F07"/>
    <w:rsid w:val="001F7296"/>
    <w:rsid w:val="0020060A"/>
    <w:rsid w:val="0021105B"/>
    <w:rsid w:val="002126B4"/>
    <w:rsid w:val="002271D9"/>
    <w:rsid w:val="00230C31"/>
    <w:rsid w:val="00230E6E"/>
    <w:rsid w:val="00232CF1"/>
    <w:rsid w:val="00235D46"/>
    <w:rsid w:val="00237EDF"/>
    <w:rsid w:val="002403DE"/>
    <w:rsid w:val="00241663"/>
    <w:rsid w:val="00242705"/>
    <w:rsid w:val="00253803"/>
    <w:rsid w:val="0025413B"/>
    <w:rsid w:val="0025760C"/>
    <w:rsid w:val="00260B97"/>
    <w:rsid w:val="002803D8"/>
    <w:rsid w:val="00282948"/>
    <w:rsid w:val="00283811"/>
    <w:rsid w:val="002964ED"/>
    <w:rsid w:val="002A203A"/>
    <w:rsid w:val="002B1B37"/>
    <w:rsid w:val="002B4923"/>
    <w:rsid w:val="002B590B"/>
    <w:rsid w:val="002C2419"/>
    <w:rsid w:val="002C2C15"/>
    <w:rsid w:val="002C3A1C"/>
    <w:rsid w:val="002C4556"/>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306B"/>
    <w:rsid w:val="00324C42"/>
    <w:rsid w:val="00330136"/>
    <w:rsid w:val="00331223"/>
    <w:rsid w:val="00332072"/>
    <w:rsid w:val="0034028A"/>
    <w:rsid w:val="003411D5"/>
    <w:rsid w:val="0034160A"/>
    <w:rsid w:val="00347A2C"/>
    <w:rsid w:val="00350B30"/>
    <w:rsid w:val="00363340"/>
    <w:rsid w:val="00364255"/>
    <w:rsid w:val="003737FE"/>
    <w:rsid w:val="00374290"/>
    <w:rsid w:val="003766ED"/>
    <w:rsid w:val="00382BE4"/>
    <w:rsid w:val="00385368"/>
    <w:rsid w:val="00387226"/>
    <w:rsid w:val="003968F2"/>
    <w:rsid w:val="003A1316"/>
    <w:rsid w:val="003A4E8A"/>
    <w:rsid w:val="003A5A53"/>
    <w:rsid w:val="003B44A9"/>
    <w:rsid w:val="003B7EB7"/>
    <w:rsid w:val="003C170B"/>
    <w:rsid w:val="003C2576"/>
    <w:rsid w:val="003C7AE0"/>
    <w:rsid w:val="003D242C"/>
    <w:rsid w:val="003D5EED"/>
    <w:rsid w:val="003E2CE0"/>
    <w:rsid w:val="003E3FE3"/>
    <w:rsid w:val="003E55F2"/>
    <w:rsid w:val="003F416E"/>
    <w:rsid w:val="003F6478"/>
    <w:rsid w:val="003F6AF1"/>
    <w:rsid w:val="00400064"/>
    <w:rsid w:val="00403270"/>
    <w:rsid w:val="00405B0B"/>
    <w:rsid w:val="00406C98"/>
    <w:rsid w:val="00412D26"/>
    <w:rsid w:val="0042403E"/>
    <w:rsid w:val="00426618"/>
    <w:rsid w:val="00431FF5"/>
    <w:rsid w:val="00447906"/>
    <w:rsid w:val="004508D0"/>
    <w:rsid w:val="00451BFA"/>
    <w:rsid w:val="00452B13"/>
    <w:rsid w:val="0046151D"/>
    <w:rsid w:val="00471221"/>
    <w:rsid w:val="00472162"/>
    <w:rsid w:val="00485923"/>
    <w:rsid w:val="0048755C"/>
    <w:rsid w:val="00490F5A"/>
    <w:rsid w:val="00497AC7"/>
    <w:rsid w:val="004A2B05"/>
    <w:rsid w:val="004B5B60"/>
    <w:rsid w:val="004C17C9"/>
    <w:rsid w:val="004C2BB4"/>
    <w:rsid w:val="004C32F7"/>
    <w:rsid w:val="004C7474"/>
    <w:rsid w:val="004D352C"/>
    <w:rsid w:val="004D3F71"/>
    <w:rsid w:val="004E272E"/>
    <w:rsid w:val="004E38AA"/>
    <w:rsid w:val="004E3DD3"/>
    <w:rsid w:val="004E44AA"/>
    <w:rsid w:val="004F414C"/>
    <w:rsid w:val="00500604"/>
    <w:rsid w:val="00500D52"/>
    <w:rsid w:val="00501827"/>
    <w:rsid w:val="0050721E"/>
    <w:rsid w:val="0051700B"/>
    <w:rsid w:val="00530DA6"/>
    <w:rsid w:val="00533971"/>
    <w:rsid w:val="00535A54"/>
    <w:rsid w:val="005411F9"/>
    <w:rsid w:val="00541A7D"/>
    <w:rsid w:val="00544F2D"/>
    <w:rsid w:val="00545C6C"/>
    <w:rsid w:val="00547012"/>
    <w:rsid w:val="005474FA"/>
    <w:rsid w:val="005520BA"/>
    <w:rsid w:val="00554723"/>
    <w:rsid w:val="005557E1"/>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347"/>
    <w:rsid w:val="005E1D93"/>
    <w:rsid w:val="005F09BC"/>
    <w:rsid w:val="005F5827"/>
    <w:rsid w:val="00600BE3"/>
    <w:rsid w:val="0060261A"/>
    <w:rsid w:val="00604B7A"/>
    <w:rsid w:val="00604BCF"/>
    <w:rsid w:val="00612D54"/>
    <w:rsid w:val="00615785"/>
    <w:rsid w:val="00617D7B"/>
    <w:rsid w:val="00617D9E"/>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73E3D"/>
    <w:rsid w:val="00674A4B"/>
    <w:rsid w:val="00676750"/>
    <w:rsid w:val="00676B41"/>
    <w:rsid w:val="006803A8"/>
    <w:rsid w:val="00682C8C"/>
    <w:rsid w:val="006871D2"/>
    <w:rsid w:val="00690E70"/>
    <w:rsid w:val="00695A11"/>
    <w:rsid w:val="00697455"/>
    <w:rsid w:val="006A092E"/>
    <w:rsid w:val="006A2234"/>
    <w:rsid w:val="006A32EF"/>
    <w:rsid w:val="006A4AEC"/>
    <w:rsid w:val="006B72BF"/>
    <w:rsid w:val="006C085A"/>
    <w:rsid w:val="006C63CD"/>
    <w:rsid w:val="006D0B02"/>
    <w:rsid w:val="006D209F"/>
    <w:rsid w:val="006E09EA"/>
    <w:rsid w:val="006E0E48"/>
    <w:rsid w:val="006E2A31"/>
    <w:rsid w:val="006E592C"/>
    <w:rsid w:val="006E597D"/>
    <w:rsid w:val="006F0B79"/>
    <w:rsid w:val="006F1601"/>
    <w:rsid w:val="006F3FC1"/>
    <w:rsid w:val="006F63C5"/>
    <w:rsid w:val="00703564"/>
    <w:rsid w:val="00703AD9"/>
    <w:rsid w:val="00710753"/>
    <w:rsid w:val="0071141A"/>
    <w:rsid w:val="00712357"/>
    <w:rsid w:val="00717885"/>
    <w:rsid w:val="00725801"/>
    <w:rsid w:val="00734B11"/>
    <w:rsid w:val="007372CD"/>
    <w:rsid w:val="007441E3"/>
    <w:rsid w:val="00757688"/>
    <w:rsid w:val="007603A8"/>
    <w:rsid w:val="00764D33"/>
    <w:rsid w:val="00767F5C"/>
    <w:rsid w:val="007707EC"/>
    <w:rsid w:val="0078182B"/>
    <w:rsid w:val="00782C87"/>
    <w:rsid w:val="0079071D"/>
    <w:rsid w:val="007A450E"/>
    <w:rsid w:val="007B0E8B"/>
    <w:rsid w:val="007B323F"/>
    <w:rsid w:val="007B4A6D"/>
    <w:rsid w:val="007B4D84"/>
    <w:rsid w:val="007C2C6A"/>
    <w:rsid w:val="007C69CD"/>
    <w:rsid w:val="007C7A64"/>
    <w:rsid w:val="007D2A0C"/>
    <w:rsid w:val="007D301C"/>
    <w:rsid w:val="007D62E6"/>
    <w:rsid w:val="007E16DD"/>
    <w:rsid w:val="007E63EF"/>
    <w:rsid w:val="007E7353"/>
    <w:rsid w:val="007F0B5B"/>
    <w:rsid w:val="007F4DD3"/>
    <w:rsid w:val="00803501"/>
    <w:rsid w:val="00804314"/>
    <w:rsid w:val="00804433"/>
    <w:rsid w:val="00805EDF"/>
    <w:rsid w:val="00807A63"/>
    <w:rsid w:val="0081188E"/>
    <w:rsid w:val="00812586"/>
    <w:rsid w:val="00814B95"/>
    <w:rsid w:val="008164E6"/>
    <w:rsid w:val="0081791E"/>
    <w:rsid w:val="00826484"/>
    <w:rsid w:val="008518F2"/>
    <w:rsid w:val="00857D5C"/>
    <w:rsid w:val="00863DB0"/>
    <w:rsid w:val="00864D7B"/>
    <w:rsid w:val="00866B4D"/>
    <w:rsid w:val="00876579"/>
    <w:rsid w:val="008767A7"/>
    <w:rsid w:val="008770AA"/>
    <w:rsid w:val="00880FB0"/>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37CC"/>
    <w:rsid w:val="008E4AA6"/>
    <w:rsid w:val="008F1F04"/>
    <w:rsid w:val="0090245E"/>
    <w:rsid w:val="009044EE"/>
    <w:rsid w:val="009106EA"/>
    <w:rsid w:val="00912430"/>
    <w:rsid w:val="00916AB5"/>
    <w:rsid w:val="00916BE2"/>
    <w:rsid w:val="00920CB9"/>
    <w:rsid w:val="00935439"/>
    <w:rsid w:val="009414CC"/>
    <w:rsid w:val="00942585"/>
    <w:rsid w:val="00942707"/>
    <w:rsid w:val="00946806"/>
    <w:rsid w:val="00946DD8"/>
    <w:rsid w:val="00951524"/>
    <w:rsid w:val="0095292E"/>
    <w:rsid w:val="0095336D"/>
    <w:rsid w:val="00955EB8"/>
    <w:rsid w:val="009567F6"/>
    <w:rsid w:val="00963A81"/>
    <w:rsid w:val="009648DB"/>
    <w:rsid w:val="00965042"/>
    <w:rsid w:val="00966DF2"/>
    <w:rsid w:val="00967CFD"/>
    <w:rsid w:val="009722AA"/>
    <w:rsid w:val="009837FF"/>
    <w:rsid w:val="00987055"/>
    <w:rsid w:val="00990BF3"/>
    <w:rsid w:val="009968A7"/>
    <w:rsid w:val="00997571"/>
    <w:rsid w:val="009A02D3"/>
    <w:rsid w:val="009A27E2"/>
    <w:rsid w:val="009A2DAD"/>
    <w:rsid w:val="009A64EA"/>
    <w:rsid w:val="009B603C"/>
    <w:rsid w:val="009C2EC2"/>
    <w:rsid w:val="009C5B8A"/>
    <w:rsid w:val="009C70F8"/>
    <w:rsid w:val="009C734C"/>
    <w:rsid w:val="009C743B"/>
    <w:rsid w:val="009D0C0A"/>
    <w:rsid w:val="009D3A3F"/>
    <w:rsid w:val="009D479A"/>
    <w:rsid w:val="009D4BDC"/>
    <w:rsid w:val="009D56E6"/>
    <w:rsid w:val="009E3F45"/>
    <w:rsid w:val="009F145D"/>
    <w:rsid w:val="009F1589"/>
    <w:rsid w:val="009F5AB5"/>
    <w:rsid w:val="00A008D3"/>
    <w:rsid w:val="00A04209"/>
    <w:rsid w:val="00A209BF"/>
    <w:rsid w:val="00A304B0"/>
    <w:rsid w:val="00A31D39"/>
    <w:rsid w:val="00A35C6D"/>
    <w:rsid w:val="00A4114A"/>
    <w:rsid w:val="00A43434"/>
    <w:rsid w:val="00A43EFD"/>
    <w:rsid w:val="00A45935"/>
    <w:rsid w:val="00A51882"/>
    <w:rsid w:val="00A60495"/>
    <w:rsid w:val="00A60567"/>
    <w:rsid w:val="00A610F6"/>
    <w:rsid w:val="00A66638"/>
    <w:rsid w:val="00A66F3C"/>
    <w:rsid w:val="00A6785E"/>
    <w:rsid w:val="00A71A31"/>
    <w:rsid w:val="00A77E99"/>
    <w:rsid w:val="00A807A5"/>
    <w:rsid w:val="00A823A8"/>
    <w:rsid w:val="00A83482"/>
    <w:rsid w:val="00A847F8"/>
    <w:rsid w:val="00A90171"/>
    <w:rsid w:val="00A92E91"/>
    <w:rsid w:val="00A961A7"/>
    <w:rsid w:val="00AA4B8F"/>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B05B45"/>
    <w:rsid w:val="00B10B3C"/>
    <w:rsid w:val="00B24679"/>
    <w:rsid w:val="00B311E6"/>
    <w:rsid w:val="00B35581"/>
    <w:rsid w:val="00B36B77"/>
    <w:rsid w:val="00B37E2A"/>
    <w:rsid w:val="00B40DBF"/>
    <w:rsid w:val="00B41573"/>
    <w:rsid w:val="00B421B9"/>
    <w:rsid w:val="00B51B3B"/>
    <w:rsid w:val="00B5530E"/>
    <w:rsid w:val="00B63DE8"/>
    <w:rsid w:val="00B64C7D"/>
    <w:rsid w:val="00B737D4"/>
    <w:rsid w:val="00B748DD"/>
    <w:rsid w:val="00B76BA4"/>
    <w:rsid w:val="00B91D56"/>
    <w:rsid w:val="00BA114C"/>
    <w:rsid w:val="00BA248B"/>
    <w:rsid w:val="00BA2C5D"/>
    <w:rsid w:val="00BA450C"/>
    <w:rsid w:val="00BA4FCD"/>
    <w:rsid w:val="00BA5122"/>
    <w:rsid w:val="00BA6A33"/>
    <w:rsid w:val="00BB0A98"/>
    <w:rsid w:val="00BB551B"/>
    <w:rsid w:val="00BB5837"/>
    <w:rsid w:val="00BC211C"/>
    <w:rsid w:val="00BC2432"/>
    <w:rsid w:val="00BC406C"/>
    <w:rsid w:val="00BC471E"/>
    <w:rsid w:val="00BC5B1D"/>
    <w:rsid w:val="00BD0083"/>
    <w:rsid w:val="00BD475B"/>
    <w:rsid w:val="00BD7227"/>
    <w:rsid w:val="00BE01F9"/>
    <w:rsid w:val="00BE0462"/>
    <w:rsid w:val="00BE1F31"/>
    <w:rsid w:val="00BE606E"/>
    <w:rsid w:val="00BE70EE"/>
    <w:rsid w:val="00C013AD"/>
    <w:rsid w:val="00C02FCB"/>
    <w:rsid w:val="00C046E8"/>
    <w:rsid w:val="00C16E3D"/>
    <w:rsid w:val="00C202EC"/>
    <w:rsid w:val="00C20C97"/>
    <w:rsid w:val="00C23306"/>
    <w:rsid w:val="00C3092C"/>
    <w:rsid w:val="00C31DF0"/>
    <w:rsid w:val="00C3302E"/>
    <w:rsid w:val="00C3334D"/>
    <w:rsid w:val="00C35A25"/>
    <w:rsid w:val="00C37C7A"/>
    <w:rsid w:val="00C477ED"/>
    <w:rsid w:val="00C5127D"/>
    <w:rsid w:val="00C51F59"/>
    <w:rsid w:val="00C61277"/>
    <w:rsid w:val="00C621C4"/>
    <w:rsid w:val="00C6361D"/>
    <w:rsid w:val="00C64B64"/>
    <w:rsid w:val="00C67E9D"/>
    <w:rsid w:val="00C8095B"/>
    <w:rsid w:val="00C84B5B"/>
    <w:rsid w:val="00C947BA"/>
    <w:rsid w:val="00C9522B"/>
    <w:rsid w:val="00C95BD6"/>
    <w:rsid w:val="00CA12E6"/>
    <w:rsid w:val="00CA28E6"/>
    <w:rsid w:val="00CA3A48"/>
    <w:rsid w:val="00CA6EC8"/>
    <w:rsid w:val="00CB3AD0"/>
    <w:rsid w:val="00CB4818"/>
    <w:rsid w:val="00CB68D9"/>
    <w:rsid w:val="00CC53B5"/>
    <w:rsid w:val="00CD3BC8"/>
    <w:rsid w:val="00CE2990"/>
    <w:rsid w:val="00CF37F0"/>
    <w:rsid w:val="00CF4822"/>
    <w:rsid w:val="00CF6D0E"/>
    <w:rsid w:val="00D010F5"/>
    <w:rsid w:val="00D05E3A"/>
    <w:rsid w:val="00D076E7"/>
    <w:rsid w:val="00D10FA6"/>
    <w:rsid w:val="00D13817"/>
    <w:rsid w:val="00D201A2"/>
    <w:rsid w:val="00D32DA8"/>
    <w:rsid w:val="00D32E53"/>
    <w:rsid w:val="00D35751"/>
    <w:rsid w:val="00D4053E"/>
    <w:rsid w:val="00D461AB"/>
    <w:rsid w:val="00D50380"/>
    <w:rsid w:val="00D50EF0"/>
    <w:rsid w:val="00D55226"/>
    <w:rsid w:val="00D57D0A"/>
    <w:rsid w:val="00D612DC"/>
    <w:rsid w:val="00D62992"/>
    <w:rsid w:val="00D62ED4"/>
    <w:rsid w:val="00D6540F"/>
    <w:rsid w:val="00D66182"/>
    <w:rsid w:val="00D66501"/>
    <w:rsid w:val="00D73319"/>
    <w:rsid w:val="00D7340E"/>
    <w:rsid w:val="00D77B96"/>
    <w:rsid w:val="00D815E7"/>
    <w:rsid w:val="00D85FF6"/>
    <w:rsid w:val="00D91213"/>
    <w:rsid w:val="00D91569"/>
    <w:rsid w:val="00D930A2"/>
    <w:rsid w:val="00D93ADE"/>
    <w:rsid w:val="00D96C8F"/>
    <w:rsid w:val="00DA22EB"/>
    <w:rsid w:val="00DA5BB8"/>
    <w:rsid w:val="00DB1887"/>
    <w:rsid w:val="00DC1C77"/>
    <w:rsid w:val="00DC20D6"/>
    <w:rsid w:val="00DC2840"/>
    <w:rsid w:val="00DC6C4F"/>
    <w:rsid w:val="00DC7472"/>
    <w:rsid w:val="00DD247A"/>
    <w:rsid w:val="00DD473C"/>
    <w:rsid w:val="00DD4C4C"/>
    <w:rsid w:val="00DD5380"/>
    <w:rsid w:val="00DE256D"/>
    <w:rsid w:val="00DE2C82"/>
    <w:rsid w:val="00DF68E2"/>
    <w:rsid w:val="00E03826"/>
    <w:rsid w:val="00E05D08"/>
    <w:rsid w:val="00E16522"/>
    <w:rsid w:val="00E2684A"/>
    <w:rsid w:val="00E30E27"/>
    <w:rsid w:val="00E33F37"/>
    <w:rsid w:val="00E34FAC"/>
    <w:rsid w:val="00E354F8"/>
    <w:rsid w:val="00E36F81"/>
    <w:rsid w:val="00E54013"/>
    <w:rsid w:val="00E54929"/>
    <w:rsid w:val="00E634DC"/>
    <w:rsid w:val="00E64309"/>
    <w:rsid w:val="00E71021"/>
    <w:rsid w:val="00E713B8"/>
    <w:rsid w:val="00E72529"/>
    <w:rsid w:val="00E8197A"/>
    <w:rsid w:val="00E83ACE"/>
    <w:rsid w:val="00E849E7"/>
    <w:rsid w:val="00EA0618"/>
    <w:rsid w:val="00EA0974"/>
    <w:rsid w:val="00EB353D"/>
    <w:rsid w:val="00EB517F"/>
    <w:rsid w:val="00EB77F2"/>
    <w:rsid w:val="00EB7915"/>
    <w:rsid w:val="00EC1044"/>
    <w:rsid w:val="00EC3106"/>
    <w:rsid w:val="00EC468B"/>
    <w:rsid w:val="00EC4AF4"/>
    <w:rsid w:val="00EC5172"/>
    <w:rsid w:val="00ED1295"/>
    <w:rsid w:val="00ED1649"/>
    <w:rsid w:val="00ED17FF"/>
    <w:rsid w:val="00ED47C5"/>
    <w:rsid w:val="00EE3543"/>
    <w:rsid w:val="00EF0A96"/>
    <w:rsid w:val="00EF1B0F"/>
    <w:rsid w:val="00EF4540"/>
    <w:rsid w:val="00F01E0F"/>
    <w:rsid w:val="00F0545B"/>
    <w:rsid w:val="00F117CA"/>
    <w:rsid w:val="00F13B45"/>
    <w:rsid w:val="00F200A2"/>
    <w:rsid w:val="00F22B3A"/>
    <w:rsid w:val="00F250EC"/>
    <w:rsid w:val="00F31494"/>
    <w:rsid w:val="00F31AD6"/>
    <w:rsid w:val="00F32874"/>
    <w:rsid w:val="00F37A59"/>
    <w:rsid w:val="00F4055A"/>
    <w:rsid w:val="00F5230D"/>
    <w:rsid w:val="00F60A36"/>
    <w:rsid w:val="00F60A5A"/>
    <w:rsid w:val="00F64797"/>
    <w:rsid w:val="00F66623"/>
    <w:rsid w:val="00F6793F"/>
    <w:rsid w:val="00F73706"/>
    <w:rsid w:val="00F74459"/>
    <w:rsid w:val="00F74623"/>
    <w:rsid w:val="00F74C18"/>
    <w:rsid w:val="00F82EA8"/>
    <w:rsid w:val="00F8743F"/>
    <w:rsid w:val="00F9406A"/>
    <w:rsid w:val="00F94B3E"/>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60078"/>
  <w15:docId w15:val="{C1932EBB-B7CA-4EF0-8AA0-8EC429774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fi-FI"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fi-FI"/>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fi-FI"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rsid w:val="00EC3106"/>
    <w:pPr>
      <w:spacing w:line="240" w:lineRule="auto"/>
    </w:pPr>
    <w:rPr>
      <w:szCs w:val="20"/>
    </w:rPr>
  </w:style>
  <w:style w:type="character" w:customStyle="1" w:styleId="CommentTextChar">
    <w:name w:val="Comment Text Char"/>
    <w:basedOn w:val="DefaultParagraphFont"/>
    <w:link w:val="CommentText"/>
    <w:uiPriority w:val="99"/>
    <w:semiHidden/>
    <w:rsid w:val="00EC3106"/>
    <w:rPr>
      <w:rFonts w:ascii="Arial" w:hAnsi="Arial"/>
      <w:color w:val="373737"/>
      <w:sz w:val="20"/>
      <w:szCs w:val="20"/>
    </w:rPr>
  </w:style>
  <w:style w:type="character" w:styleId="CommentReference">
    <w:name w:val="annotation reference"/>
    <w:basedOn w:val="DefaultParagraphFont"/>
    <w:uiPriority w:val="99"/>
    <w:semiHidden/>
    <w:unhideWhenUsed/>
    <w:rsid w:val="00EC3106"/>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4.xml"/><Relationship Id="rId34" Type="http://schemas.openxmlformats.org/officeDocument/2006/relationships/hyperlink" Target="https://enrd.ec.europa.eu/sites/enrd/files/uploaded-files/wp_evaluation_questions_2015.pdf" TargetMode="Externa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enrd.ec.europa.eu/news-events/events/enrd-workshop-measure-16-cooperation_en" TargetMode="External"/><Relationship Id="rId50" Type="http://schemas.openxmlformats.org/officeDocument/2006/relationships/hyperlink" Target="https://enrd.ec.europa.eu/evaluation/publications/guidelines-assessment-rdp-results-how-prepare-reporting-evaluation-2017_en" TargetMode="External"/><Relationship Id="rId55" Type="http://schemas.openxmlformats.org/officeDocument/2006/relationships/hyperlink" Target="https://enrd.ec.europa.eu/evaluation/publications/guidelines-evaluation-national-rural-networks-2014-2020_en" TargetMode="External"/><Relationship Id="rId63" Type="http://schemas.openxmlformats.org/officeDocument/2006/relationships/hyperlink" Target="http://enrd.ec.europa.eu/enrd-static/evaluation/good-practices-workshops/national-rural-networks/en/national-rural-networks_en.html" TargetMode="External"/><Relationship Id="rId68" Type="http://schemas.openxmlformats.org/officeDocument/2006/relationships/hyperlink" Target="http://www.men-d.de/uploads/media/MEN-D_Jahresveranstaltung_2017.pdf" TargetMode="External"/><Relationship Id="rId76" Type="http://schemas.openxmlformats.org/officeDocument/2006/relationships/hyperlink" Target="http://www.hnvlink.eu/national-language/finnish/" TargetMode="External"/><Relationship Id="rId84" Type="http://schemas.openxmlformats.org/officeDocument/2006/relationships/hyperlink" Target="https://www.gao.gov/products/GAO/PEMD-10.1.9" TargetMode="External"/><Relationship Id="rId89" Type="http://schemas.openxmlformats.org/officeDocument/2006/relationships/hyperlink" Target="https://www.ncbi.nlm.nih.gov/pubmed/16053581" TargetMode="External"/><Relationship Id="rId97" Type="http://schemas.openxmlformats.org/officeDocument/2006/relationships/hyperlink" Target="https://ec.europa.eu/eip/agriculture/en/content/innovation-support-services" TargetMode="External"/><Relationship Id="rId7" Type="http://schemas.openxmlformats.org/officeDocument/2006/relationships/settings" Target="settings.xml"/><Relationship Id="rId71" Type="http://schemas.openxmlformats.org/officeDocument/2006/relationships/image" Target="media/image18.emf"/><Relationship Id="rId92" Type="http://schemas.openxmlformats.org/officeDocument/2006/relationships/hyperlink" Target="http://eur-lex.europa.eu/legal-content/FI/TXT/PDF/?uri=CELEX:52012DC0079&amp;qid=1520177208623&amp;from=FI"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emf"/><Relationship Id="rId11" Type="http://schemas.openxmlformats.org/officeDocument/2006/relationships/hyperlink" Target="https://enrd.ec.europa.eu/evaluation/publications/evaluation-innovation-rural-development-programmes-2014-2020_en" TargetMode="External"/><Relationship Id="rId24" Type="http://schemas.openxmlformats.org/officeDocument/2006/relationships/image" Target="media/image4.png"/><Relationship Id="rId32" Type="http://schemas.openxmlformats.org/officeDocument/2006/relationships/image" Target="media/image11.emf"/><Relationship Id="rId37" Type="http://schemas.openxmlformats.org/officeDocument/2006/relationships/header" Target="header6.xml"/><Relationship Id="rId40" Type="http://schemas.openxmlformats.org/officeDocument/2006/relationships/footer" Target="footer9.xml"/><Relationship Id="rId45" Type="http://schemas.openxmlformats.org/officeDocument/2006/relationships/hyperlink" Target="https://enrd.ec.europa.eu/evaluation/publications/guidelines-assessment-rdp-results-how-prepare-reporting-evaluation-2017_en" TargetMode="External"/><Relationship Id="rId53" Type="http://schemas.openxmlformats.org/officeDocument/2006/relationships/hyperlink" Target="http://enrd.ec.europa.eu/news-events/events/enrd-workshop-measure-16-cooperation_en" TargetMode="External"/><Relationship Id="rId58" Type="http://schemas.openxmlformats.org/officeDocument/2006/relationships/hyperlink" Target="https://enrd.ec.europa.eu/evaluation/publications/guidelines-assessment-rdp-results-how-prepare-reporting-evaluation-2017_en" TargetMode="External"/><Relationship Id="rId66" Type="http://schemas.openxmlformats.org/officeDocument/2006/relationships/hyperlink" Target="http://ec.europa.eu/eurostat/statistics-explained/index.php/Smarter,_greener,_more_inclusive_-_indicators_to_support_the_Europe_2020_strategy" TargetMode="External"/><Relationship Id="rId74" Type="http://schemas.openxmlformats.org/officeDocument/2006/relationships/hyperlink" Target="https://enrd.ec.europa.eu/sites/enrd/files/uploaded-files/wp_evaluation_questions_2015.pdf" TargetMode="External"/><Relationship Id="rId79" Type="http://schemas.openxmlformats.org/officeDocument/2006/relationships/header" Target="header10.xml"/><Relationship Id="rId87" Type="http://schemas.openxmlformats.org/officeDocument/2006/relationships/hyperlink" Target="http://journals.sagepub.com/doi/abs/10.1177/1356389012451663" TargetMode="External"/><Relationship Id="rId5" Type="http://schemas.openxmlformats.org/officeDocument/2006/relationships/numbering" Target="numbering.xml"/><Relationship Id="rId61" Type="http://schemas.openxmlformats.org/officeDocument/2006/relationships/hyperlink" Target="https://enrd.ec.europa.eu/sites/enrd/files/twg-02-nrn-july2016.pdf" TargetMode="External"/><Relationship Id="rId82" Type="http://schemas.openxmlformats.org/officeDocument/2006/relationships/hyperlink" Target="http://ageconsearch.umn.edu/bitstream/52515/2/ILAC_Brief05_Histories.pdf" TargetMode="External"/><Relationship Id="rId90" Type="http://schemas.openxmlformats.org/officeDocument/2006/relationships/hyperlink" Target="http://betterevaluation.org/plan/approach/outcome_harvesting" TargetMode="External"/><Relationship Id="rId95" Type="http://schemas.openxmlformats.org/officeDocument/2006/relationships/hyperlink" Target="http://ec.europa.eu/eip/agriculture/sites/agri-eip/files/16_measure_fiche_art_35_co-operation.pdf"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yperlink" Target="https://enrd.ec.europa.eu/evaluation/publications/guidelines-assessment-rdp-results-how-prepare-reporting-evaluation-2017_en" TargetMode="External"/><Relationship Id="rId43" Type="http://schemas.openxmlformats.org/officeDocument/2006/relationships/image" Target="media/image15.jpeg"/><Relationship Id="rId48" Type="http://schemas.openxmlformats.org/officeDocument/2006/relationships/image" Target="media/image16.emf"/><Relationship Id="rId56" Type="http://schemas.openxmlformats.org/officeDocument/2006/relationships/hyperlink" Target="https://enrd.ec.europa.eu/evaluation/publications/guidelines-evaluation-national-rural-networks-2014-2020_en" TargetMode="External"/><Relationship Id="rId64" Type="http://schemas.openxmlformats.org/officeDocument/2006/relationships/hyperlink" Target="https://enrd.ec.europa.eu/sites/enrd/files/uploaded-files/wp_evaluation_questions_2015.pdf" TargetMode="External"/><Relationship Id="rId69" Type="http://schemas.openxmlformats.org/officeDocument/2006/relationships/hyperlink" Target="http://www.men-d.de/index.php?id=81&amp;tx_ttnews%5btt_news%5d=150&amp;tx_ttnews%5bbackPid%5d=85&amp;cHash=41ecd4ea5c" TargetMode="External"/><Relationship Id="rId77" Type="http://schemas.openxmlformats.org/officeDocument/2006/relationships/hyperlink" Target="http://www.hnvlink.eu/download/D1.3BAcomplete.pdf"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eader" Target="header8.xml"/><Relationship Id="rId80" Type="http://schemas.openxmlformats.org/officeDocument/2006/relationships/hyperlink" Target="http://asq.org/quality-progress/2007/07/statistics/likert-scales-and-data-analyses.html" TargetMode="External"/><Relationship Id="rId85" Type="http://schemas.openxmlformats.org/officeDocument/2006/relationships/hyperlink" Target="http://www.tandfonline.com/doi/abs/10.1080/135467896394447" TargetMode="External"/><Relationship Id="rId93" Type="http://schemas.openxmlformats.org/officeDocument/2006/relationships/hyperlink" Target="https://ec.europa.eu/eip/agriculture/en/content/innovation-support-services" TargetMode="External"/><Relationship Id="rId98"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2.emf"/><Relationship Id="rId38" Type="http://schemas.openxmlformats.org/officeDocument/2006/relationships/footer" Target="footer7.xml"/><Relationship Id="rId46" Type="http://schemas.openxmlformats.org/officeDocument/2006/relationships/hyperlink" Target="https://ec.europa.eu/eip/agriculture/sites/agri-eip/files/16_measure_fiche_art_35_co-operation.pdf" TargetMode="External"/><Relationship Id="rId59" Type="http://schemas.openxmlformats.org/officeDocument/2006/relationships/hyperlink" Target="https://enrd.ec.europa.eu/evaluation/publications/guidelines-assessment-rdp-results-how-prepare-reporting-evaluation-2017_en" TargetMode="External"/><Relationship Id="rId67" Type="http://schemas.openxmlformats.org/officeDocument/2006/relationships/hyperlink" Target="http://ec.europa.eu/eurostat/statistics-explained/index.php/Smarter,_greener,_more_inclusive_-_indicators_to_support_the_Europe_2020_strategy" TargetMode="External"/><Relationship Id="rId20" Type="http://schemas.openxmlformats.org/officeDocument/2006/relationships/header" Target="header4.xml"/><Relationship Id="rId41" Type="http://schemas.openxmlformats.org/officeDocument/2006/relationships/image" Target="media/image14.emf"/><Relationship Id="rId54" Type="http://schemas.openxmlformats.org/officeDocument/2006/relationships/image" Target="media/image17.emf"/><Relationship Id="rId62" Type="http://schemas.openxmlformats.org/officeDocument/2006/relationships/hyperlink" Target="https://ec.europa.eu/eip/agriculture/en/publications/guidelines-programming-innovation-and" TargetMode="External"/><Relationship Id="rId70" Type="http://schemas.openxmlformats.org/officeDocument/2006/relationships/hyperlink" Target="http://www.men-d.de/index.php?id=81&amp;tx_ttnews%5btt_news%5d=195&amp;tx_ttnews%5bbackPid%5d=85&amp;cHash=08539b2ad7" TargetMode="External"/><Relationship Id="rId75" Type="http://schemas.openxmlformats.org/officeDocument/2006/relationships/hyperlink" Target="https://enrd.ec.europa.eu/sites/enrd/files/uploaded-files/wp_evaluation_questions_2015.pdf" TargetMode="External"/><Relationship Id="rId83" Type="http://schemas.openxmlformats.org/officeDocument/2006/relationships/hyperlink" Target="https://www.gao.gov/products/GAO/PEMD-10.1.9" TargetMode="External"/><Relationship Id="rId88" Type="http://schemas.openxmlformats.org/officeDocument/2006/relationships/hyperlink" Target="http://journals.sagepub.com/doi/abs/10.1177/1356389012451663" TargetMode="External"/><Relationship Id="rId91" Type="http://schemas.openxmlformats.org/officeDocument/2006/relationships/hyperlink" Target="http://eur-lex.europa.eu/legal-content/FI/TXT/PDF/?uri=CELEX:52010DC0546&amp;qid=1520176267408&amp;from=FI" TargetMode="External"/><Relationship Id="rId96" Type="http://schemas.openxmlformats.org/officeDocument/2006/relationships/hyperlink" Target="http://enrd.ec.europa.eu/enrd-static/app_templates/enrd_assets/pdf/guidebook/nrn_handbook_webversio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emf"/><Relationship Id="rId36" Type="http://schemas.openxmlformats.org/officeDocument/2006/relationships/image" Target="media/image13.PNG"/><Relationship Id="rId49" Type="http://schemas.openxmlformats.org/officeDocument/2006/relationships/hyperlink" Target="https://enrd.ec.europa.eu/evaluation/publications/guidelines-assessment-rdp-results-how-prepare-reporting-evaluation-2017_en" TargetMode="Externa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hyperlink" Target="https://enrd.ec.europa.eu/evaluation/publications/guidelines-assessment-rdp-results-how-prepare-reporting-evaluation-2017_en" TargetMode="External"/><Relationship Id="rId52" Type="http://schemas.openxmlformats.org/officeDocument/2006/relationships/hyperlink" Target="https://ec.europa.eu/eip/agriculture/sites/agri-eip/files/16_measure_fiche_art_35_co-operation.pdf" TargetMode="External"/><Relationship Id="rId60" Type="http://schemas.openxmlformats.org/officeDocument/2006/relationships/hyperlink" Target="http://enrd.ec.europa.eu/enrd-static/app_templates/enrd_assets/pdf/guidebook/nrn_handbook_webversion.pdf" TargetMode="External"/><Relationship Id="rId65" Type="http://schemas.openxmlformats.org/officeDocument/2006/relationships/hyperlink" Target="http://eur-lex.europa.eu/LexUriServ/LexUriServ.do?uri=COM:2010:2020:FIN:FI:PDF" TargetMode="External"/><Relationship Id="rId73" Type="http://schemas.openxmlformats.org/officeDocument/2006/relationships/header" Target="header9.xml"/><Relationship Id="rId78" Type="http://schemas.openxmlformats.org/officeDocument/2006/relationships/hyperlink" Target="https://enrd.ec.europa.eu/sites/enrd/files/uploaded-files/wp_evaluation_questions_2015.pdf" TargetMode="External"/><Relationship Id="rId81" Type="http://schemas.openxmlformats.org/officeDocument/2006/relationships/hyperlink" Target="https://www.cambridge.org/core/journals/ps-political-science-and-politics/article/understanding-process-tracing/183A057AD6A36783E678CB37440346D1" TargetMode="External"/><Relationship Id="rId86" Type="http://schemas.openxmlformats.org/officeDocument/2006/relationships/hyperlink" Target="http://www.tandfonline.com/doi/abs/10.1080/135467896394447" TargetMode="External"/><Relationship Id="rId94" Type="http://schemas.openxmlformats.org/officeDocument/2006/relationships/hyperlink" Target="http://ec.europa.eu/eip/agriculture/sites/agri-eip/files/eip-guidelines-july-2014_en.pdf"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fi/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file:///C:\Users\marqute\AppData\Local\Microsoft\Windows\INetCache\Content.Outlook\EN-FI_DOC\489571\02_From%20Vendor\Clean\%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fi.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fi.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1B5BF25D49274BB8DFEBCD94D2E36A" ma:contentTypeVersion="0" ma:contentTypeDescription="Create a new document." ma:contentTypeScope="" ma:versionID="339dcafba2283e43102403f185c8fb6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3C427-10FB-472B-84D6-46CFEE6C80E0}">
  <ds:schemaRefs>
    <ds:schemaRef ds:uri="http://schemas.microsoft.com/office/2006/metadata/properties"/>
  </ds:schemaRefs>
</ds:datastoreItem>
</file>

<file path=customXml/itemProps2.xml><?xml version="1.0" encoding="utf-8"?>
<ds:datastoreItem xmlns:ds="http://schemas.openxmlformats.org/officeDocument/2006/customXml" ds:itemID="{05C79B34-81A7-4777-AD44-F3D0829C9773}">
  <ds:schemaRefs>
    <ds:schemaRef ds:uri="http://schemas.microsoft.com/sharepoint/v3/contenttype/forms"/>
  </ds:schemaRefs>
</ds:datastoreItem>
</file>

<file path=customXml/itemProps3.xml><?xml version="1.0" encoding="utf-8"?>
<ds:datastoreItem xmlns:ds="http://schemas.openxmlformats.org/officeDocument/2006/customXml" ds:itemID="{1A740360-A79E-4FD8-9C85-8C309A619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51372C2-141F-43E1-8976-E1885ECF9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93</Pages>
  <Words>23043</Words>
  <Characters>131348</Characters>
  <Application>Microsoft Office Word</Application>
  <DocSecurity>0</DocSecurity>
  <Lines>1094</Lines>
  <Paragraphs>308</Paragraphs>
  <ScaleCrop>false</ScaleCrop>
  <HeadingPairs>
    <vt:vector size="8" baseType="variant">
      <vt:variant>
        <vt:lpstr>Title</vt:lpstr>
      </vt:variant>
      <vt:variant>
        <vt:i4>1</vt:i4>
      </vt:variant>
      <vt:variant>
        <vt:lpstr>Otsikko</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European Commission</Company>
  <LinksUpToDate>false</LinksUpToDate>
  <CharactersWithSpaces>154083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28</cp:revision>
  <cp:lastPrinted>2018-01-12T09:16:00Z</cp:lastPrinted>
  <dcterms:created xsi:type="dcterms:W3CDTF">2018-03-16T18:06:00Z</dcterms:created>
  <dcterms:modified xsi:type="dcterms:W3CDTF">2018-03-19T16:10:00Z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0x010100451B5BF25D49274BB8DFEBCD94D2E36A</vt:lpwstr>
  </property>
</Properties>
</file>