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6.xml" ContentType="application/vnd.openxmlformats-officedocument.wordprocessingml.footer+xml"/>
  <Override PartName="/word/header7.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3.xml" ContentType="application/vnd.openxmlformats-officedocument.wordprocessingml.footer+xml"/>
  <Override PartName="/word/header9.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55F0" w:rsidRPr="008D0759" w:rsidRDefault="00F855F0" w:rsidP="00923616">
      <w:pPr>
        <w:pStyle w:val="HStandard"/>
      </w:pPr>
      <w:r>
        <w:rPr>
          <w:noProof/>
          <w:lang w:val="en-GB" w:eastAsia="en-GB" w:bidi="ar-SA"/>
        </w:rPr>
        <w:drawing>
          <wp:anchor distT="0" distB="0" distL="114300" distR="114300" simplePos="0" relativeHeight="251659264" behindDoc="1" locked="0" layoutInCell="1" allowOverlap="1" wp14:anchorId="38C3CFEB" wp14:editId="3A996041">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Pr>
          <w:noProof/>
          <w:szCs w:val="24"/>
          <w:lang w:val="en-GB" w:eastAsia="en-GB" w:bidi="ar-SA"/>
        </w:rPr>
        <mc:AlternateContent>
          <mc:Choice Requires="wps">
            <w:drawing>
              <wp:anchor distT="0" distB="0" distL="114300" distR="114300" simplePos="0" relativeHeight="251661312" behindDoc="1" locked="0" layoutInCell="1" allowOverlap="1" wp14:anchorId="31D24F95" wp14:editId="01799418">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55F0" w:rsidRPr="00187655" w:rsidRDefault="00F855F0" w:rsidP="00185B1D">
                            <w:pPr>
                              <w:pStyle w:val="HTitle1"/>
                              <w:rPr>
                                <w:rFonts w:ascii="Arial" w:hAnsi="Arial" w:cs="Arial"/>
                                <w:lang w:val="en-GB"/>
                              </w:rPr>
                            </w:pPr>
                            <w:r w:rsidRPr="00187655">
                              <w:rPr>
                                <w:rFonts w:ascii="Arial" w:hAnsi="Arial"/>
                                <w:lang w:val="en-GB"/>
                              </w:rPr>
                              <w:t>GUIDELINES</w:t>
                            </w:r>
                          </w:p>
                          <w:p w:rsidR="00F855F0" w:rsidRPr="00187655" w:rsidRDefault="00F855F0" w:rsidP="00185B1D">
                            <w:pPr>
                              <w:pStyle w:val="HTitle2"/>
                              <w:rPr>
                                <w:rFonts w:ascii="Arial" w:hAnsi="Arial" w:cs="Arial"/>
                                <w:color w:val="262626" w:themeColor="text1" w:themeTint="D9"/>
                                <w:lang w:val="en-GB"/>
                              </w:rPr>
                            </w:pPr>
                            <w:r w:rsidRPr="00187655">
                              <w:rPr>
                                <w:rFonts w:ascii="Arial" w:hAnsi="Arial"/>
                                <w:color w:val="262626" w:themeColor="text1" w:themeTint="D9"/>
                                <w:lang w:val="en-GB"/>
                              </w:rPr>
                              <w:t>EVALUATION OF NATIONAL RURAL NETWORKS 2014-2020</w:t>
                            </w:r>
                          </w:p>
                          <w:p w:rsidR="00F855F0" w:rsidRPr="00187655" w:rsidRDefault="00F855F0" w:rsidP="00185B1D">
                            <w:pPr>
                              <w:pStyle w:val="HTitle2"/>
                              <w:rPr>
                                <w:rFonts w:ascii="Arial" w:hAnsi="Arial" w:cs="Arial"/>
                                <w:color w:val="262626" w:themeColor="text1" w:themeTint="D9"/>
                                <w:szCs w:val="40"/>
                                <w:lang w:val="en-GB"/>
                              </w:rPr>
                            </w:pPr>
                          </w:p>
                          <w:p w:rsidR="00F855F0" w:rsidRPr="00712034" w:rsidRDefault="00F855F0" w:rsidP="00185B1D">
                            <w:pPr>
                              <w:pStyle w:val="HTitle3"/>
                              <w:rPr>
                                <w:color w:val="262626" w:themeColor="text1" w:themeTint="D9"/>
                              </w:rPr>
                            </w:pPr>
                            <w:r>
                              <w:rPr>
                                <w:color w:val="262626" w:themeColor="text1" w:themeTint="D9"/>
                              </w:rPr>
                              <w:t>JULY 2016</w:t>
                            </w:r>
                          </w:p>
                          <w:p w:rsidR="00F855F0" w:rsidRPr="00DE5388" w:rsidRDefault="00F855F0"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24F95"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F855F0" w:rsidRPr="00187655" w:rsidRDefault="00F855F0" w:rsidP="00185B1D">
                      <w:pPr>
                        <w:pStyle w:val="HTitle1"/>
                        <w:rPr>
                          <w:rFonts w:ascii="Arial" w:hAnsi="Arial" w:cs="Arial"/>
                          <w:lang w:val="en-GB"/>
                        </w:rPr>
                      </w:pPr>
                      <w:r w:rsidRPr="00187655">
                        <w:rPr>
                          <w:rFonts w:ascii="Arial" w:hAnsi="Arial"/>
                          <w:lang w:val="en-GB"/>
                        </w:rPr>
                        <w:t>GUIDELINES</w:t>
                      </w:r>
                    </w:p>
                    <w:p w:rsidR="00F855F0" w:rsidRPr="00187655" w:rsidRDefault="00F855F0" w:rsidP="00185B1D">
                      <w:pPr>
                        <w:pStyle w:val="HTitle2"/>
                        <w:rPr>
                          <w:rFonts w:ascii="Arial" w:hAnsi="Arial" w:cs="Arial"/>
                          <w:color w:val="262626" w:themeColor="text1" w:themeTint="D9"/>
                          <w:lang w:val="en-GB"/>
                        </w:rPr>
                      </w:pPr>
                      <w:r w:rsidRPr="00187655">
                        <w:rPr>
                          <w:rFonts w:ascii="Arial" w:hAnsi="Arial"/>
                          <w:color w:val="262626" w:themeColor="text1" w:themeTint="D9"/>
                          <w:lang w:val="en-GB"/>
                        </w:rPr>
                        <w:t>EVALUATION OF NATIONAL RURAL NETWORKS 2014-2020</w:t>
                      </w:r>
                    </w:p>
                    <w:p w:rsidR="00F855F0" w:rsidRPr="00187655" w:rsidRDefault="00F855F0" w:rsidP="00185B1D">
                      <w:pPr>
                        <w:pStyle w:val="HTitle2"/>
                        <w:rPr>
                          <w:rFonts w:ascii="Arial" w:hAnsi="Arial" w:cs="Arial"/>
                          <w:color w:val="262626" w:themeColor="text1" w:themeTint="D9"/>
                          <w:szCs w:val="40"/>
                          <w:lang w:val="en-GB"/>
                        </w:rPr>
                      </w:pPr>
                    </w:p>
                    <w:p w:rsidR="00F855F0" w:rsidRPr="00712034" w:rsidRDefault="00F855F0" w:rsidP="00185B1D">
                      <w:pPr>
                        <w:pStyle w:val="HTitle3"/>
                        <w:rPr>
                          <w:color w:val="262626" w:themeColor="text1" w:themeTint="D9"/>
                        </w:rPr>
                      </w:pPr>
                      <w:r>
                        <w:rPr>
                          <w:color w:val="262626" w:themeColor="text1" w:themeTint="D9"/>
                        </w:rPr>
                        <w:t>JULY 2016</w:t>
                      </w:r>
                    </w:p>
                    <w:p w:rsidR="00F855F0" w:rsidRPr="00DE5388" w:rsidRDefault="00F855F0" w:rsidP="00185B1D">
                      <w:pPr>
                        <w:pStyle w:val="HTitle3"/>
                      </w:pPr>
                    </w:p>
                  </w:txbxContent>
                </v:textbox>
                <w10:wrap type="tight" anchorx="page" anchory="page"/>
              </v:shape>
            </w:pict>
          </mc:Fallback>
        </mc:AlternateContent>
      </w:r>
      <w:r>
        <w:br w:type="page"/>
      </w:r>
    </w:p>
    <w:p w:rsidR="00F855F0" w:rsidRPr="008D0759" w:rsidRDefault="00F855F0" w:rsidP="00923616">
      <w:pPr>
        <w:pStyle w:val="HStandard"/>
      </w:pPr>
    </w:p>
    <w:p w:rsidR="00F855F0" w:rsidRPr="008D0759" w:rsidRDefault="00F855F0" w:rsidP="00923616">
      <w:pPr>
        <w:pStyle w:val="HStandard"/>
      </w:pPr>
    </w:p>
    <w:p w:rsidR="00F855F0" w:rsidRPr="008D0759" w:rsidRDefault="00F855F0" w:rsidP="00923616">
      <w:pPr>
        <w:pStyle w:val="HStandard"/>
      </w:pPr>
    </w:p>
    <w:p w:rsidR="00F855F0" w:rsidRPr="008D0759" w:rsidRDefault="00F855F0" w:rsidP="00923616">
      <w:pPr>
        <w:pStyle w:val="HStandard"/>
      </w:pPr>
    </w:p>
    <w:p w:rsidR="00F855F0" w:rsidRDefault="00F855F0">
      <w:pPr>
        <w:spacing w:after="0" w:line="240" w:lineRule="auto"/>
        <w:rPr>
          <w:rFonts w:cs="Arial"/>
          <w:color w:val="576C88" w:themeColor="text2" w:themeTint="D9"/>
          <w:sz w:val="20"/>
          <w:szCs w:val="20"/>
        </w:rPr>
      </w:pPr>
      <w:r>
        <w:rPr>
          <w:noProof/>
          <w:lang w:eastAsia="en-GB"/>
        </w:rPr>
        <mc:AlternateContent>
          <mc:Choice Requires="wps">
            <w:drawing>
              <wp:anchor distT="0" distB="0" distL="114300" distR="114300" simplePos="0" relativeHeight="251660288" behindDoc="0" locked="0" layoutInCell="1" allowOverlap="1" wp14:anchorId="3EF33D57" wp14:editId="61E58CA0">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Copyright notice</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 European Union, 2016</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Reproduction is authorised provided the source is acknowledged.</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 xml:space="preserve">Recommended citation: </w:t>
                            </w:r>
                          </w:p>
                          <w:p w:rsidR="00F855F0" w:rsidRPr="00187655" w:rsidRDefault="00F855F0" w:rsidP="00707EDB">
                            <w:pPr>
                              <w:pStyle w:val="Hdisclaimer"/>
                              <w:rPr>
                                <w:rFonts w:ascii="Arial" w:hAnsi="Arial"/>
                                <w:color w:val="262626" w:themeColor="text1" w:themeTint="D9"/>
                                <w:lang w:val="en-GB"/>
                              </w:rPr>
                            </w:pPr>
                            <w:r w:rsidRPr="00187655">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Disclaimer:</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F855F0" w:rsidRPr="002B46F3" w:rsidRDefault="00F855F0"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33D57"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Copyright notice</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 European Union, 2016</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Reproduction is authorised provided the source is acknowledged.</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 xml:space="preserve">Recommended citation: </w:t>
                      </w:r>
                    </w:p>
                    <w:p w:rsidR="00F855F0" w:rsidRPr="00187655" w:rsidRDefault="00F855F0" w:rsidP="00707EDB">
                      <w:pPr>
                        <w:pStyle w:val="Hdisclaimer"/>
                        <w:rPr>
                          <w:rFonts w:ascii="Arial" w:hAnsi="Arial"/>
                          <w:color w:val="262626" w:themeColor="text1" w:themeTint="D9"/>
                          <w:lang w:val="en-GB"/>
                        </w:rPr>
                      </w:pPr>
                      <w:r w:rsidRPr="00187655">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Disclaimer:</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F855F0" w:rsidRPr="002B46F3" w:rsidRDefault="00F855F0"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F855F0" w:rsidRPr="00187655" w:rsidRDefault="00F855F0" w:rsidP="005B24FC">
                      <w:pPr>
                        <w:pStyle w:val="Hdisclaimer"/>
                        <w:rPr>
                          <w:rFonts w:ascii="Arial" w:hAnsi="Arial"/>
                          <w:color w:val="262626" w:themeColor="text1" w:themeTint="D9"/>
                          <w:lang w:val="en-GB"/>
                        </w:rPr>
                      </w:pPr>
                      <w:r w:rsidRPr="00187655">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br w:type="page"/>
      </w:r>
    </w:p>
    <w:p w:rsidR="00F855F0" w:rsidRPr="008D0759" w:rsidRDefault="00F855F0" w:rsidP="00923616">
      <w:pPr>
        <w:pStyle w:val="HStandard"/>
        <w:sectPr w:rsidR="00F855F0" w:rsidRPr="008D0759" w:rsidSect="00DB3F52">
          <w:pgSz w:w="11906" w:h="16838"/>
          <w:pgMar w:top="1440" w:right="1440" w:bottom="1440" w:left="1440" w:header="708" w:footer="708" w:gutter="0"/>
          <w:cols w:space="708"/>
          <w:docGrid w:linePitch="360"/>
        </w:sectPr>
      </w:pPr>
      <w:r>
        <w:rPr>
          <w:noProof/>
          <w:lang w:val="en-GB" w:eastAsia="en-GB" w:bidi="ar-SA"/>
        </w:rPr>
        <w:lastRenderedPageBreak/>
        <mc:AlternateContent>
          <mc:Choice Requires="wps">
            <w:drawing>
              <wp:anchor distT="0" distB="0" distL="114300" distR="114300" simplePos="0" relativeHeight="251662336" behindDoc="1" locked="0" layoutInCell="1" allowOverlap="1" wp14:anchorId="66E036D2" wp14:editId="42A40123">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55F0" w:rsidRPr="00187655" w:rsidRDefault="00F855F0" w:rsidP="00F10C08">
                            <w:pPr>
                              <w:pStyle w:val="HTitle1"/>
                              <w:rPr>
                                <w:rFonts w:ascii="Arial" w:hAnsi="Arial" w:cs="Arial"/>
                                <w:lang w:val="en-GB"/>
                              </w:rPr>
                            </w:pPr>
                            <w:r w:rsidRPr="00187655">
                              <w:rPr>
                                <w:rFonts w:ascii="Arial" w:hAnsi="Arial"/>
                                <w:lang w:val="en-GB"/>
                              </w:rPr>
                              <w:t>GUIDELINES</w:t>
                            </w:r>
                          </w:p>
                          <w:p w:rsidR="00F855F0" w:rsidRPr="00187655" w:rsidRDefault="00F855F0" w:rsidP="00F10C08">
                            <w:pPr>
                              <w:pStyle w:val="HTitle2"/>
                              <w:rPr>
                                <w:rFonts w:ascii="Arial" w:hAnsi="Arial" w:cs="Arial"/>
                                <w:color w:val="262626" w:themeColor="text1" w:themeTint="D9"/>
                                <w:lang w:val="en-GB"/>
                              </w:rPr>
                            </w:pPr>
                            <w:r w:rsidRPr="00187655">
                              <w:rPr>
                                <w:rFonts w:ascii="Arial" w:hAnsi="Arial"/>
                                <w:color w:val="262626" w:themeColor="text1" w:themeTint="D9"/>
                                <w:lang w:val="en-GB"/>
                              </w:rPr>
                              <w:t>EVALUATION OF NATIONAL RURAL NETWORKS 2014-2020</w:t>
                            </w:r>
                          </w:p>
                          <w:p w:rsidR="00F855F0" w:rsidRPr="00187655" w:rsidRDefault="00F855F0" w:rsidP="00F10C08">
                            <w:pPr>
                              <w:pStyle w:val="HTitle2"/>
                              <w:rPr>
                                <w:rFonts w:ascii="Arial" w:hAnsi="Arial" w:cs="Arial"/>
                                <w:color w:val="262626" w:themeColor="text1" w:themeTint="D9"/>
                                <w:szCs w:val="40"/>
                                <w:lang w:val="en-GB"/>
                              </w:rPr>
                            </w:pPr>
                          </w:p>
                          <w:p w:rsidR="00F855F0" w:rsidRPr="00DE5388" w:rsidRDefault="00F855F0"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036D2"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F855F0" w:rsidRPr="00187655" w:rsidRDefault="00F855F0" w:rsidP="00F10C08">
                      <w:pPr>
                        <w:pStyle w:val="HTitle1"/>
                        <w:rPr>
                          <w:rFonts w:ascii="Arial" w:hAnsi="Arial" w:cs="Arial"/>
                          <w:lang w:val="en-GB"/>
                        </w:rPr>
                      </w:pPr>
                      <w:r w:rsidRPr="00187655">
                        <w:rPr>
                          <w:rFonts w:ascii="Arial" w:hAnsi="Arial"/>
                          <w:lang w:val="en-GB"/>
                        </w:rPr>
                        <w:t>GUIDELINES</w:t>
                      </w:r>
                    </w:p>
                    <w:p w:rsidR="00F855F0" w:rsidRPr="00187655" w:rsidRDefault="00F855F0" w:rsidP="00F10C08">
                      <w:pPr>
                        <w:pStyle w:val="HTitle2"/>
                        <w:rPr>
                          <w:rFonts w:ascii="Arial" w:hAnsi="Arial" w:cs="Arial"/>
                          <w:color w:val="262626" w:themeColor="text1" w:themeTint="D9"/>
                          <w:lang w:val="en-GB"/>
                        </w:rPr>
                      </w:pPr>
                      <w:r w:rsidRPr="00187655">
                        <w:rPr>
                          <w:rFonts w:ascii="Arial" w:hAnsi="Arial"/>
                          <w:color w:val="262626" w:themeColor="text1" w:themeTint="D9"/>
                          <w:lang w:val="en-GB"/>
                        </w:rPr>
                        <w:t>EVALUATION OF NATIONAL RURAL NETWORKS 2014-2020</w:t>
                      </w:r>
                    </w:p>
                    <w:p w:rsidR="00F855F0" w:rsidRPr="00187655" w:rsidRDefault="00F855F0" w:rsidP="00F10C08">
                      <w:pPr>
                        <w:pStyle w:val="HTitle2"/>
                        <w:rPr>
                          <w:rFonts w:ascii="Arial" w:hAnsi="Arial" w:cs="Arial"/>
                          <w:color w:val="262626" w:themeColor="text1" w:themeTint="D9"/>
                          <w:szCs w:val="40"/>
                          <w:lang w:val="en-GB"/>
                        </w:rPr>
                      </w:pPr>
                    </w:p>
                    <w:p w:rsidR="00F855F0" w:rsidRPr="00DE5388" w:rsidRDefault="00F855F0" w:rsidP="00F10C08">
                      <w:pPr>
                        <w:pStyle w:val="HTitle3"/>
                      </w:pPr>
                      <w:r>
                        <w:t>JULY 2016</w:t>
                      </w:r>
                    </w:p>
                  </w:txbxContent>
                </v:textbox>
                <w10:wrap type="tight" anchorx="page" anchory="page"/>
              </v:shape>
            </w:pict>
          </mc:Fallback>
        </mc:AlternateContent>
      </w:r>
    </w:p>
    <w:p w:rsidR="00F855F0" w:rsidRDefault="00F855F0">
      <w:pPr>
        <w:spacing w:after="0" w:line="240" w:lineRule="auto"/>
        <w:rPr>
          <w:rFonts w:cs="Arial"/>
          <w:b/>
          <w:bCs/>
          <w:caps/>
          <w:color w:val="F07E31"/>
          <w:kern w:val="32"/>
          <w:sz w:val="20"/>
          <w:szCs w:val="32"/>
        </w:rPr>
      </w:pPr>
      <w:r>
        <w:lastRenderedPageBreak/>
        <w:br w:type="page"/>
      </w:r>
    </w:p>
    <w:p w:rsidR="00F855F0" w:rsidRPr="008D0759" w:rsidRDefault="00F855F0" w:rsidP="000B62C2">
      <w:pPr>
        <w:pStyle w:val="HContent"/>
        <w:rPr>
          <w:rFonts w:ascii="Arial" w:hAnsi="Arial"/>
        </w:rPr>
      </w:pPr>
      <w:r>
        <w:rPr>
          <w:rFonts w:ascii="Arial" w:hAnsi="Arial"/>
        </w:rPr>
        <w:lastRenderedPageBreak/>
        <w:t>Content</w:t>
      </w:r>
    </w:p>
    <w:p w:rsidR="00F855F0" w:rsidRDefault="00F855F0">
      <w:pPr>
        <w:pStyle w:val="TOC1"/>
        <w:rPr>
          <w:rFonts w:asciiTheme="minorHAnsi" w:eastAsiaTheme="minorEastAsia" w:hAnsiTheme="minorHAnsi" w:cstheme="minorBidi"/>
          <w:color w:val="auto"/>
          <w:sz w:val="22"/>
          <w:szCs w:val="22"/>
        </w:rPr>
      </w:pPr>
      <w:r>
        <w:rPr>
          <w:noProof w:val="0"/>
          <w:color w:val="576C88" w:themeColor="text2" w:themeTint="D9"/>
        </w:rPr>
        <w:fldChar w:fldCharType="begin"/>
      </w:r>
      <w:r>
        <w:rPr>
          <w:noProof w:val="0"/>
          <w:color w:val="576C88" w:themeColor="text2" w:themeTint="D9"/>
        </w:rPr>
        <w:instrText xml:space="preserve"> TOC \h \z \t "H_Heading 1;1;H_Heading 2;2;H_Heading 3;3;H_Heading 9;1" </w:instrText>
      </w:r>
      <w:r>
        <w:rPr>
          <w:noProof w:val="0"/>
          <w:color w:val="576C88" w:themeColor="text2" w:themeTint="D9"/>
        </w:rPr>
        <w:fldChar w:fldCharType="separate"/>
      </w:r>
      <w:r>
        <w:rPr>
          <w:rFonts w:asciiTheme="minorHAnsi" w:eastAsiaTheme="minorEastAsia" w:hAnsiTheme="minorHAnsi" w:cstheme="minorBidi"/>
          <w:color w:val="auto"/>
          <w:sz w:val="22"/>
          <w:szCs w:val="22"/>
        </w:rPr>
        <w:t>TOC</w:t>
      </w:r>
      <w:r>
        <w:rPr>
          <w:rFonts w:cs="Arial"/>
          <w:noProof w:val="0"/>
          <w:color w:val="576C88" w:themeColor="text2" w:themeTint="D9"/>
        </w:rPr>
        <w:fldChar w:fldCharType="end"/>
      </w:r>
    </w:p>
    <w:p w:rsidR="00F855F0" w:rsidRPr="008D0759" w:rsidRDefault="00F855F0" w:rsidP="00B67939">
      <w:pPr>
        <w:pStyle w:val="HContent"/>
        <w:tabs>
          <w:tab w:val="right" w:leader="dot" w:pos="8742"/>
        </w:tabs>
        <w:rPr>
          <w:rFonts w:ascii="Arial" w:hAnsi="Arial"/>
        </w:rPr>
      </w:pPr>
      <w:r>
        <w:rPr>
          <w:rFonts w:ascii="Arial" w:hAnsi="Arial"/>
        </w:rPr>
        <w:lastRenderedPageBreak/>
        <w:t>Tables, Figures and BOXES</w:t>
      </w:r>
    </w:p>
    <w:p w:rsidR="00F855F0" w:rsidRPr="00450DBF" w:rsidRDefault="00F855F0">
      <w:pPr>
        <w:pStyle w:val="TOC1"/>
        <w:rPr>
          <w:rFonts w:asciiTheme="minorHAnsi" w:eastAsiaTheme="minorEastAsia" w:hAnsiTheme="minorHAnsi" w:cstheme="minorBidi"/>
          <w:color w:val="576C88" w:themeColor="text2" w:themeTint="D9"/>
          <w:sz w:val="22"/>
          <w:szCs w:val="22"/>
        </w:rPr>
      </w:pPr>
      <w:r>
        <w:rPr>
          <w:rFonts w:cs="Arial"/>
          <w:noProof w:val="0"/>
          <w:color w:val="576C88" w:themeColor="text2" w:themeTint="D9"/>
        </w:rPr>
        <w:fldChar w:fldCharType="begin"/>
      </w:r>
      <w:r>
        <w:rPr>
          <w:rFonts w:cs="Arial"/>
          <w:noProof w:val="0"/>
          <w:color w:val="576C88" w:themeColor="text2" w:themeTint="D9"/>
        </w:rPr>
        <w:instrText xml:space="preserve"> TOC \h \z \t "H_Heading_tables;1" </w:instrText>
      </w:r>
      <w:r>
        <w:rPr>
          <w:rFonts w:cs="Arial"/>
          <w:noProof w:val="0"/>
          <w:color w:val="576C88" w:themeColor="text2" w:themeTint="D9"/>
        </w:rPr>
        <w:fldChar w:fldCharType="separate"/>
      </w:r>
      <w:r>
        <w:rPr>
          <w:rFonts w:asciiTheme="minorHAnsi" w:eastAsiaTheme="minorEastAsia" w:hAnsiTheme="minorHAnsi" w:cstheme="minorBidi"/>
          <w:color w:val="576C88" w:themeColor="text2" w:themeTint="D9"/>
          <w:sz w:val="22"/>
          <w:szCs w:val="22"/>
        </w:rPr>
        <w:t>TOC</w:t>
      </w:r>
      <w:r>
        <w:rPr>
          <w:rFonts w:cs="Arial"/>
          <w:noProof w:val="0"/>
          <w:color w:val="576C88" w:themeColor="text2" w:themeTint="D9"/>
          <w:szCs w:val="22"/>
        </w:rPr>
        <w:fldChar w:fldCharType="end"/>
      </w:r>
      <w:r>
        <w:rPr>
          <w:rFonts w:cs="Arial"/>
          <w:noProof w:val="0"/>
          <w:color w:val="576C88" w:themeColor="text2" w:themeTint="D9"/>
          <w:szCs w:val="22"/>
        </w:rPr>
        <w:fldChar w:fldCharType="begin"/>
      </w:r>
      <w:r>
        <w:rPr>
          <w:rFonts w:cs="Arial"/>
          <w:noProof w:val="0"/>
          <w:color w:val="576C88" w:themeColor="text2" w:themeTint="D9"/>
        </w:rPr>
        <w:instrText xml:space="preserve"> TOC \h \z \t "H_Heading_figures;1" </w:instrText>
      </w:r>
      <w:r>
        <w:rPr>
          <w:rFonts w:cs="Arial"/>
          <w:noProof w:val="0"/>
          <w:color w:val="576C88" w:themeColor="text2" w:themeTint="D9"/>
          <w:szCs w:val="22"/>
        </w:rPr>
        <w:fldChar w:fldCharType="separate"/>
      </w:r>
      <w:r>
        <w:rPr>
          <w:rFonts w:asciiTheme="minorHAnsi" w:eastAsiaTheme="minorEastAsia" w:hAnsiTheme="minorHAnsi" w:cstheme="minorBidi"/>
          <w:color w:val="576C88" w:themeColor="text2" w:themeTint="D9"/>
          <w:sz w:val="22"/>
          <w:szCs w:val="22"/>
        </w:rPr>
        <w:t>TOC</w:t>
      </w:r>
      <w:r>
        <w:rPr>
          <w:rFonts w:cs="Arial"/>
          <w:noProof w:val="0"/>
          <w:color w:val="576C88" w:themeColor="text2" w:themeTint="D9"/>
          <w:szCs w:val="22"/>
        </w:rPr>
        <w:fldChar w:fldCharType="end"/>
      </w:r>
    </w:p>
    <w:p w:rsidR="00F855F0" w:rsidRPr="00450DBF" w:rsidRDefault="00F855F0" w:rsidP="00481E41">
      <w:pPr>
        <w:pStyle w:val="TOC2"/>
        <w:tabs>
          <w:tab w:val="clear" w:pos="454"/>
        </w:tabs>
        <w:rPr>
          <w:rFonts w:asciiTheme="minorHAnsi" w:eastAsiaTheme="minorEastAsia" w:hAnsiTheme="minorHAnsi" w:cstheme="minorBidi"/>
          <w:color w:val="576C88" w:themeColor="text2" w:themeTint="D9"/>
          <w:sz w:val="22"/>
        </w:rPr>
      </w:pPr>
      <w:r>
        <w:rPr>
          <w:rFonts w:cs="Arial"/>
          <w:color w:val="576C88" w:themeColor="text2" w:themeTint="D9"/>
        </w:rPr>
        <w:fldChar w:fldCharType="begin"/>
      </w:r>
      <w:r>
        <w:rPr>
          <w:rFonts w:cs="Arial"/>
          <w:color w:val="576C88" w:themeColor="text2" w:themeTint="D9"/>
        </w:rPr>
        <w:instrText xml:space="preserve"> TOC \h \z \t "Überschrift 1;1;Überschrift 2;2;Überschrift 3;3;H_Heading_boxes;2" </w:instrText>
      </w:r>
      <w:r>
        <w:rPr>
          <w:rFonts w:cs="Arial"/>
          <w:color w:val="576C88" w:themeColor="text2" w:themeTint="D9"/>
        </w:rPr>
        <w:fldChar w:fldCharType="separate"/>
      </w:r>
    </w:p>
    <w:p w:rsidR="00F855F0" w:rsidRDefault="00F855F0">
      <w:pPr>
        <w:pStyle w:val="HStandard"/>
        <w:tabs>
          <w:tab w:val="right" w:leader="dot" w:pos="8742"/>
        </w:tabs>
        <w:rPr>
          <w:rFonts w:asciiTheme="minorHAnsi" w:eastAsiaTheme="minorEastAsia" w:hAnsiTheme="minorHAnsi" w:cstheme="minorBidi"/>
          <w:sz w:val="22"/>
        </w:rPr>
        <w:sectPr w:rsidR="00F855F0"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r>
        <w:t>TOC</w:t>
      </w:r>
      <w:r>
        <w:fldChar w:fldCharType="end"/>
      </w:r>
    </w:p>
    <w:p w:rsidR="00F855F0" w:rsidRDefault="00F855F0" w:rsidP="005A6A10">
      <w:pPr>
        <w:pStyle w:val="HStandard"/>
        <w:tabs>
          <w:tab w:val="right" w:leader="dot" w:pos="8742"/>
        </w:tabs>
        <w:rPr>
          <w:b/>
          <w:color w:val="E7E6E6" w:themeColor="background2"/>
        </w:rPr>
      </w:pPr>
      <w:r>
        <w:lastRenderedPageBreak/>
        <w:br w:type="page"/>
      </w:r>
    </w:p>
    <w:p w:rsidR="00F855F0" w:rsidRPr="00187655" w:rsidRDefault="00F855F0" w:rsidP="005A6A10">
      <w:pPr>
        <w:pStyle w:val="HStandard"/>
        <w:tabs>
          <w:tab w:val="right" w:leader="dot" w:pos="8742"/>
        </w:tabs>
        <w:rPr>
          <w:b/>
          <w:color w:val="E7E6E6" w:themeColor="background2"/>
          <w:lang w:val="en-GB"/>
        </w:rPr>
      </w:pPr>
      <w:r w:rsidRPr="00187655">
        <w:rPr>
          <w:b/>
          <w:color w:val="E7E6E6" w:themeColor="background2"/>
          <w:lang w:val="en-GB"/>
        </w:rPr>
        <w:lastRenderedPageBreak/>
        <w:t>ACRONYM LIST</w:t>
      </w:r>
    </w:p>
    <w:p w:rsidR="00F855F0" w:rsidRPr="00187655" w:rsidRDefault="00F855F0" w:rsidP="00AE6F26">
      <w:pPr>
        <w:pStyle w:val="HStandard"/>
        <w:rPr>
          <w:lang w:val="en-GB"/>
        </w:rPr>
      </w:pPr>
      <w:r w:rsidRPr="00187655">
        <w:rPr>
          <w:lang w:val="en-GB"/>
        </w:rPr>
        <w:t>AIR</w:t>
      </w:r>
      <w:r w:rsidRPr="00187655">
        <w:rPr>
          <w:lang w:val="en-GB"/>
        </w:rPr>
        <w:tab/>
      </w:r>
      <w:r w:rsidRPr="00187655">
        <w:rPr>
          <w:lang w:val="en-GB"/>
        </w:rPr>
        <w:tab/>
      </w:r>
      <w:r w:rsidRPr="00187655">
        <w:rPr>
          <w:lang w:val="en-GB"/>
        </w:rPr>
        <w:tab/>
        <w:t>Annual Implementation Report</w:t>
      </w:r>
    </w:p>
    <w:p w:rsidR="00F855F0" w:rsidRPr="00187655" w:rsidRDefault="00F855F0" w:rsidP="00AE6F26">
      <w:pPr>
        <w:pStyle w:val="HStandard"/>
        <w:rPr>
          <w:lang w:val="en-GB"/>
        </w:rPr>
      </w:pPr>
      <w:r w:rsidRPr="00187655">
        <w:rPr>
          <w:lang w:val="en-GB"/>
        </w:rPr>
        <w:t>AWU</w:t>
      </w:r>
      <w:r w:rsidRPr="00187655">
        <w:rPr>
          <w:lang w:val="en-GB"/>
        </w:rPr>
        <w:tab/>
      </w:r>
      <w:r w:rsidRPr="00187655">
        <w:rPr>
          <w:lang w:val="en-GB"/>
        </w:rPr>
        <w:tab/>
        <w:t>Annual Work Units</w:t>
      </w:r>
    </w:p>
    <w:p w:rsidR="00F855F0" w:rsidRPr="00187655" w:rsidRDefault="00F855F0" w:rsidP="00AE6F26">
      <w:pPr>
        <w:pStyle w:val="HStandard"/>
        <w:rPr>
          <w:lang w:val="en-GB"/>
        </w:rPr>
      </w:pPr>
      <w:r w:rsidRPr="00187655">
        <w:rPr>
          <w:lang w:val="en-GB"/>
        </w:rPr>
        <w:t>CAP</w:t>
      </w:r>
      <w:r w:rsidRPr="00187655">
        <w:rPr>
          <w:lang w:val="en-GB"/>
        </w:rPr>
        <w:tab/>
      </w:r>
      <w:r w:rsidRPr="00187655">
        <w:rPr>
          <w:lang w:val="en-GB"/>
        </w:rPr>
        <w:tab/>
        <w:t xml:space="preserve">Common Agricultural Policy </w:t>
      </w:r>
    </w:p>
    <w:p w:rsidR="00F855F0" w:rsidRPr="00187655" w:rsidRDefault="00F855F0" w:rsidP="00AE6F26">
      <w:pPr>
        <w:pStyle w:val="HStandard"/>
        <w:rPr>
          <w:lang w:val="en-GB"/>
        </w:rPr>
      </w:pPr>
      <w:r w:rsidRPr="00187655">
        <w:rPr>
          <w:lang w:val="en-GB"/>
        </w:rPr>
        <w:t>CCI</w:t>
      </w:r>
      <w:r w:rsidRPr="00187655">
        <w:rPr>
          <w:lang w:val="en-GB"/>
        </w:rPr>
        <w:tab/>
      </w:r>
      <w:r w:rsidRPr="00187655">
        <w:rPr>
          <w:lang w:val="en-GB"/>
        </w:rPr>
        <w:tab/>
        <w:t>Common Context Indicators</w:t>
      </w:r>
    </w:p>
    <w:p w:rsidR="00F855F0" w:rsidRPr="00187655" w:rsidRDefault="00F855F0" w:rsidP="00AE6F26">
      <w:pPr>
        <w:pStyle w:val="HStandard"/>
        <w:rPr>
          <w:lang w:val="en-GB"/>
        </w:rPr>
      </w:pPr>
      <w:r w:rsidRPr="00187655">
        <w:rPr>
          <w:lang w:val="en-GB"/>
        </w:rPr>
        <w:t>CEQ</w:t>
      </w:r>
      <w:r w:rsidRPr="00187655">
        <w:rPr>
          <w:lang w:val="en-GB"/>
        </w:rPr>
        <w:tab/>
      </w:r>
      <w:r w:rsidRPr="00187655">
        <w:rPr>
          <w:lang w:val="en-GB"/>
        </w:rPr>
        <w:tab/>
        <w:t>Common Evaluation Questions</w:t>
      </w:r>
    </w:p>
    <w:p w:rsidR="00F855F0" w:rsidRPr="00187655" w:rsidRDefault="00F855F0" w:rsidP="00AE6F26">
      <w:pPr>
        <w:pStyle w:val="HStandard"/>
        <w:rPr>
          <w:lang w:val="en-GB"/>
        </w:rPr>
      </w:pPr>
      <w:r w:rsidRPr="00187655">
        <w:rPr>
          <w:lang w:val="en-GB"/>
        </w:rPr>
        <w:t>CLLD</w:t>
      </w:r>
      <w:r w:rsidRPr="00187655">
        <w:rPr>
          <w:lang w:val="en-GB"/>
        </w:rPr>
        <w:tab/>
      </w:r>
      <w:r w:rsidRPr="00187655">
        <w:rPr>
          <w:lang w:val="en-GB"/>
        </w:rPr>
        <w:tab/>
        <w:t>Community-Led Local Development</w:t>
      </w:r>
    </w:p>
    <w:p w:rsidR="00F855F0" w:rsidRPr="00187655" w:rsidRDefault="00F855F0" w:rsidP="00AE6F26">
      <w:pPr>
        <w:pStyle w:val="HStandard"/>
        <w:rPr>
          <w:lang w:val="en-GB"/>
        </w:rPr>
      </w:pPr>
      <w:r w:rsidRPr="00187655">
        <w:rPr>
          <w:lang w:val="en-GB"/>
        </w:rPr>
        <w:t xml:space="preserve">CMES </w:t>
      </w:r>
      <w:r w:rsidRPr="00187655">
        <w:rPr>
          <w:lang w:val="en-GB"/>
        </w:rPr>
        <w:tab/>
      </w:r>
      <w:r w:rsidRPr="00187655">
        <w:rPr>
          <w:lang w:val="en-GB"/>
        </w:rPr>
        <w:tab/>
        <w:t>Common Monitoring and Evaluation System</w:t>
      </w:r>
    </w:p>
    <w:p w:rsidR="00F855F0" w:rsidRPr="00187655" w:rsidRDefault="00F855F0" w:rsidP="00AE6F26">
      <w:pPr>
        <w:pStyle w:val="HStandard"/>
        <w:rPr>
          <w:lang w:val="en-GB"/>
        </w:rPr>
      </w:pPr>
      <w:r w:rsidRPr="00187655">
        <w:rPr>
          <w:lang w:val="en-GB"/>
        </w:rPr>
        <w:t xml:space="preserve">CO </w:t>
      </w:r>
      <w:r w:rsidRPr="00187655">
        <w:rPr>
          <w:lang w:val="en-GB"/>
        </w:rPr>
        <w:tab/>
      </w:r>
      <w:r w:rsidRPr="00187655">
        <w:rPr>
          <w:lang w:val="en-GB"/>
        </w:rPr>
        <w:tab/>
        <w:t>Common objective</w:t>
      </w:r>
    </w:p>
    <w:p w:rsidR="00F855F0" w:rsidRPr="00187655" w:rsidRDefault="00F855F0" w:rsidP="00AE6F26">
      <w:pPr>
        <w:pStyle w:val="HStandard"/>
        <w:rPr>
          <w:lang w:val="en-GB"/>
        </w:rPr>
      </w:pPr>
      <w:r w:rsidRPr="00187655">
        <w:rPr>
          <w:lang w:val="en-GB"/>
        </w:rPr>
        <w:t>DG AGRI</w:t>
      </w:r>
      <w:r w:rsidRPr="00187655">
        <w:rPr>
          <w:lang w:val="en-GB"/>
        </w:rPr>
        <w:tab/>
        <w:t>Directorate-General for Agriculture and Rural Development</w:t>
      </w:r>
    </w:p>
    <w:p w:rsidR="00F855F0" w:rsidRPr="00187655" w:rsidRDefault="00F855F0" w:rsidP="00AE6F26">
      <w:pPr>
        <w:pStyle w:val="HStandard"/>
        <w:rPr>
          <w:lang w:val="en-GB"/>
        </w:rPr>
      </w:pPr>
      <w:r w:rsidRPr="00187655">
        <w:rPr>
          <w:lang w:val="en-GB"/>
        </w:rPr>
        <w:t>EARDF</w:t>
      </w:r>
      <w:r w:rsidRPr="00187655">
        <w:rPr>
          <w:lang w:val="en-GB"/>
        </w:rPr>
        <w:tab/>
      </w:r>
      <w:r w:rsidRPr="00187655">
        <w:rPr>
          <w:lang w:val="en-GB"/>
        </w:rPr>
        <w:tab/>
        <w:t>European Agricultural Fund for Rural Development</w:t>
      </w:r>
    </w:p>
    <w:p w:rsidR="00F855F0" w:rsidRPr="00187655" w:rsidRDefault="00F855F0" w:rsidP="00AE6F26">
      <w:pPr>
        <w:pStyle w:val="HStandard"/>
        <w:rPr>
          <w:lang w:val="en-GB"/>
        </w:rPr>
      </w:pPr>
      <w:r w:rsidRPr="00187655">
        <w:rPr>
          <w:lang w:val="en-GB"/>
        </w:rPr>
        <w:t>EIP</w:t>
      </w:r>
      <w:r w:rsidRPr="00187655">
        <w:rPr>
          <w:lang w:val="en-GB"/>
        </w:rPr>
        <w:tab/>
      </w:r>
      <w:r w:rsidRPr="00187655">
        <w:rPr>
          <w:lang w:val="en-GB"/>
        </w:rPr>
        <w:tab/>
      </w:r>
      <w:r w:rsidRPr="00187655">
        <w:rPr>
          <w:lang w:val="en-GB"/>
        </w:rPr>
        <w:tab/>
        <w:t>European Innovation Partnership</w:t>
      </w:r>
    </w:p>
    <w:p w:rsidR="00F855F0" w:rsidRPr="00187655" w:rsidRDefault="00F855F0" w:rsidP="00AE6F26">
      <w:pPr>
        <w:pStyle w:val="HStandard"/>
        <w:rPr>
          <w:lang w:val="en-GB"/>
        </w:rPr>
      </w:pPr>
      <w:r w:rsidRPr="00187655">
        <w:rPr>
          <w:lang w:val="en-GB"/>
        </w:rPr>
        <w:t>ENRD</w:t>
      </w:r>
      <w:r w:rsidRPr="00187655">
        <w:rPr>
          <w:lang w:val="en-GB"/>
        </w:rPr>
        <w:tab/>
      </w:r>
      <w:r w:rsidRPr="00187655">
        <w:rPr>
          <w:lang w:val="en-GB"/>
        </w:rPr>
        <w:tab/>
        <w:t>European Network for Rural Development</w:t>
      </w:r>
    </w:p>
    <w:p w:rsidR="00F855F0" w:rsidRPr="00187655" w:rsidRDefault="00F855F0" w:rsidP="00AE6F26">
      <w:pPr>
        <w:pStyle w:val="HStandard"/>
        <w:rPr>
          <w:lang w:val="fr-BE"/>
        </w:rPr>
      </w:pPr>
      <w:r w:rsidRPr="00187655">
        <w:rPr>
          <w:lang w:val="fr-BE"/>
        </w:rPr>
        <w:t>EQ</w:t>
      </w:r>
      <w:r w:rsidRPr="00187655">
        <w:rPr>
          <w:lang w:val="fr-BE"/>
        </w:rPr>
        <w:tab/>
      </w:r>
      <w:r w:rsidRPr="00187655">
        <w:rPr>
          <w:lang w:val="fr-BE"/>
        </w:rPr>
        <w:tab/>
      </w:r>
      <w:r w:rsidRPr="00187655">
        <w:rPr>
          <w:lang w:val="fr-BE"/>
        </w:rPr>
        <w:tab/>
      </w:r>
      <w:r w:rsidRPr="00187655">
        <w:rPr>
          <w:lang w:val="fr-BE"/>
        </w:rPr>
        <w:tab/>
      </w:r>
      <w:r w:rsidRPr="00187655">
        <w:rPr>
          <w:lang w:val="fr-BE"/>
        </w:rPr>
        <w:tab/>
        <w:t>Evaluation Question</w:t>
      </w:r>
    </w:p>
    <w:p w:rsidR="00F855F0" w:rsidRPr="00187655" w:rsidRDefault="00F855F0" w:rsidP="00AE6F26">
      <w:pPr>
        <w:pStyle w:val="HStandard"/>
        <w:rPr>
          <w:lang w:val="fr-BE"/>
        </w:rPr>
      </w:pPr>
      <w:r w:rsidRPr="00187655">
        <w:rPr>
          <w:lang w:val="fr-BE"/>
        </w:rPr>
        <w:t>EP</w:t>
      </w:r>
      <w:r w:rsidRPr="00187655">
        <w:rPr>
          <w:lang w:val="fr-BE"/>
        </w:rPr>
        <w:tab/>
      </w:r>
      <w:r w:rsidRPr="00187655">
        <w:rPr>
          <w:lang w:val="fr-BE"/>
        </w:rPr>
        <w:tab/>
      </w:r>
      <w:r w:rsidRPr="00187655">
        <w:rPr>
          <w:lang w:val="fr-BE"/>
        </w:rPr>
        <w:tab/>
      </w:r>
      <w:r w:rsidRPr="00187655">
        <w:rPr>
          <w:lang w:val="fr-BE"/>
        </w:rPr>
        <w:tab/>
      </w:r>
      <w:r w:rsidRPr="00187655">
        <w:rPr>
          <w:lang w:val="fr-BE"/>
        </w:rPr>
        <w:tab/>
        <w:t>Evaluation Plan</w:t>
      </w:r>
    </w:p>
    <w:p w:rsidR="00F855F0" w:rsidRPr="00187655" w:rsidRDefault="00F855F0" w:rsidP="00AE6F26">
      <w:pPr>
        <w:pStyle w:val="HStandard"/>
        <w:rPr>
          <w:lang w:val="en-GB"/>
        </w:rPr>
      </w:pPr>
      <w:r w:rsidRPr="00187655">
        <w:rPr>
          <w:lang w:val="en-GB"/>
        </w:rPr>
        <w:t>ERDF</w:t>
      </w:r>
      <w:r w:rsidRPr="00187655">
        <w:rPr>
          <w:lang w:val="en-GB"/>
        </w:rPr>
        <w:tab/>
      </w:r>
      <w:r w:rsidRPr="00187655">
        <w:rPr>
          <w:lang w:val="en-GB"/>
        </w:rPr>
        <w:tab/>
        <w:t>European Regional Development Fund</w:t>
      </w:r>
    </w:p>
    <w:p w:rsidR="00F855F0" w:rsidRPr="00187655" w:rsidRDefault="00F855F0" w:rsidP="00AE6F26">
      <w:pPr>
        <w:pStyle w:val="HStandard"/>
        <w:rPr>
          <w:lang w:val="en-GB"/>
        </w:rPr>
      </w:pPr>
      <w:r w:rsidRPr="00187655">
        <w:rPr>
          <w:lang w:val="en-GB"/>
        </w:rPr>
        <w:t>ESI</w:t>
      </w:r>
      <w:r w:rsidRPr="00187655">
        <w:rPr>
          <w:lang w:val="en-GB"/>
        </w:rPr>
        <w:tab/>
      </w:r>
      <w:r w:rsidRPr="00187655">
        <w:rPr>
          <w:lang w:val="en-GB"/>
        </w:rPr>
        <w:tab/>
      </w:r>
      <w:r w:rsidRPr="00187655">
        <w:rPr>
          <w:lang w:val="en-GB"/>
        </w:rPr>
        <w:tab/>
        <w:t>European Structural and Investment</w:t>
      </w:r>
    </w:p>
    <w:p w:rsidR="00F855F0" w:rsidRPr="00187655" w:rsidRDefault="00F855F0" w:rsidP="00AE6F26">
      <w:pPr>
        <w:pStyle w:val="HStandard"/>
        <w:rPr>
          <w:lang w:val="en-GB"/>
        </w:rPr>
      </w:pPr>
      <w:r w:rsidRPr="00187655">
        <w:rPr>
          <w:lang w:val="en-GB"/>
        </w:rPr>
        <w:t>EU</w:t>
      </w:r>
      <w:r w:rsidRPr="00187655">
        <w:rPr>
          <w:lang w:val="en-GB"/>
        </w:rPr>
        <w:tab/>
      </w:r>
      <w:r w:rsidRPr="00187655">
        <w:rPr>
          <w:lang w:val="en-GB"/>
        </w:rPr>
        <w:tab/>
      </w:r>
      <w:r w:rsidRPr="00187655">
        <w:rPr>
          <w:lang w:val="en-GB"/>
        </w:rPr>
        <w:tab/>
        <w:t>European Union</w:t>
      </w:r>
    </w:p>
    <w:p w:rsidR="00F855F0" w:rsidRPr="00187655" w:rsidRDefault="00F855F0" w:rsidP="00AE6F26">
      <w:pPr>
        <w:pStyle w:val="HStandard"/>
        <w:rPr>
          <w:lang w:val="en-GB"/>
        </w:rPr>
      </w:pPr>
      <w:r w:rsidRPr="00187655">
        <w:rPr>
          <w:lang w:val="en-GB"/>
        </w:rPr>
        <w:t>FA</w:t>
      </w:r>
      <w:r w:rsidRPr="00187655">
        <w:rPr>
          <w:lang w:val="en-GB"/>
        </w:rPr>
        <w:tab/>
      </w:r>
      <w:r w:rsidRPr="00187655">
        <w:rPr>
          <w:lang w:val="en-GB"/>
        </w:rPr>
        <w:tab/>
      </w:r>
      <w:r w:rsidRPr="00187655">
        <w:rPr>
          <w:lang w:val="en-GB"/>
        </w:rPr>
        <w:tab/>
        <w:t>Focus Area</w:t>
      </w:r>
    </w:p>
    <w:p w:rsidR="00F855F0" w:rsidRPr="00187655" w:rsidRDefault="00F855F0" w:rsidP="00AE6F26">
      <w:pPr>
        <w:pStyle w:val="HStandard"/>
        <w:rPr>
          <w:lang w:val="de-DE"/>
        </w:rPr>
      </w:pPr>
      <w:r w:rsidRPr="00187655">
        <w:rPr>
          <w:lang w:val="de-DE"/>
        </w:rPr>
        <w:t>FAO</w:t>
      </w:r>
      <w:r w:rsidRPr="00187655">
        <w:rPr>
          <w:lang w:val="de-DE"/>
        </w:rPr>
        <w:tab/>
      </w:r>
      <w:r w:rsidRPr="00187655">
        <w:rPr>
          <w:lang w:val="de-DE"/>
        </w:rPr>
        <w:tab/>
      </w:r>
      <w:hyperlink r:id="rId16">
        <w:r w:rsidRPr="00187655">
          <w:rPr>
            <w:lang w:val="de-DE"/>
          </w:rPr>
          <w:t>Food and Agriculture Organization</w:t>
        </w:r>
      </w:hyperlink>
    </w:p>
    <w:p w:rsidR="00F855F0" w:rsidRPr="00187655" w:rsidRDefault="00F855F0" w:rsidP="00AE6F26">
      <w:pPr>
        <w:pStyle w:val="HStandard"/>
        <w:rPr>
          <w:lang w:val="de-DE"/>
        </w:rPr>
      </w:pPr>
      <w:r w:rsidRPr="00187655">
        <w:rPr>
          <w:lang w:val="de-DE"/>
        </w:rPr>
        <w:t>GIS</w:t>
      </w:r>
      <w:r w:rsidRPr="00187655">
        <w:rPr>
          <w:lang w:val="de-DE"/>
        </w:rPr>
        <w:tab/>
      </w:r>
      <w:r w:rsidRPr="00187655">
        <w:rPr>
          <w:lang w:val="de-DE"/>
        </w:rPr>
        <w:tab/>
      </w:r>
      <w:hyperlink r:id="rId17">
        <w:r w:rsidRPr="00187655">
          <w:rPr>
            <w:lang w:val="de-DE"/>
          </w:rPr>
          <w:t>Geographic information system</w:t>
        </w:r>
      </w:hyperlink>
    </w:p>
    <w:p w:rsidR="00F855F0" w:rsidRPr="00187655" w:rsidRDefault="00F855F0" w:rsidP="00AE6F26">
      <w:pPr>
        <w:pStyle w:val="HStandard"/>
        <w:rPr>
          <w:lang w:val="de-DE"/>
        </w:rPr>
      </w:pPr>
      <w:r w:rsidRPr="00187655">
        <w:rPr>
          <w:lang w:val="de-DE"/>
        </w:rPr>
        <w:t>GIZ</w:t>
      </w:r>
      <w:r w:rsidRPr="00187655">
        <w:rPr>
          <w:lang w:val="de-DE"/>
        </w:rPr>
        <w:tab/>
      </w:r>
      <w:r w:rsidRPr="00187655">
        <w:rPr>
          <w:lang w:val="de-DE"/>
        </w:rPr>
        <w:tab/>
      </w:r>
      <w:r w:rsidRPr="00187655">
        <w:rPr>
          <w:lang w:val="de-DE"/>
        </w:rPr>
        <w:tab/>
      </w:r>
      <w:r w:rsidRPr="00187655">
        <w:rPr>
          <w:lang w:val="de-DE"/>
        </w:rPr>
        <w:tab/>
      </w:r>
      <w:r w:rsidRPr="00187655">
        <w:rPr>
          <w:lang w:val="de-DE"/>
        </w:rPr>
        <w:tab/>
        <w:t>Gesellschaft für Internationale Zusammenarbeit</w:t>
      </w:r>
    </w:p>
    <w:p w:rsidR="00F855F0" w:rsidRPr="00187655" w:rsidRDefault="00F855F0" w:rsidP="00AE6F26">
      <w:pPr>
        <w:pStyle w:val="HStandard"/>
        <w:rPr>
          <w:lang w:val="fr-BE"/>
        </w:rPr>
      </w:pPr>
      <w:r w:rsidRPr="00187655">
        <w:rPr>
          <w:lang w:val="fr-BE"/>
        </w:rPr>
        <w:t>IL</w:t>
      </w:r>
      <w:r w:rsidRPr="00187655">
        <w:rPr>
          <w:lang w:val="fr-BE"/>
        </w:rPr>
        <w:tab/>
      </w:r>
      <w:r w:rsidRPr="00187655">
        <w:rPr>
          <w:lang w:val="fr-BE"/>
        </w:rPr>
        <w:tab/>
      </w:r>
      <w:r w:rsidRPr="00187655">
        <w:rPr>
          <w:lang w:val="fr-BE"/>
        </w:rPr>
        <w:tab/>
      </w:r>
      <w:r w:rsidRPr="00187655">
        <w:rPr>
          <w:lang w:val="fr-BE"/>
        </w:rPr>
        <w:tab/>
      </w:r>
      <w:r w:rsidRPr="00187655">
        <w:rPr>
          <w:lang w:val="fr-BE"/>
        </w:rPr>
        <w:tab/>
        <w:t>Intervention Logic</w:t>
      </w:r>
    </w:p>
    <w:p w:rsidR="00F855F0" w:rsidRPr="00187655" w:rsidRDefault="00F855F0" w:rsidP="00AE6F26">
      <w:pPr>
        <w:pStyle w:val="HStandard"/>
        <w:rPr>
          <w:lang w:val="fr-BE"/>
        </w:rPr>
      </w:pPr>
      <w:r w:rsidRPr="00187655">
        <w:rPr>
          <w:lang w:val="fr-BE"/>
        </w:rPr>
        <w:t>JC</w:t>
      </w:r>
      <w:r w:rsidRPr="00187655">
        <w:rPr>
          <w:lang w:val="fr-BE"/>
        </w:rPr>
        <w:tab/>
      </w:r>
      <w:r w:rsidRPr="00187655">
        <w:rPr>
          <w:lang w:val="fr-BE"/>
        </w:rPr>
        <w:tab/>
      </w:r>
      <w:r w:rsidRPr="00187655">
        <w:rPr>
          <w:lang w:val="fr-BE"/>
        </w:rPr>
        <w:tab/>
        <w:t>Judgement Criteria</w:t>
      </w:r>
    </w:p>
    <w:p w:rsidR="00F855F0" w:rsidRPr="00187655" w:rsidRDefault="00F855F0" w:rsidP="00AE6F26">
      <w:pPr>
        <w:pStyle w:val="HStandard"/>
        <w:rPr>
          <w:lang w:val="fr-BE"/>
        </w:rPr>
      </w:pPr>
      <w:r w:rsidRPr="00187655">
        <w:rPr>
          <w:lang w:val="fr-BE"/>
        </w:rPr>
        <w:t>LAG</w:t>
      </w:r>
      <w:r w:rsidRPr="00187655">
        <w:rPr>
          <w:lang w:val="fr-BE"/>
        </w:rPr>
        <w:tab/>
      </w:r>
      <w:r w:rsidRPr="00187655">
        <w:rPr>
          <w:lang w:val="fr-BE"/>
        </w:rPr>
        <w:tab/>
      </w:r>
      <w:r w:rsidRPr="00187655">
        <w:rPr>
          <w:lang w:val="fr-BE"/>
        </w:rPr>
        <w:tab/>
        <w:t>Local Action Group</w:t>
      </w:r>
    </w:p>
    <w:p w:rsidR="00F855F0" w:rsidRPr="00187655" w:rsidRDefault="00F855F0" w:rsidP="00AE6F26">
      <w:pPr>
        <w:pStyle w:val="HStandard"/>
        <w:rPr>
          <w:lang w:val="fr-BE"/>
        </w:rPr>
      </w:pPr>
      <w:r w:rsidRPr="00187655">
        <w:rPr>
          <w:lang w:val="fr-BE"/>
        </w:rPr>
        <w:t>LEADER</w:t>
      </w:r>
      <w:r w:rsidRPr="00187655">
        <w:rPr>
          <w:lang w:val="fr-BE"/>
        </w:rPr>
        <w:tab/>
        <w:t>Liaison Entre Actions de Développement de l'Économie Rurale</w:t>
      </w:r>
    </w:p>
    <w:p w:rsidR="00F855F0" w:rsidRPr="00187655" w:rsidRDefault="00F855F0" w:rsidP="00AE6F26">
      <w:pPr>
        <w:pStyle w:val="HStandard"/>
        <w:rPr>
          <w:lang w:val="en-GB"/>
        </w:rPr>
      </w:pPr>
      <w:r w:rsidRPr="00187655">
        <w:rPr>
          <w:lang w:val="en-GB"/>
        </w:rPr>
        <w:t>MA</w:t>
      </w:r>
      <w:r w:rsidRPr="00187655">
        <w:rPr>
          <w:lang w:val="en-GB"/>
        </w:rPr>
        <w:tab/>
      </w:r>
      <w:r w:rsidRPr="00187655">
        <w:rPr>
          <w:lang w:val="en-GB"/>
        </w:rPr>
        <w:tab/>
      </w:r>
      <w:r w:rsidRPr="00187655">
        <w:rPr>
          <w:lang w:val="en-GB"/>
        </w:rPr>
        <w:tab/>
      </w:r>
      <w:r w:rsidRPr="00187655">
        <w:rPr>
          <w:lang w:val="en-GB"/>
        </w:rPr>
        <w:tab/>
      </w:r>
      <w:r w:rsidRPr="00187655">
        <w:rPr>
          <w:lang w:val="en-GB"/>
        </w:rPr>
        <w:tab/>
        <w:t>Managing Authority</w:t>
      </w:r>
    </w:p>
    <w:p w:rsidR="00F855F0" w:rsidRPr="00187655" w:rsidRDefault="00F855F0" w:rsidP="00AE6F26">
      <w:pPr>
        <w:pStyle w:val="HStandard"/>
        <w:rPr>
          <w:lang w:val="en-GB"/>
        </w:rPr>
      </w:pPr>
      <w:r w:rsidRPr="00187655">
        <w:rPr>
          <w:lang w:val="en-GB"/>
        </w:rPr>
        <w:t>MAPP</w:t>
      </w:r>
      <w:r w:rsidRPr="00187655">
        <w:rPr>
          <w:lang w:val="en-GB"/>
        </w:rPr>
        <w:tab/>
      </w:r>
      <w:r w:rsidRPr="00187655">
        <w:rPr>
          <w:lang w:val="en-GB"/>
        </w:rPr>
        <w:tab/>
      </w:r>
      <w:r w:rsidRPr="00187655">
        <w:rPr>
          <w:lang w:val="en-GB"/>
        </w:rPr>
        <w:tab/>
        <w:t>Method for Impact Assessment of Programmes and Project</w:t>
      </w:r>
    </w:p>
    <w:p w:rsidR="00F855F0" w:rsidRPr="00187655" w:rsidRDefault="00F855F0" w:rsidP="00AE6F26">
      <w:pPr>
        <w:pStyle w:val="HStandard"/>
        <w:rPr>
          <w:lang w:val="en-GB"/>
        </w:rPr>
      </w:pPr>
      <w:r w:rsidRPr="00187655">
        <w:rPr>
          <w:lang w:val="en-GB"/>
        </w:rPr>
        <w:t>MS</w:t>
      </w:r>
      <w:r w:rsidRPr="00187655">
        <w:rPr>
          <w:lang w:val="en-GB"/>
        </w:rPr>
        <w:tab/>
      </w:r>
      <w:r w:rsidRPr="00187655">
        <w:rPr>
          <w:lang w:val="en-GB"/>
        </w:rPr>
        <w:tab/>
      </w:r>
      <w:r w:rsidRPr="00187655">
        <w:rPr>
          <w:lang w:val="en-GB"/>
        </w:rPr>
        <w:tab/>
        <w:t>Member State</w:t>
      </w:r>
    </w:p>
    <w:p w:rsidR="00F855F0" w:rsidRPr="00187655" w:rsidRDefault="00F855F0" w:rsidP="00AE6F26">
      <w:pPr>
        <w:pStyle w:val="HStandard"/>
        <w:rPr>
          <w:lang w:val="en-GB"/>
        </w:rPr>
      </w:pPr>
      <w:r w:rsidRPr="00187655">
        <w:rPr>
          <w:lang w:val="en-GB"/>
        </w:rPr>
        <w:t>NGO</w:t>
      </w:r>
      <w:r w:rsidRPr="00187655">
        <w:rPr>
          <w:lang w:val="en-GB"/>
        </w:rPr>
        <w:tab/>
      </w:r>
      <w:r w:rsidRPr="00187655">
        <w:rPr>
          <w:lang w:val="en-GB"/>
        </w:rPr>
        <w:tab/>
        <w:t>Non-governmental organization</w:t>
      </w:r>
    </w:p>
    <w:p w:rsidR="00F855F0" w:rsidRPr="00187655" w:rsidRDefault="00F855F0" w:rsidP="00AE6F26">
      <w:pPr>
        <w:pStyle w:val="HStandard"/>
        <w:rPr>
          <w:lang w:val="en-GB"/>
        </w:rPr>
      </w:pPr>
      <w:r w:rsidRPr="00187655">
        <w:rPr>
          <w:lang w:val="en-GB"/>
        </w:rPr>
        <w:t>NRN</w:t>
      </w:r>
      <w:r w:rsidRPr="00187655">
        <w:rPr>
          <w:lang w:val="en-GB"/>
        </w:rPr>
        <w:tab/>
      </w:r>
      <w:r w:rsidRPr="00187655">
        <w:rPr>
          <w:lang w:val="en-GB"/>
        </w:rPr>
        <w:tab/>
        <w:t>National Rural Network</w:t>
      </w:r>
    </w:p>
    <w:p w:rsidR="00F855F0" w:rsidRPr="00187655" w:rsidRDefault="00F855F0" w:rsidP="00AE6F26">
      <w:pPr>
        <w:pStyle w:val="HStandard"/>
        <w:rPr>
          <w:lang w:val="en-GB"/>
        </w:rPr>
      </w:pPr>
      <w:r w:rsidRPr="00187655">
        <w:rPr>
          <w:lang w:val="en-GB"/>
        </w:rPr>
        <w:t>NRNP</w:t>
      </w:r>
      <w:r w:rsidRPr="00187655">
        <w:rPr>
          <w:lang w:val="en-GB"/>
        </w:rPr>
        <w:tab/>
      </w:r>
      <w:r w:rsidRPr="00187655">
        <w:rPr>
          <w:lang w:val="en-GB"/>
        </w:rPr>
        <w:tab/>
        <w:t>National Rural Network Programme</w:t>
      </w:r>
    </w:p>
    <w:p w:rsidR="00F855F0" w:rsidRPr="00187655" w:rsidRDefault="00F855F0" w:rsidP="00AE6F26">
      <w:pPr>
        <w:pStyle w:val="HStandard"/>
        <w:rPr>
          <w:lang w:val="en-GB"/>
        </w:rPr>
      </w:pPr>
      <w:r w:rsidRPr="00187655">
        <w:rPr>
          <w:lang w:val="en-GB"/>
        </w:rPr>
        <w:t>NSU</w:t>
      </w:r>
      <w:r w:rsidRPr="00187655">
        <w:rPr>
          <w:lang w:val="en-GB"/>
        </w:rPr>
        <w:tab/>
      </w:r>
      <w:r w:rsidRPr="00187655">
        <w:rPr>
          <w:lang w:val="en-GB"/>
        </w:rPr>
        <w:tab/>
        <w:t>Network Support Unit</w:t>
      </w:r>
    </w:p>
    <w:p w:rsidR="00F855F0" w:rsidRPr="00187655" w:rsidRDefault="00F855F0" w:rsidP="00AE6F26">
      <w:pPr>
        <w:pStyle w:val="HStandard"/>
        <w:rPr>
          <w:lang w:val="en-GB"/>
        </w:rPr>
      </w:pPr>
      <w:r w:rsidRPr="00187655">
        <w:rPr>
          <w:lang w:val="en-GB"/>
        </w:rPr>
        <w:t>O</w:t>
      </w:r>
      <w:r w:rsidRPr="00187655">
        <w:rPr>
          <w:lang w:val="en-GB"/>
        </w:rPr>
        <w:tab/>
      </w:r>
      <w:r w:rsidRPr="00187655">
        <w:rPr>
          <w:lang w:val="en-GB"/>
        </w:rPr>
        <w:tab/>
      </w:r>
      <w:r w:rsidRPr="00187655">
        <w:rPr>
          <w:lang w:val="en-GB"/>
        </w:rPr>
        <w:tab/>
        <w:t>Output indicators</w:t>
      </w:r>
    </w:p>
    <w:p w:rsidR="00F855F0" w:rsidRPr="00187655" w:rsidRDefault="00F855F0" w:rsidP="00AE6F26">
      <w:pPr>
        <w:pStyle w:val="HStandard"/>
        <w:rPr>
          <w:lang w:val="en-GB"/>
        </w:rPr>
      </w:pPr>
      <w:r w:rsidRPr="00187655">
        <w:rPr>
          <w:lang w:val="en-GB"/>
        </w:rPr>
        <w:lastRenderedPageBreak/>
        <w:t>OP</w:t>
      </w:r>
      <w:r w:rsidRPr="00187655">
        <w:rPr>
          <w:lang w:val="en-GB"/>
        </w:rPr>
        <w:tab/>
      </w:r>
      <w:r w:rsidRPr="00187655">
        <w:rPr>
          <w:lang w:val="en-GB"/>
        </w:rPr>
        <w:tab/>
      </w:r>
      <w:r w:rsidRPr="00187655">
        <w:rPr>
          <w:lang w:val="en-GB"/>
        </w:rPr>
        <w:tab/>
        <w:t>Operational Programme</w:t>
      </w:r>
    </w:p>
    <w:p w:rsidR="00F855F0" w:rsidRPr="00187655" w:rsidRDefault="00F855F0" w:rsidP="00AE6F26">
      <w:pPr>
        <w:pStyle w:val="HStandard"/>
        <w:rPr>
          <w:lang w:val="en-GB"/>
        </w:rPr>
      </w:pPr>
      <w:r w:rsidRPr="00187655">
        <w:rPr>
          <w:lang w:val="en-GB"/>
        </w:rPr>
        <w:t>PA</w:t>
      </w:r>
      <w:r w:rsidRPr="00187655">
        <w:rPr>
          <w:lang w:val="en-GB"/>
        </w:rPr>
        <w:tab/>
      </w:r>
      <w:r w:rsidRPr="00187655">
        <w:rPr>
          <w:lang w:val="en-GB"/>
        </w:rPr>
        <w:tab/>
      </w:r>
      <w:r w:rsidRPr="00187655">
        <w:rPr>
          <w:lang w:val="en-GB"/>
        </w:rPr>
        <w:tab/>
        <w:t>Paying Agency</w:t>
      </w:r>
    </w:p>
    <w:p w:rsidR="00F855F0" w:rsidRPr="00187655" w:rsidRDefault="00F855F0" w:rsidP="00AE6F26">
      <w:pPr>
        <w:pStyle w:val="HStandard"/>
        <w:rPr>
          <w:lang w:val="en-GB"/>
        </w:rPr>
      </w:pPr>
      <w:r w:rsidRPr="00187655">
        <w:rPr>
          <w:lang w:val="en-GB"/>
        </w:rPr>
        <w:t>PSEQ</w:t>
      </w:r>
      <w:r w:rsidRPr="00187655">
        <w:rPr>
          <w:lang w:val="en-GB"/>
        </w:rPr>
        <w:tab/>
      </w:r>
      <w:r w:rsidRPr="00187655">
        <w:rPr>
          <w:lang w:val="en-GB"/>
        </w:rPr>
        <w:tab/>
        <w:t>Programme Specific Evaluation Question</w:t>
      </w:r>
    </w:p>
    <w:p w:rsidR="00F855F0" w:rsidRPr="00187655" w:rsidRDefault="00F855F0" w:rsidP="00AE6F26">
      <w:pPr>
        <w:pStyle w:val="HStandard"/>
        <w:rPr>
          <w:lang w:val="en-GB"/>
        </w:rPr>
      </w:pPr>
      <w:r w:rsidRPr="00187655">
        <w:rPr>
          <w:lang w:val="en-GB"/>
        </w:rPr>
        <w:t xml:space="preserve">PSI </w:t>
      </w:r>
      <w:r w:rsidRPr="00187655">
        <w:rPr>
          <w:lang w:val="en-GB"/>
        </w:rPr>
        <w:tab/>
      </w:r>
      <w:r w:rsidRPr="00187655">
        <w:rPr>
          <w:lang w:val="en-GB"/>
        </w:rPr>
        <w:tab/>
        <w:t>Programme specific impacts</w:t>
      </w:r>
    </w:p>
    <w:p w:rsidR="00F855F0" w:rsidRPr="00187655" w:rsidRDefault="00F855F0" w:rsidP="00AE6F26">
      <w:pPr>
        <w:pStyle w:val="HStandard"/>
        <w:rPr>
          <w:lang w:val="en-GB"/>
        </w:rPr>
      </w:pPr>
      <w:r w:rsidRPr="00187655">
        <w:rPr>
          <w:lang w:val="en-GB"/>
        </w:rPr>
        <w:t xml:space="preserve">PSO </w:t>
      </w:r>
      <w:r w:rsidRPr="00187655">
        <w:rPr>
          <w:lang w:val="en-GB"/>
        </w:rPr>
        <w:tab/>
      </w:r>
      <w:r w:rsidRPr="00187655">
        <w:rPr>
          <w:lang w:val="en-GB"/>
        </w:rPr>
        <w:tab/>
        <w:t>Programme specific objective</w:t>
      </w:r>
    </w:p>
    <w:p w:rsidR="00F855F0" w:rsidRPr="00187655" w:rsidRDefault="00F855F0" w:rsidP="00AE6F26">
      <w:pPr>
        <w:pStyle w:val="HStandard"/>
        <w:rPr>
          <w:lang w:val="en-GB"/>
        </w:rPr>
      </w:pPr>
      <w:r w:rsidRPr="00187655">
        <w:rPr>
          <w:lang w:val="en-GB"/>
        </w:rPr>
        <w:t xml:space="preserve">PSR </w:t>
      </w:r>
      <w:r w:rsidRPr="00187655">
        <w:rPr>
          <w:lang w:val="en-GB"/>
        </w:rPr>
        <w:tab/>
      </w:r>
      <w:r w:rsidRPr="00187655">
        <w:rPr>
          <w:lang w:val="en-GB"/>
        </w:rPr>
        <w:tab/>
        <w:t>Programme specific result</w:t>
      </w:r>
    </w:p>
    <w:p w:rsidR="00F855F0" w:rsidRPr="00187655" w:rsidRDefault="00F855F0" w:rsidP="00AE6F26">
      <w:pPr>
        <w:pStyle w:val="HStandard"/>
        <w:rPr>
          <w:lang w:val="en-GB"/>
        </w:rPr>
      </w:pPr>
      <w:r w:rsidRPr="00187655">
        <w:rPr>
          <w:lang w:val="en-GB"/>
        </w:rPr>
        <w:t>R</w:t>
      </w:r>
      <w:r w:rsidRPr="00187655">
        <w:rPr>
          <w:lang w:val="en-GB"/>
        </w:rPr>
        <w:tab/>
      </w:r>
      <w:r w:rsidRPr="00187655">
        <w:rPr>
          <w:lang w:val="en-GB"/>
        </w:rPr>
        <w:tab/>
      </w:r>
      <w:r w:rsidRPr="00187655">
        <w:rPr>
          <w:lang w:val="en-GB"/>
        </w:rPr>
        <w:tab/>
        <w:t>Result indicators</w:t>
      </w:r>
    </w:p>
    <w:p w:rsidR="00F855F0" w:rsidRPr="00187655" w:rsidRDefault="00F855F0" w:rsidP="00AE6F26">
      <w:pPr>
        <w:pStyle w:val="HStandard"/>
        <w:rPr>
          <w:lang w:val="en-GB"/>
        </w:rPr>
      </w:pPr>
      <w:r w:rsidRPr="00187655">
        <w:rPr>
          <w:lang w:val="en-GB"/>
        </w:rPr>
        <w:t xml:space="preserve">RACER </w:t>
      </w:r>
      <w:r w:rsidRPr="00187655">
        <w:rPr>
          <w:lang w:val="en-GB"/>
        </w:rPr>
        <w:tab/>
        <w:t>Relevant, Accepted, Credible, Easy, Robust</w:t>
      </w:r>
    </w:p>
    <w:p w:rsidR="00F855F0" w:rsidRPr="00187655" w:rsidRDefault="00F855F0" w:rsidP="00AE6F26">
      <w:pPr>
        <w:pStyle w:val="HStandard"/>
        <w:rPr>
          <w:lang w:val="en-GB"/>
        </w:rPr>
      </w:pPr>
      <w:r w:rsidRPr="00187655">
        <w:rPr>
          <w:lang w:val="en-GB"/>
        </w:rPr>
        <w:t>RD</w:t>
      </w:r>
      <w:r w:rsidRPr="00187655">
        <w:rPr>
          <w:lang w:val="en-GB"/>
        </w:rPr>
        <w:tab/>
      </w:r>
      <w:r w:rsidRPr="00187655">
        <w:rPr>
          <w:lang w:val="en-GB"/>
        </w:rPr>
        <w:tab/>
      </w:r>
      <w:r w:rsidRPr="00187655">
        <w:rPr>
          <w:lang w:val="en-GB"/>
        </w:rPr>
        <w:tab/>
        <w:t>Rural Development</w:t>
      </w:r>
    </w:p>
    <w:p w:rsidR="00F855F0" w:rsidRPr="00187655" w:rsidRDefault="00F855F0" w:rsidP="00AE6F26">
      <w:pPr>
        <w:pStyle w:val="HStandard"/>
        <w:rPr>
          <w:lang w:val="en-GB"/>
        </w:rPr>
      </w:pPr>
      <w:r w:rsidRPr="00187655">
        <w:rPr>
          <w:lang w:val="en-GB"/>
        </w:rPr>
        <w:t>RDP</w:t>
      </w:r>
      <w:r w:rsidRPr="00187655">
        <w:rPr>
          <w:lang w:val="en-GB"/>
        </w:rPr>
        <w:tab/>
      </w:r>
      <w:r w:rsidRPr="00187655">
        <w:rPr>
          <w:lang w:val="en-GB"/>
        </w:rPr>
        <w:tab/>
        <w:t>Rural Development Programme</w:t>
      </w:r>
    </w:p>
    <w:p w:rsidR="00F855F0" w:rsidRPr="00187655" w:rsidRDefault="00F855F0" w:rsidP="00AE6F26">
      <w:pPr>
        <w:pStyle w:val="HStandard"/>
        <w:rPr>
          <w:b/>
          <w:lang w:val="en-GB"/>
        </w:rPr>
      </w:pPr>
      <w:r w:rsidRPr="00187655">
        <w:rPr>
          <w:lang w:val="en-GB"/>
        </w:rPr>
        <w:t>SFC</w:t>
      </w:r>
      <w:r w:rsidRPr="00187655">
        <w:rPr>
          <w:lang w:val="en-GB"/>
        </w:rPr>
        <w:tab/>
      </w:r>
      <w:r w:rsidRPr="00187655">
        <w:rPr>
          <w:lang w:val="en-GB"/>
        </w:rPr>
        <w:tab/>
        <w:t>Shared Fund Management Common System</w:t>
      </w:r>
    </w:p>
    <w:p w:rsidR="00F855F0" w:rsidRPr="00187655" w:rsidRDefault="00F855F0" w:rsidP="00AE6F26">
      <w:pPr>
        <w:pStyle w:val="HStandard"/>
        <w:rPr>
          <w:lang w:val="en-GB"/>
        </w:rPr>
      </w:pPr>
      <w:r w:rsidRPr="00187655">
        <w:rPr>
          <w:lang w:val="en-GB"/>
        </w:rPr>
        <w:t xml:space="preserve">SMART </w:t>
      </w:r>
      <w:r w:rsidRPr="00187655">
        <w:rPr>
          <w:lang w:val="en-GB"/>
        </w:rPr>
        <w:tab/>
        <w:t xml:space="preserve">Specific, Measurable, Achievable, Relevant, Time dependent </w:t>
      </w:r>
    </w:p>
    <w:p w:rsidR="00F855F0" w:rsidRPr="00187655" w:rsidRDefault="00F855F0" w:rsidP="00AE6F26">
      <w:pPr>
        <w:pStyle w:val="HStandard"/>
        <w:rPr>
          <w:lang w:val="en-GB"/>
        </w:rPr>
      </w:pPr>
      <w:r w:rsidRPr="00187655">
        <w:rPr>
          <w:lang w:val="en-GB"/>
        </w:rPr>
        <w:t>SME</w:t>
      </w:r>
      <w:r w:rsidRPr="00187655">
        <w:rPr>
          <w:lang w:val="en-GB"/>
        </w:rPr>
        <w:tab/>
      </w:r>
      <w:r w:rsidRPr="00187655">
        <w:rPr>
          <w:lang w:val="en-GB"/>
        </w:rPr>
        <w:tab/>
        <w:t>Small and Medium Enterprise</w:t>
      </w:r>
    </w:p>
    <w:p w:rsidR="00F855F0" w:rsidRPr="00187655" w:rsidRDefault="00F855F0" w:rsidP="00AE6F26">
      <w:pPr>
        <w:pStyle w:val="HStandard"/>
        <w:rPr>
          <w:lang w:val="en-GB"/>
        </w:rPr>
      </w:pPr>
      <w:r w:rsidRPr="00187655">
        <w:rPr>
          <w:lang w:val="en-GB"/>
        </w:rPr>
        <w:t>SG</w:t>
      </w:r>
      <w:r w:rsidRPr="00187655">
        <w:rPr>
          <w:lang w:val="en-GB"/>
        </w:rPr>
        <w:tab/>
      </w:r>
      <w:r w:rsidRPr="00187655">
        <w:rPr>
          <w:lang w:val="en-GB"/>
        </w:rPr>
        <w:tab/>
      </w:r>
      <w:r w:rsidRPr="00187655">
        <w:rPr>
          <w:lang w:val="en-GB"/>
        </w:rPr>
        <w:tab/>
        <w:t>Steering Group</w:t>
      </w:r>
    </w:p>
    <w:p w:rsidR="00F855F0" w:rsidRPr="00187655" w:rsidRDefault="00F855F0" w:rsidP="00AE6F26">
      <w:pPr>
        <w:pStyle w:val="HStandard"/>
        <w:rPr>
          <w:lang w:val="en-GB"/>
        </w:rPr>
      </w:pPr>
      <w:r w:rsidRPr="00187655">
        <w:rPr>
          <w:lang w:val="en-GB"/>
        </w:rPr>
        <w:t>SNA</w:t>
      </w:r>
      <w:r w:rsidRPr="00187655">
        <w:rPr>
          <w:lang w:val="en-GB"/>
        </w:rPr>
        <w:tab/>
      </w:r>
      <w:r w:rsidRPr="00187655">
        <w:rPr>
          <w:lang w:val="en-GB"/>
        </w:rPr>
        <w:tab/>
        <w:t xml:space="preserve">Social Network Analysis </w:t>
      </w:r>
    </w:p>
    <w:p w:rsidR="00F855F0" w:rsidRPr="00187655" w:rsidRDefault="00F855F0" w:rsidP="00AE6F26">
      <w:pPr>
        <w:pStyle w:val="HStandard"/>
        <w:rPr>
          <w:lang w:val="en-GB"/>
        </w:rPr>
      </w:pPr>
      <w:r w:rsidRPr="00187655">
        <w:rPr>
          <w:lang w:val="en-GB"/>
        </w:rPr>
        <w:t>SWOT</w:t>
      </w:r>
      <w:r w:rsidRPr="00187655">
        <w:rPr>
          <w:lang w:val="en-GB"/>
        </w:rPr>
        <w:tab/>
      </w:r>
      <w:r w:rsidRPr="00187655">
        <w:rPr>
          <w:lang w:val="en-GB"/>
        </w:rPr>
        <w:tab/>
        <w:t>Strengths, Weaknesses, Opportunities, Threats</w:t>
      </w:r>
    </w:p>
    <w:p w:rsidR="00F855F0" w:rsidRPr="00187655" w:rsidRDefault="00F855F0" w:rsidP="00AE6F26">
      <w:pPr>
        <w:pStyle w:val="HStandard"/>
        <w:rPr>
          <w:lang w:val="en-GB"/>
        </w:rPr>
      </w:pPr>
      <w:r w:rsidRPr="00187655">
        <w:rPr>
          <w:lang w:val="en-GB"/>
        </w:rPr>
        <w:t>TA</w:t>
      </w:r>
      <w:r w:rsidRPr="00187655">
        <w:rPr>
          <w:lang w:val="en-GB"/>
        </w:rPr>
        <w:tab/>
      </w:r>
      <w:r w:rsidRPr="00187655">
        <w:rPr>
          <w:lang w:val="en-GB"/>
        </w:rPr>
        <w:tab/>
      </w:r>
      <w:r w:rsidRPr="00187655">
        <w:rPr>
          <w:lang w:val="en-GB"/>
        </w:rPr>
        <w:tab/>
        <w:t>Technical Assistance</w:t>
      </w:r>
    </w:p>
    <w:p w:rsidR="00F855F0" w:rsidRPr="00187655" w:rsidRDefault="00F855F0" w:rsidP="00AE6F26">
      <w:pPr>
        <w:pStyle w:val="HStandard"/>
        <w:rPr>
          <w:lang w:val="en-GB"/>
        </w:rPr>
      </w:pPr>
      <w:r w:rsidRPr="00187655">
        <w:rPr>
          <w:lang w:val="en-GB"/>
        </w:rPr>
        <w:t>ToR</w:t>
      </w:r>
      <w:r w:rsidRPr="00187655">
        <w:rPr>
          <w:lang w:val="en-GB"/>
        </w:rPr>
        <w:tab/>
      </w:r>
      <w:r w:rsidRPr="00187655">
        <w:rPr>
          <w:lang w:val="en-GB"/>
        </w:rPr>
        <w:tab/>
        <w:t>Terms of Reference</w:t>
      </w:r>
    </w:p>
    <w:p w:rsidR="00F855F0" w:rsidRPr="00AE6F26" w:rsidRDefault="00F855F0" w:rsidP="00AE6F26">
      <w:pPr>
        <w:pStyle w:val="HStandard"/>
      </w:pPr>
      <w:r>
        <w:t>WD</w:t>
      </w:r>
      <w:r>
        <w:tab/>
      </w:r>
      <w:r>
        <w:tab/>
      </w:r>
      <w:r>
        <w:tab/>
        <w:t>Working Document</w:t>
      </w:r>
    </w:p>
    <w:p w:rsidR="00F855F0" w:rsidRPr="00183F61" w:rsidRDefault="00F855F0" w:rsidP="005A6A10">
      <w:pPr>
        <w:pStyle w:val="HStandard"/>
        <w:tabs>
          <w:tab w:val="right" w:leader="dot" w:pos="8742"/>
        </w:tabs>
        <w:rPr>
          <w:b/>
          <w:color w:val="E7E6E6" w:themeColor="background2"/>
        </w:rPr>
      </w:pPr>
    </w:p>
    <w:p w:rsidR="00F855F0" w:rsidRPr="00BB2924" w:rsidRDefault="00F855F0" w:rsidP="00CB62A4">
      <w:pPr>
        <w:pStyle w:val="HHeading1"/>
        <w:rPr>
          <w:rFonts w:cs="Arial"/>
          <w:highlight w:val="yellow"/>
        </w:rPr>
      </w:pPr>
      <w:bookmarkStart w:id="0" w:name="_Toc453079745"/>
      <w:r>
        <w:rPr>
          <w:caps w:val="0"/>
          <w:highlight w:val="yellow"/>
        </w:rPr>
        <w:lastRenderedPageBreak/>
        <w:t>ΕΙΣΑΓΩΓΗ</w:t>
      </w:r>
      <w:bookmarkEnd w:id="0"/>
    </w:p>
    <w:p w:rsidR="00F855F0" w:rsidRPr="00BB2924" w:rsidRDefault="00F855F0" w:rsidP="00680DA9">
      <w:pPr>
        <w:pStyle w:val="HHeading2"/>
        <w:rPr>
          <w:highlight w:val="yellow"/>
        </w:rPr>
      </w:pPr>
      <w:bookmarkStart w:id="1" w:name="_Toc453079746"/>
      <w:r>
        <w:rPr>
          <w:highlight w:val="yellow"/>
        </w:rPr>
        <w:t>Κατευθυντήριες γραμμές για την αξιολόγηση των εθνικών αγροτικών δικτύων</w:t>
      </w:r>
      <w:bookmarkEnd w:id="1"/>
    </w:p>
    <w:p w:rsidR="00F855F0" w:rsidRPr="00BB2924" w:rsidRDefault="00F855F0" w:rsidP="00923616">
      <w:pPr>
        <w:pStyle w:val="HStandard"/>
        <w:rPr>
          <w:highlight w:val="yellow"/>
        </w:rPr>
      </w:pPr>
      <w:bookmarkStart w:id="2" w:name="_Toc358900244"/>
      <w:r>
        <w:rPr>
          <w:b/>
          <w:highlight w:val="yellow"/>
        </w:rPr>
        <w:t>Στα εθνικά αγροτικά δίκτυα</w:t>
      </w:r>
      <w:r>
        <w:rPr>
          <w:highlight w:val="yellow"/>
        </w:rPr>
        <w:t xml:space="preserve"> (ΕΑΔ) συμμετέχουν οι διοικητικές υπηρεσίες και οι οργανισμοί που δραστηριοποιούνται στην αγροτική ανάπτυξη. Τα ΕΑΔ θεσπίστηκαν για πρώτη φορά στο πλαίσιο της πολιτικής αγροτικής ανάπτυξης της ΕΕ για την περίοδο 2007-2013 και έχουν μεταφερθεί στην περίοδο προγραμματισμού 2014-2020. </w:t>
      </w:r>
    </w:p>
    <w:p w:rsidR="00F855F0" w:rsidRPr="00BB2924" w:rsidRDefault="00F855F0" w:rsidP="00923616">
      <w:pPr>
        <w:pStyle w:val="HStandard"/>
        <w:rPr>
          <w:highlight w:val="yellow"/>
        </w:rPr>
      </w:pPr>
      <w:r>
        <w:rPr>
          <w:highlight w:val="yellow"/>
        </w:rPr>
        <w:t>Τα ΕΑΔ μπορούν να λειτουργούν ως ειδικές παρεμβάσεις στο πλαίσιο ενός συγκεκριμένου προγράμματος αγροτικής ανάπτυξης (ΠΑΑ), που χρηματοδοτείται μέσω της τεχνικής βοήθειας, ή να δημιουργούνται ως αυτόνομα προγράμματα με ανεξάρτητο προϋπολογισμό</w:t>
      </w:r>
      <w:r>
        <w:rPr>
          <w:rFonts w:ascii="ZWAdobeF" w:hAnsi="ZWAdobeF"/>
          <w:color w:val="auto"/>
          <w:sz w:val="2"/>
          <w:highlight w:val="yellow"/>
        </w:rPr>
        <w:t>0F</w:t>
      </w:r>
      <w:r>
        <w:rPr>
          <w:rStyle w:val="FootnoteReference"/>
          <w:highlight w:val="yellow"/>
        </w:rPr>
        <w:footnoteReference w:id="1"/>
      </w:r>
      <w:r>
        <w:rPr>
          <w:highlight w:val="yellow"/>
        </w:rPr>
        <w:t xml:space="preserve"> (πρόγραμμα εθνικού αγροτικού δικτύου – ΠΕΑΔ)</w:t>
      </w:r>
      <w:r>
        <w:rPr>
          <w:rStyle w:val="FootnoteReference"/>
          <w:highlight w:val="yellow"/>
        </w:rPr>
        <w:footnoteReference w:id="2"/>
      </w:r>
      <w:r>
        <w:rPr>
          <w:highlight w:val="yellow"/>
        </w:rPr>
        <w:t xml:space="preserve">. Κατά την περίοδο προγραμματισμού 2014-2020, τα ΕΑΔ στην πλειονότητά τους συστήνονται στο πλαίσιο ΠΑΑ, με την εξαίρεση της Γερμανίας, της Ιταλίας και της Γαλλίας οι οποίες επέλεξαν να συστήσουν ΠΕΑΔ. </w:t>
      </w:r>
    </w:p>
    <w:p w:rsidR="00F855F0" w:rsidRPr="00BB2924" w:rsidRDefault="00F855F0" w:rsidP="00923616">
      <w:pPr>
        <w:pStyle w:val="HStandard"/>
        <w:rPr>
          <w:highlight w:val="yellow"/>
        </w:rPr>
      </w:pPr>
      <w:r>
        <w:rPr>
          <w:b/>
          <w:highlight w:val="yellow"/>
        </w:rPr>
        <w:t>Τα ΕΑΔ υπόκεινται σε παρακολούθηση και αξιολόγηση</w:t>
      </w:r>
      <w:r>
        <w:rPr>
          <w:highlight w:val="yellow"/>
        </w:rPr>
        <w:t>, ανάλογη με αυτή της προηγούμενης περιόδου προγραμματισμού. Τα επιτεύγματα, τα αποτελέσματα και ο αντίκτυπος των ΕΑΔ θα πρέπει να αξιολογούνται με σκοπό τη βελτίωση της ποιότητας, της αποτελεσματικότητας και της απόδοσης των πράξεων των ΕΑΔ</w:t>
      </w:r>
      <w:r>
        <w:rPr>
          <w:rFonts w:ascii="ZWAdobeF" w:hAnsi="ZWAdobeF"/>
          <w:color w:val="auto"/>
          <w:sz w:val="2"/>
          <w:highlight w:val="yellow"/>
        </w:rPr>
        <w:t>2F</w:t>
      </w:r>
      <w:r>
        <w:rPr>
          <w:rStyle w:val="FootnoteReference"/>
          <w:highlight w:val="yellow"/>
        </w:rPr>
        <w:footnoteReference w:id="3"/>
      </w:r>
      <w:r>
        <w:rPr>
          <w:highlight w:val="yellow"/>
        </w:rPr>
        <w:t>. Η αξιολόγηση των ΕΑΔ θα πρέπει επίσης να καλύπτει τις επιπτώσεις του εκάστοτε ΕΑΔ στους τομείς του ανθρώπινου και του κοινωνικού κεφαλαίου, π.χ. ευρύτερη αγροτική δικτύωση και βελτίωση της διακυβέρνησης στις αγροτικές περιοχές.</w:t>
      </w:r>
    </w:p>
    <w:p w:rsidR="00F855F0" w:rsidRPr="00BB2924" w:rsidRDefault="00F855F0" w:rsidP="00923616">
      <w:pPr>
        <w:pStyle w:val="HStandard"/>
        <w:rPr>
          <w:highlight w:val="yellow"/>
        </w:rPr>
      </w:pPr>
      <w:r>
        <w:rPr>
          <w:b/>
          <w:highlight w:val="yellow"/>
        </w:rPr>
        <w:t>Το σχέδιο αξιολόγησης</w:t>
      </w:r>
      <w:r>
        <w:rPr>
          <w:highlight w:val="yellow"/>
        </w:rPr>
        <w:t xml:space="preserve"> του ΠΑΑ</w:t>
      </w:r>
      <w:r>
        <w:rPr>
          <w:rFonts w:ascii="ZWAdobeF" w:hAnsi="ZWAdobeF"/>
          <w:color w:val="auto"/>
          <w:sz w:val="2"/>
          <w:highlight w:val="yellow"/>
        </w:rPr>
        <w:t>3F</w:t>
      </w:r>
      <w:r>
        <w:rPr>
          <w:rStyle w:val="FootnoteReference"/>
          <w:highlight w:val="yellow"/>
        </w:rPr>
        <w:footnoteReference w:id="4"/>
      </w:r>
      <w:r>
        <w:rPr>
          <w:highlight w:val="yellow"/>
        </w:rPr>
        <w:t xml:space="preserve">, που συνιστά υποχρεωτικό στοιχείο για την περίοδο 2014-2020, καθορίζει τις προβλεπόμενες δραστηριότητες αξιολόγησης του ΕΑΔ. Τα ΠΕΑΔ καταρτίζουν χωριστά σχέδια αξιολόγησης. </w:t>
      </w:r>
    </w:p>
    <w:p w:rsidR="00F855F0" w:rsidRPr="00BB2924" w:rsidRDefault="00F855F0" w:rsidP="006D3475">
      <w:pPr>
        <w:pStyle w:val="HHeading5"/>
        <w:rPr>
          <w:highlight w:val="yellow"/>
        </w:rPr>
      </w:pPr>
      <w:r>
        <w:rPr>
          <w:highlight w:val="yellow"/>
        </w:rPr>
        <w:t xml:space="preserve">Γιατί είναι αναγκαία η κατάρτιση κατευθυντήριων γραμμών για την αξιολόγηση των ΕΑΔ; </w:t>
      </w:r>
    </w:p>
    <w:p w:rsidR="00F855F0" w:rsidRPr="00BB2924" w:rsidRDefault="00F855F0" w:rsidP="00923616">
      <w:pPr>
        <w:pStyle w:val="HStandard"/>
        <w:rPr>
          <w:highlight w:val="yellow"/>
        </w:rPr>
      </w:pPr>
      <w:r>
        <w:rPr>
          <w:b/>
          <w:highlight w:val="yellow"/>
        </w:rPr>
        <w:t>Η εμπειρία από την αξιολόγηση των ΕΑΔ κατά την προηγούμενη περίοδο</w:t>
      </w:r>
      <w:r>
        <w:rPr>
          <w:highlight w:val="yellow"/>
        </w:rPr>
        <w:t xml:space="preserve"> </w:t>
      </w:r>
      <w:r>
        <w:rPr>
          <w:b/>
          <w:highlight w:val="yellow"/>
        </w:rPr>
        <w:t>προγραμματισμού</w:t>
      </w:r>
      <w:r>
        <w:rPr>
          <w:highlight w:val="yellow"/>
        </w:rPr>
        <w:t xml:space="preserve"> κατέδειξε ότι πολλοί ενδιάμεσοι αξιολογητές εξακολουθούσαν να εστιάζουν στον παράγοντα των εκροών κατά την αξιολόγηση των επιτευγμάτων των ΕΑΔ και, συνεπώς, περιορίζονταν στο επίπεδο της παρακολούθησης. Ορισμένες προηγμένες αξιολογήσεις εκτίμησαν τη συμβολή των ΕΑΔ στην επίτευξη των στόχων (αποτελεσματικότητα) του ΠΑΑ και, έως ένα βαθμό, την προστιθέμενη αξία των δραστηριοτήτων των ΕΑΔ. Ωστόσο, οι εν λόγω εμπειρίες αξιολόγησης ενείχαν πολλές προκλήσεις, κυρίως λόγω της περιορισμένης καθοδήγησης και της ικανότητας των εμπλεκόμενων ενδιαφερόμενων μερών.</w:t>
      </w:r>
    </w:p>
    <w:p w:rsidR="00F855F0" w:rsidRPr="00BB2924" w:rsidRDefault="00F855F0" w:rsidP="00923616">
      <w:pPr>
        <w:pStyle w:val="HStandard"/>
        <w:rPr>
          <w:highlight w:val="yellow"/>
        </w:rPr>
      </w:pPr>
      <w:r>
        <w:rPr>
          <w:b/>
          <w:highlight w:val="yellow"/>
        </w:rPr>
        <w:t>Η ανάλυση των αξιολογήσεων των ΕΑΔ κατέδειξε την ανάγκη παροχής στήριξης,</w:t>
      </w:r>
      <w:r>
        <w:rPr>
          <w:highlight w:val="yellow"/>
        </w:rPr>
        <w:t xml:space="preserve"> ιδίως σε ό,τι αφορά την κατάρτιση συνεκτικής λογικής παρέμβασης, τον ορισμό κατάλληλων ειδικών ανά πρόγραμμα δεικτών (ιδίως σε επίπεδο αποτελεσμάτων και αντικτύπου), διάφορα εννοιολογικά ζητήματα σχετικά με την αξιολόγηση των αποτελεσμάτων/του αντικτύπου του αγροτικού δικτύου, τα αποτελέσματα στην ευρύτερη δικτύωση και την προστιθέμενη αξία. </w:t>
      </w:r>
    </w:p>
    <w:p w:rsidR="00F855F0" w:rsidRPr="00BB2924" w:rsidRDefault="00F855F0" w:rsidP="00923616">
      <w:pPr>
        <w:pStyle w:val="HStandard"/>
        <w:rPr>
          <w:highlight w:val="yellow"/>
        </w:rPr>
      </w:pPr>
      <w:r>
        <w:rPr>
          <w:b/>
          <w:highlight w:val="yellow"/>
        </w:rPr>
        <w:t>Οι προκλήσεις στον τομέα της αξιολόγησης των ΕΑΔ</w:t>
      </w:r>
      <w:r>
        <w:rPr>
          <w:highlight w:val="yellow"/>
        </w:rPr>
        <w:t xml:space="preserve"> αποτέλεσαν αντικείμενο των κατευθυντήριων γραμμών για την εκ των υστέρων αξιολόγηση των ΠΑΑ 2007-2013. Οι εν λόγω κατευθυντήριες γραμμές και η αποκτηθείσα εμπειρία μπορούν να αξιοποιηθούν στην εκ των υστέρων αξιολόγηση των ΕΑΔ, η οποία πρέπει να ολοκληρωθεί στο τέλος του 2016 (είτε στο πλαίσιο της αξιολόγησης των ΠΑΑ είτε </w:t>
      </w:r>
      <w:r>
        <w:rPr>
          <w:highlight w:val="yellow"/>
        </w:rPr>
        <w:lastRenderedPageBreak/>
        <w:t xml:space="preserve">αυτοτελώς για κάθε δίκτυο). Τα αποτελέσματα της εκ των υστέρων αξιολόγησης των ΕΑΔ μπορούν να αποτελέσουν σημείο αναφοράς για την αξιολόγηση των ΕΑΔ το 2017. </w:t>
      </w:r>
    </w:p>
    <w:p w:rsidR="00F855F0" w:rsidRPr="00BB2924" w:rsidRDefault="00F855F0" w:rsidP="00923616">
      <w:pPr>
        <w:pStyle w:val="HStandard"/>
        <w:rPr>
          <w:highlight w:val="yellow"/>
        </w:rPr>
      </w:pPr>
      <w:r>
        <w:rPr>
          <w:b/>
          <w:highlight w:val="yellow"/>
        </w:rPr>
        <w:t>Το νέο νομικό πλαίσιο και το κοινό σύστημα παρακολούθησης και αξιολόγησης (ΚΣΠΑ) για την περίοδο 2014-2020 παρέχουν περισσότερα κοινά στοιχεία</w:t>
      </w:r>
      <w:r>
        <w:rPr>
          <w:highlight w:val="yellow"/>
        </w:rPr>
        <w:t xml:space="preserve"> για την εκπόνηση της λογικής παρέμβασης των ΕΑΔ και του συστήματος παρακολούθησης και αξιολόγησης των ΕΑΔ. </w:t>
      </w:r>
      <w:r>
        <w:rPr>
          <w:b/>
          <w:highlight w:val="yellow"/>
        </w:rPr>
        <w:t>Στα στοιχεία αυτά περιλαμβάνονται οι κοινοί στόχοι των ΕΑΔ, οι κοινές ομάδες δράσεων, τα κοινά ερωτήματα αξιολόγησης</w:t>
      </w:r>
      <w:r>
        <w:rPr>
          <w:rFonts w:ascii="ZWAdobeF" w:hAnsi="ZWAdobeF"/>
          <w:b/>
          <w:color w:val="auto"/>
          <w:sz w:val="2"/>
          <w:highlight w:val="yellow"/>
        </w:rPr>
        <w:t>4F</w:t>
      </w:r>
      <w:r>
        <w:rPr>
          <w:rStyle w:val="FootnoteReference"/>
          <w:b/>
          <w:highlight w:val="yellow"/>
        </w:rPr>
        <w:footnoteReference w:id="5"/>
      </w:r>
      <w:r>
        <w:rPr>
          <w:b/>
          <w:highlight w:val="yellow"/>
        </w:rPr>
        <w:t xml:space="preserve"> και τρεις κοινοί δείκτες εκροών</w:t>
      </w:r>
      <w:r>
        <w:rPr>
          <w:rFonts w:ascii="ZWAdobeF" w:hAnsi="ZWAdobeF"/>
          <w:b/>
          <w:color w:val="auto"/>
          <w:sz w:val="2"/>
          <w:highlight w:val="yellow"/>
        </w:rPr>
        <w:t>5F</w:t>
      </w:r>
      <w:r>
        <w:rPr>
          <w:rStyle w:val="FootnoteReference"/>
          <w:highlight w:val="yellow"/>
        </w:rPr>
        <w:footnoteReference w:id="6"/>
      </w:r>
      <w:r>
        <w:rPr>
          <w:highlight w:val="yellow"/>
        </w:rPr>
        <w:t xml:space="preserve">. </w:t>
      </w:r>
    </w:p>
    <w:p w:rsidR="00F855F0" w:rsidRPr="00BB2924" w:rsidRDefault="00F855F0" w:rsidP="00923616">
      <w:pPr>
        <w:pStyle w:val="HStandard"/>
        <w:rPr>
          <w:highlight w:val="yellow"/>
        </w:rPr>
      </w:pPr>
      <w:r>
        <w:rPr>
          <w:b/>
          <w:highlight w:val="yellow"/>
        </w:rPr>
        <w:t>Τα κράτη μέλη θα πρέπει να αναπτύξουν περαιτέρω τα κοινά στοιχεία αξιολόγησης που παρέχονται στο πλαίσιο του ΚΣΠΑ προκειμένου να καταστεί δυνατή η σωστή αξιολόγηση των οικείων ΕΑΔ.</w:t>
      </w:r>
      <w:r>
        <w:rPr>
          <w:highlight w:val="yellow"/>
        </w:rPr>
        <w:t xml:space="preserve"> Μολονότι τα κοινά στοιχεία αποτελούν τη βάση για την αξιολόγηση των ΕΑΔ, θα πρέπει να συμπληρωθούν με ειδικούς ανά πρόγραμμα στόχους και ομάδες δράσεων. Τα κράτη μέλη θα πρέπει επίσης να αναπτύξουν ειδικούς ανά ΕΑΔ δείκτες εκροών, να καταρτίσουν ειδικά ανά πρόγραμμα ερωτήματα αξιολόγησης και να καθορίσουν τους αντίστοιχους δείκτες αποτελεσμάτων και αντικτύπου για τη μέτρηση των επιτευγμάτων των ΕΑΔ. Η προσέγγιση αυτή αποκτά ακόμη μεγαλύτερη σημασία στις περιπτώσεις όπου οι εθνικές Μονάδες Υποστήριξης Δικτύου (ΜΥΔ) αποφασίζουν να διεξαγάγουν αυτοτελείς αξιολογήσεις των ΕΑΔ.</w:t>
      </w:r>
    </w:p>
    <w:p w:rsidR="00F855F0" w:rsidRPr="00BB2924" w:rsidRDefault="00F855F0" w:rsidP="003E7D43">
      <w:pPr>
        <w:pStyle w:val="HHeading5"/>
        <w:rPr>
          <w:highlight w:val="yellow"/>
        </w:rPr>
      </w:pPr>
      <w:r>
        <w:rPr>
          <w:highlight w:val="yellow"/>
        </w:rPr>
        <w:t>Πώς και από ποιους αναπτύχθηκαν οι παρούσες κατευθυντήριες γραμμές;</w:t>
      </w:r>
    </w:p>
    <w:p w:rsidR="00F855F0" w:rsidRPr="00BB2924" w:rsidRDefault="00F855F0" w:rsidP="00923616">
      <w:pPr>
        <w:pStyle w:val="HStandard"/>
        <w:rPr>
          <w:highlight w:val="yellow"/>
        </w:rPr>
      </w:pPr>
      <w:r>
        <w:rPr>
          <w:b/>
          <w:highlight w:val="yellow"/>
        </w:rPr>
        <w:t>Το Ευρωπαϊκό Helpdesk αξιολόγησης για την αγροτική ανάπτυξη</w:t>
      </w:r>
      <w:r>
        <w:rPr>
          <w:highlight w:val="yellow"/>
        </w:rPr>
        <w:t xml:space="preserve"> </w:t>
      </w:r>
      <w:r>
        <w:rPr>
          <w:b/>
          <w:highlight w:val="yellow"/>
        </w:rPr>
        <w:t>δημιούργησε μια θεματική ομάδα εργασίας</w:t>
      </w:r>
      <w:r>
        <w:rPr>
          <w:highlight w:val="yellow"/>
        </w:rPr>
        <w:t xml:space="preserve"> με σκοπό την παροχή ειδικής στήριξης στα ενδιαφερόμενα μέρη που εμπλέκονται στη διαδικασία αξιολόγησης των ΕΑΔ κατά την εκτέλεση των απαραίτητων καθηκόντων τους στο πλαίσιο της προετοιμασίας και διεξαγωγής της αξιολόγησης των ΕΑΔ. Προϊόν αυτής της θεματικής ομάδας εργασίας είναι οι παρούσες κατευθυντήριες</w:t>
      </w:r>
      <w:r>
        <w:rPr>
          <w:i/>
          <w:highlight w:val="yellow"/>
        </w:rPr>
        <w:t xml:space="preserve"> </w:t>
      </w:r>
      <w:r>
        <w:rPr>
          <w:highlight w:val="yellow"/>
        </w:rPr>
        <w:t>γραμμές, οι οποίες αποσκοπούν να συμπληρώσουν τις υφιστάμενες κατευθυντήριες γραμμές</w:t>
      </w:r>
      <w:r>
        <w:rPr>
          <w:rFonts w:ascii="ZWAdobeF" w:hAnsi="ZWAdobeF"/>
          <w:color w:val="auto"/>
          <w:sz w:val="2"/>
          <w:highlight w:val="yellow"/>
        </w:rPr>
        <w:t>6F</w:t>
      </w:r>
      <w:r>
        <w:rPr>
          <w:rStyle w:val="FootnoteReference"/>
          <w:highlight w:val="yellow"/>
        </w:rPr>
        <w:footnoteReference w:id="7"/>
      </w:r>
      <w:r>
        <w:rPr>
          <w:highlight w:val="yellow"/>
        </w:rPr>
        <w:t xml:space="preserve"> για την περίοδο προγραμματισμού 2014-2020, σε πλήρη εναρμόνιση με αυτές. </w:t>
      </w:r>
    </w:p>
    <w:p w:rsidR="00F855F0" w:rsidRPr="00BB2924" w:rsidRDefault="00F855F0" w:rsidP="003E7D43">
      <w:pPr>
        <w:pStyle w:val="HStandard"/>
        <w:rPr>
          <w:highlight w:val="yellow"/>
        </w:rPr>
      </w:pPr>
      <w:r>
        <w:rPr>
          <w:b/>
          <w:highlight w:val="yellow"/>
        </w:rPr>
        <w:t>Οι κατευθυντήριες γραμμές για την αξιολόγηση των εθνικών αγροτικών δικτύων 2014-2020</w:t>
      </w:r>
      <w:r>
        <w:rPr>
          <w:highlight w:val="yellow"/>
        </w:rPr>
        <w:t xml:space="preserve"> </w:t>
      </w:r>
      <w:r>
        <w:rPr>
          <w:b/>
          <w:highlight w:val="yellow"/>
        </w:rPr>
        <w:t>καταρτίστηκαν από ομάδα εμπειρογνωμόνων σε θέματα αξιολόγησης</w:t>
      </w:r>
      <w:r>
        <w:rPr>
          <w:highlight w:val="yellow"/>
        </w:rPr>
        <w:t xml:space="preserve"> από το Ευρωπαϊκό Helpdesk αξιολόγησης για την αγροτική ανάπτυξη (Sari Rannanpää, Marili Parissaki, Robert Lukesch, Magda Porta, Jela Tvrdonova και Hannes Wimmer). Η συνεκτικότητα των κατευθυντήριων γραμμών με το πλαίσιο πολιτικής της ΕΕ διασφαλίστηκε από εκπροσώπους της ΓΔ Γεωργίας και Αγροτικής Ανάπτυξης, ενώ οι εκπρόσωποι των κρατών μελών είχαν τη δυνατότητα να υποβάλουν παρατηρήσεις επί του γενικού πλαισίου και των σχεδίων των κατευθυντήριων γραμμών κατά τη διάρκεια της 7ης και 8ης συνεδρίασης της ομάδας εμπειρογνωμόνων για την παρακολούθηση και αξιολόγηση της ΚΓΠ και κατά τη διάρκεια της συνεδρίασης της ομάδας διαβούλευσης (Sounding Board)</w:t>
      </w:r>
      <w:r>
        <w:rPr>
          <w:rFonts w:ascii="ZWAdobeF" w:hAnsi="ZWAdobeF"/>
          <w:color w:val="auto"/>
          <w:sz w:val="2"/>
          <w:highlight w:val="yellow"/>
        </w:rPr>
        <w:t>7F</w:t>
      </w:r>
      <w:r>
        <w:rPr>
          <w:rStyle w:val="FootnoteReference"/>
          <w:highlight w:val="yellow"/>
        </w:rPr>
        <w:footnoteReference w:id="8"/>
      </w:r>
      <w:r>
        <w:rPr>
          <w:highlight w:val="yellow"/>
        </w:rPr>
        <w:t xml:space="preserve">. Επιπλέον, ελήφθησαν και ενσωματώθηκαν έγγραφες παρατηρήσεις. Τα μέλη των εθνικών αγροτικών δικτύων, καθώς και του σημείου επαφής του ΕΔΑΑ, εξέτασαν επιμέρους βασικά ζητήματα στο πλαίσιο σειράς συναντήσεων με εθνικά αγροτικά δίκτυα και συνέβαλαν σημαντικά στη βελτιστοποίηση του περιεχομένου. </w:t>
      </w:r>
    </w:p>
    <w:p w:rsidR="00F855F0" w:rsidRPr="00BB2924" w:rsidRDefault="00F855F0" w:rsidP="00923616">
      <w:pPr>
        <w:pStyle w:val="HStandard"/>
        <w:rPr>
          <w:highlight w:val="yellow"/>
        </w:rPr>
      </w:pPr>
      <w:r>
        <w:rPr>
          <w:highlight w:val="yellow"/>
        </w:rPr>
        <w:t xml:space="preserve">Οι παρούσες κατευθυντήριες γραμμές αποσκοπούν, αφενός, να παρέχουν στήριξη στα ενδιαφερόμενα μέρη των κρατών μελών κατά την ανάπτυξη της λογικής παρέμβασης των ΕΑΔ και, αφετέρου, να </w:t>
      </w:r>
      <w:r>
        <w:rPr>
          <w:highlight w:val="yellow"/>
        </w:rPr>
        <w:lastRenderedPageBreak/>
        <w:t>αξιολογήσουν την αποτελεσματικότητα και την αποδοτικότητα των παρεμβάσεων των ΕΑΔ και την προστιθέμενη αξία των ΕΑΔ καθ’ όλη τη διάρκεια της περιόδου προγραμματισμού.</w:t>
      </w:r>
    </w:p>
    <w:p w:rsidR="00F855F0" w:rsidRPr="00BB2924" w:rsidRDefault="00F855F0" w:rsidP="006D3475">
      <w:pPr>
        <w:pStyle w:val="HHeading5"/>
        <w:rPr>
          <w:highlight w:val="yellow"/>
        </w:rPr>
      </w:pPr>
      <w:r>
        <w:rPr>
          <w:highlight w:val="yellow"/>
        </w:rPr>
        <w:t>Ποια είναι η ομάδα-στόχος των κατευθυντήριων γραμμών;</w:t>
      </w:r>
    </w:p>
    <w:p w:rsidR="00F855F0" w:rsidRPr="00BB2924" w:rsidRDefault="00F855F0" w:rsidP="00923616">
      <w:pPr>
        <w:pStyle w:val="HStandard"/>
        <w:rPr>
          <w:highlight w:val="yellow"/>
        </w:rPr>
      </w:pPr>
      <w:bookmarkStart w:id="3" w:name="_Toc358900248"/>
      <w:bookmarkEnd w:id="2"/>
      <w:r>
        <w:rPr>
          <w:highlight w:val="yellow"/>
        </w:rPr>
        <w:t>Οι κατευθυντήριες γραμμές για την αξιολόγηση των ΕΑΔ απευθύνονται σε διάφορες ομάδες ενδιαφερόμενων φορέων αγροτικής ανάπτυξης:</w:t>
      </w:r>
    </w:p>
    <w:p w:rsidR="00F855F0" w:rsidRPr="00BB2924" w:rsidRDefault="00F855F0" w:rsidP="008A261C">
      <w:pPr>
        <w:pStyle w:val="Hlistbullet"/>
        <w:rPr>
          <w:highlight w:val="yellow"/>
        </w:rPr>
      </w:pPr>
      <w:r>
        <w:rPr>
          <w:b/>
          <w:highlight w:val="yellow"/>
        </w:rPr>
        <w:t>Οι εκπρόσωποι των διαχειριστικών αρχών</w:t>
      </w:r>
      <w:r>
        <w:rPr>
          <w:highlight w:val="yellow"/>
        </w:rPr>
        <w:t xml:space="preserve"> θα αντλήσουν πληροφορίες σχετικά με τον σκοπό και το πεδίο εφαρμογής της αξιολόγησης των ΕΑΔ, συμπεριλαμβανομένου ενός καταλόγου νομικών παραπομπών, προς τα οποία πρέπει να συμμορφώνονται τα κράτη μέλη/οι περιφέρειες. Επιπλέον, θα βρουν καθοδήγηση και πρακτικά εργαλεία που θα τους βοηθήσουν σε όλα τα στάδια της διαδικασίας διαχείρισης, συντονισμού και καθοδήγησης της αξιολόγησης των ΕΑΔ, καθώς και κατά τη διάδοση των αποτελεσμάτων της αξιολόγησης.</w:t>
      </w:r>
    </w:p>
    <w:p w:rsidR="00F855F0" w:rsidRPr="00BB2924" w:rsidRDefault="00F855F0" w:rsidP="008A261C">
      <w:pPr>
        <w:pStyle w:val="Hlistbullet"/>
        <w:rPr>
          <w:highlight w:val="yellow"/>
        </w:rPr>
      </w:pPr>
      <w:r>
        <w:rPr>
          <w:b/>
          <w:highlight w:val="yellow"/>
        </w:rPr>
        <w:t>Οι αξιολογητές</w:t>
      </w:r>
      <w:r>
        <w:rPr>
          <w:highlight w:val="yellow"/>
        </w:rPr>
        <w:t xml:space="preserve"> θα μπορούν να ανατρέχουν στις παρούσες κατευθυντήριες γραμμές για περαιτέρω διευκρινίσεις όσον αφορά τα νομικά κείμενα και τη λογική που διέπει τις σχετικές απαιτήσεις, με απώτερο στόχο την ανάπτυξη κοινής αντίληψης για την εκτέλεση του εν λόγω καθήκοντος. Παράλληλα, οι κατευθυντήριες γραμμές αποσαφηνίζουν τον ρόλο και τον τρόπο ανάπτυξης των ερωτημάτων αξιολόγησης και των δεικτών και προτείνουν προσεγγίσεις αξιολόγησης και μεθόδους συλλογής στοιχείων για την αξιολόγηση των επιπτώσεων των δικτύων. </w:t>
      </w:r>
    </w:p>
    <w:p w:rsidR="00F855F0" w:rsidRPr="00BB2924" w:rsidRDefault="00F855F0" w:rsidP="008A261C">
      <w:pPr>
        <w:pStyle w:val="Hlistbullet"/>
        <w:rPr>
          <w:highlight w:val="yellow"/>
        </w:rPr>
      </w:pPr>
      <w:r>
        <w:rPr>
          <w:b/>
          <w:highlight w:val="yellow"/>
        </w:rPr>
        <w:t>Οι φορείς που εμπλέκονται στη λειτουργία των ΕΑΔ</w:t>
      </w:r>
      <w:r>
        <w:rPr>
          <w:highlight w:val="yellow"/>
        </w:rPr>
        <w:t>, όπως η ΜΥΔ, ο οργανισμός πληρωμών, οι φορείς υλοποίησης, η επιτροπή παρακολούθησης, τα συντονιστικά όργανα και τα μέλη του δικτύου (ομάδες τοπικής δράσης (ΟΤΔ), περιφερειακές διαχειριστικές αρχές στην περίπτωση των ΠΕΑΔ και δικαιούχοι), μπορούν να χρησιμοποιούν τις κατευθυντήριες γραμμές ως πηγή πληροφοριών, κατά τη συλλογή δεδομένων/πληροφοριών για την αξιολόγηση.</w:t>
      </w:r>
    </w:p>
    <w:p w:rsidR="00F855F0" w:rsidRPr="00BB2924" w:rsidRDefault="00F855F0" w:rsidP="008A261C">
      <w:pPr>
        <w:pStyle w:val="Hlistbullet"/>
        <w:rPr>
          <w:highlight w:val="yellow"/>
        </w:rPr>
      </w:pPr>
      <w:r>
        <w:rPr>
          <w:b/>
          <w:highlight w:val="yellow"/>
        </w:rPr>
        <w:t xml:space="preserve">Οι υπάλληλοι της ΓΔ Γεωργίας και Αγροτικής Ανάπτυξης </w:t>
      </w:r>
      <w:r>
        <w:rPr>
          <w:highlight w:val="yellow"/>
        </w:rPr>
        <w:t xml:space="preserve"> που είναι αρμόδιοι για τα ΠΑΑ και τα ΠΕΑΔ θα μπορούν να έχουν ένα σημείο αναφοράς που θα συνοψίζει την κοινή αντίληψη αναφορικά με τον σκοπό και τα καθήκοντα της αξιολόγησης των δικτύων.</w:t>
      </w:r>
    </w:p>
    <w:p w:rsidR="00F855F0" w:rsidRPr="00BB2924" w:rsidRDefault="00F855F0" w:rsidP="008A261C">
      <w:pPr>
        <w:pStyle w:val="Hlistbullet2"/>
        <w:rPr>
          <w:highlight w:val="yellow"/>
        </w:rPr>
      </w:pPr>
      <w:r>
        <w:rPr>
          <w:b/>
          <w:highlight w:val="yellow"/>
        </w:rPr>
        <w:t>Λοιποί ενδιαφερόμενοι φορείς</w:t>
      </w:r>
      <w:r>
        <w:rPr>
          <w:highlight w:val="yellow"/>
        </w:rPr>
        <w:t xml:space="preserve"> στον τομέα της αξιολόγησης των αγροτικών δικτύων της ΕΕ. </w:t>
      </w:r>
    </w:p>
    <w:p w:rsidR="00F855F0" w:rsidRPr="00BB2924" w:rsidRDefault="00F855F0" w:rsidP="006D3475">
      <w:pPr>
        <w:pStyle w:val="HHeading5"/>
        <w:rPr>
          <w:highlight w:val="yellow"/>
        </w:rPr>
      </w:pPr>
      <w:r>
        <w:rPr>
          <w:highlight w:val="yellow"/>
        </w:rPr>
        <w:t>Πώς διαρθρώνονται οι κατευθυντήριες γραμμές για την αξιολόγηση των ΕΑΔ;</w:t>
      </w:r>
    </w:p>
    <w:bookmarkEnd w:id="3"/>
    <w:p w:rsidR="00F855F0" w:rsidRPr="00BB2924" w:rsidRDefault="00F855F0" w:rsidP="00923616">
      <w:pPr>
        <w:pStyle w:val="HStandard"/>
        <w:rPr>
          <w:highlight w:val="yellow"/>
        </w:rPr>
      </w:pPr>
      <w:r>
        <w:rPr>
          <w:highlight w:val="yellow"/>
        </w:rPr>
        <w:t xml:space="preserve">Οι κατευθυντήριες γραμμές για την αξιολόγηση των ΕΑΔ διαρθρώνονται σε τρία μέρη και συνδέονται μέσω υπερ-συνδέσεων που παραπέμπουν στα αντίστοιχα σημεία του κειμένου. </w:t>
      </w:r>
    </w:p>
    <w:p w:rsidR="00F855F0" w:rsidRPr="00BB2924" w:rsidRDefault="00F855F0" w:rsidP="003722C4">
      <w:pPr>
        <w:pStyle w:val="HStandard"/>
        <w:rPr>
          <w:highlight w:val="yellow"/>
        </w:rPr>
      </w:pPr>
      <w:r>
        <w:rPr>
          <w:b/>
          <w:color w:val="E7E6E6" w:themeColor="background2"/>
          <w:highlight w:val="yellow"/>
        </w:rPr>
        <w:t xml:space="preserve">Το ΜΕΡΟΣ I </w:t>
      </w:r>
      <w:r>
        <w:rPr>
          <w:highlight w:val="yellow"/>
        </w:rPr>
        <w:t>απευθύνεται κυρίως στις διαχειριστικές αρχές και στη ΜΥΔ ως αναθέτοντες φορείς της αξιολόγησης των ΕΑΔ, αλλά και στα λοιπά ενδιαφερόμενα μέρη στον τομέα του σχεδιασμού και της προετοιμασίας της αξιολόγησης των ΕΑΔ. Επεξηγεί τους ρόλους και τις αρμοδιότητες όλων των ενδιαφερόμενων μερών που εμπλέκονται ή ενδέχεται να εμπλακούν στην αξιολόγηση των ΕΑΔ. Παράλληλα, σκιαγραφεί τα βασικά στάδια της αξιολόγησης των ΕΑΔ, όπως π.χ. ο σχεδιασμός, η προετοιμασία, καθώς και η διεξαγωγή της αξιολόγησης των ΕΑΔ και η διάδοση, επικοινωνία και παρακολούθηση των αποτελεσμάτων της αξιολόγησης των ΕΑΔ.</w:t>
      </w:r>
    </w:p>
    <w:p w:rsidR="00F855F0" w:rsidRPr="00BB2924" w:rsidRDefault="00F855F0" w:rsidP="00923616">
      <w:pPr>
        <w:pStyle w:val="HStandard"/>
        <w:rPr>
          <w:highlight w:val="yellow"/>
        </w:rPr>
      </w:pPr>
      <w:r>
        <w:rPr>
          <w:highlight w:val="yellow"/>
        </w:rPr>
        <w:t xml:space="preserve">Στο </w:t>
      </w:r>
      <w:r>
        <w:rPr>
          <w:b/>
          <w:color w:val="E7E6E6" w:themeColor="background2"/>
          <w:highlight w:val="yellow"/>
        </w:rPr>
        <w:t>ΜΕΡΟΣ II</w:t>
      </w:r>
      <w:r>
        <w:rPr>
          <w:color w:val="E7E6E6" w:themeColor="background2"/>
          <w:highlight w:val="yellow"/>
        </w:rPr>
        <w:t xml:space="preserve"> </w:t>
      </w:r>
      <w:r>
        <w:rPr>
          <w:highlight w:val="yellow"/>
        </w:rPr>
        <w:t xml:space="preserve">παρέχεται καθοδήγηση για δύο επιλογές αξιολόγησης του ΕΑΔ: (1) </w:t>
      </w:r>
      <w:r>
        <w:tab/>
      </w:r>
      <w:r>
        <w:rPr>
          <w:highlight w:val="yellow"/>
        </w:rPr>
        <w:t xml:space="preserve">αξιολόγηση του ΕΑΔ στο πλαίσιο της τεχνικής βοήθειας εντός του ΠΑΑ· (2) </w:t>
      </w:r>
      <w:r>
        <w:tab/>
      </w:r>
      <w:r>
        <w:rPr>
          <w:highlight w:val="yellow"/>
        </w:rPr>
        <w:t xml:space="preserve">«αυτοτελής» αξιολόγηση, η οποία περιλαμβάνει την αξιολόγηση προγράμματος ΕΑΔ (ΠΕΑΔ) ή την αυτοτελή αξιολόγηση του ΕΑΔ ακόμη και αν αποτελεί τμήμα ενός ΠΑΑ (ως αυτόνομο θέμα αξιολόγησης). Περιέχει πληροφορίες σχετικά με τις φάσεις διάρθρωσης, παρατήρησης, ανάλυσης και κρίσης κατά την αξιολόγηση των ΕΑΔ, καθώς και σχετικά με τα επιμέρους στάδια που πρέπει να καλύπτονται κατά τη διαδικασία αξιολόγησης. </w:t>
      </w:r>
    </w:p>
    <w:p w:rsidR="00F855F0" w:rsidRPr="00BB2924" w:rsidRDefault="00F855F0" w:rsidP="00923616">
      <w:pPr>
        <w:pStyle w:val="HStandard"/>
        <w:rPr>
          <w:highlight w:val="yellow"/>
        </w:rPr>
      </w:pPr>
      <w:r>
        <w:rPr>
          <w:b/>
          <w:color w:val="E7E6E6" w:themeColor="background2"/>
          <w:highlight w:val="yellow"/>
        </w:rPr>
        <w:t>Το ΜΕΡΟΣ III</w:t>
      </w:r>
      <w:r>
        <w:rPr>
          <w:color w:val="E7E6E6" w:themeColor="background2"/>
          <w:highlight w:val="yellow"/>
        </w:rPr>
        <w:t xml:space="preserve"> </w:t>
      </w:r>
      <w:r>
        <w:rPr>
          <w:highlight w:val="yellow"/>
        </w:rPr>
        <w:t xml:space="preserve">(Εργαλειοθήκη) περιλαμβάνει ένα ενδεικτικό πρότυπο συγγραφής υποχρεώσεων για την αξιολόγηση των ΕΑΔ κατά την περίοδο προγραμματισμού, καθώς και παραδείγματα της αλυσίδας εκροών-αποτελεσμάτων-αντικτύπου. </w:t>
      </w:r>
    </w:p>
    <w:p w:rsidR="00F855F0" w:rsidRPr="00BB2924" w:rsidRDefault="00F855F0" w:rsidP="00680DA9">
      <w:pPr>
        <w:pStyle w:val="HHeading2"/>
        <w:rPr>
          <w:highlight w:val="yellow"/>
        </w:rPr>
      </w:pPr>
      <w:bookmarkStart w:id="4" w:name="_Toc453079747"/>
      <w:r>
        <w:rPr>
          <w:highlight w:val="yellow"/>
        </w:rPr>
        <w:lastRenderedPageBreak/>
        <w:t>Δίκτυα και δικτύωση στο πλαίσιο της πολιτικής αγροτικής ανάπτυξης της ΕΕ</w:t>
      </w:r>
      <w:bookmarkEnd w:id="4"/>
      <w:r>
        <w:rPr>
          <w:highlight w:val="yellow"/>
        </w:rPr>
        <w:t xml:space="preserve"> </w:t>
      </w:r>
    </w:p>
    <w:p w:rsidR="00F855F0" w:rsidRPr="00BB2924" w:rsidRDefault="00F855F0" w:rsidP="00923616">
      <w:pPr>
        <w:pStyle w:val="HStandard"/>
        <w:rPr>
          <w:highlight w:val="yellow"/>
        </w:rPr>
      </w:pPr>
      <w:r>
        <w:rPr>
          <w:b/>
          <w:highlight w:val="yellow"/>
        </w:rPr>
        <w:t>Η Ευρωπαϊκή Ένωση έχει αναγνωρίσει τη σημασία του παράγοντα της δικτύωσης στις αγροτικές περιοχές.</w:t>
      </w:r>
      <w:r>
        <w:rPr>
          <w:highlight w:val="yellow"/>
        </w:rPr>
        <w:t xml:space="preserve"> Τα δίκτυα και η δικτύωση μεταξύ των φορέων αγροτικής ανάπτυξης θεσπίστηκαν το 2007 ως μέσο στήριξης της εφαρμογής της πολιτικής αγροτικής ανάπτυξης της EE. Τα θετικά αποτελέσματα που αποκομίστηκαν από τα εθνικά αγροτικά δίκτυα και το Ευρωπαϊκό Δίκτυο Αγροτικής Ανάπτυξης κατά την περίοδο προγραμματισμού 2007-2013 είχαν ως αποτέλεσμα την ενίσχυση της στήριξης της δικτύωσης την περίοδο 2014-2020, με τη συμμετοχή περισσότερων ενδιαφερόμενων μερών και τη διευκόλυνση περισσότερων δραστηριοτήτων σε επίπεδο κρατών μελών και ΕΕ. Επιπλέον, η δικτύωση έχει αναδειχθεί σε βασικό μέσο για την προώθηση της καινοτομίας σε όλες τις πολιτικές της ΕΕ.</w:t>
      </w:r>
    </w:p>
    <w:p w:rsidR="00F855F0" w:rsidRPr="00BB2924" w:rsidRDefault="00F855F0" w:rsidP="00923616">
      <w:pPr>
        <w:pStyle w:val="HStandard"/>
        <w:rPr>
          <w:highlight w:val="yellow"/>
        </w:rPr>
      </w:pPr>
      <w:r>
        <w:rPr>
          <w:b/>
          <w:highlight w:val="yellow"/>
        </w:rPr>
        <w:t>Τα δίκτυα και η δικτύωση αποτελούσαν ανέκαθεν ισχυρό εργαλείο μάθησης και βελτίωσης της ευημερίας των αγροτικών περιοχών.</w:t>
      </w:r>
      <w:r>
        <w:rPr>
          <w:highlight w:val="yellow"/>
        </w:rPr>
        <w:t xml:space="preserve"> Τα δίκτυα έχουν συμβάλει στη δημιουργία και τον πολλαπλασιασμό νέου κοινωνικού κεφαλαίου, όπως το αίσθημα του ανήκειν, η αλλαγή νοοτροπίας, η ανάπτυξη κοινών ικανοτήτων, νέων γνώσεων και δεξιοτήτων, η παραγωγή και ανταλλαγή αγαθών και υπηρεσιών, η προώθηση της καινοτομίας και η ενίσχυση της εμπιστοσύνης μεταξύ των μελών των δικτύων. </w:t>
      </w:r>
    </w:p>
    <w:p w:rsidR="00F855F0" w:rsidRPr="00BB2924" w:rsidRDefault="00F855F0" w:rsidP="006D3475">
      <w:pPr>
        <w:pStyle w:val="HHeading5"/>
        <w:rPr>
          <w:highlight w:val="yellow"/>
        </w:rPr>
      </w:pPr>
      <w:r>
        <w:rPr>
          <w:highlight w:val="yellow"/>
        </w:rPr>
        <w:t>Ορισμός των δικτύων</w:t>
      </w:r>
    </w:p>
    <w:p w:rsidR="00F855F0" w:rsidRPr="00BB2924" w:rsidRDefault="00F855F0" w:rsidP="00923616">
      <w:pPr>
        <w:pStyle w:val="HStandard"/>
        <w:rPr>
          <w:highlight w:val="yellow"/>
        </w:rPr>
      </w:pPr>
      <w:r>
        <w:rPr>
          <w:b/>
          <w:highlight w:val="yellow"/>
        </w:rPr>
        <w:t>Ο ορισμός της έννοιας του δικτύου είναι καθοριστικής σημασίας</w:t>
      </w:r>
      <w:r>
        <w:rPr>
          <w:highlight w:val="yellow"/>
        </w:rPr>
        <w:t xml:space="preserve"> τόσο στις περιπτώσεις κατά τις οποίες τα δίκτυα χρησιμοποιούνται ως μέσο στήριξης της εφαρμογής της πολιτικής αγροτικής ανάπτυξης όσο και κατά την αξιολόγηση της επίτευξης του σκοπού και των στόχων του εκάστοτε δικτύου. Στην επιστημονική βιβλιογραφία, το δίκτυο ορίζεται ως ένα «πλέγμα αλληλεπιδράσεων», το οποίο αποτελείται από ένα σύνολο φορέων, όπως οργανώσεις, ομάδες ή άτομα (κόμβοι), και τις σχέσεις και συνδέσεις που υπάρχουν μεταξύ αυτών (διασυνδέσεις)</w:t>
      </w:r>
      <w:r>
        <w:rPr>
          <w:rFonts w:ascii="ZWAdobeF" w:hAnsi="ZWAdobeF"/>
          <w:color w:val="auto"/>
          <w:sz w:val="2"/>
          <w:highlight w:val="yellow"/>
        </w:rPr>
        <w:t>8F</w:t>
      </w:r>
      <w:r>
        <w:rPr>
          <w:rStyle w:val="FootnoteReference"/>
          <w:highlight w:val="yellow"/>
        </w:rPr>
        <w:footnoteReference w:id="9"/>
      </w:r>
      <w:r>
        <w:rPr>
          <w:highlight w:val="yellow"/>
        </w:rPr>
        <w:t>.</w:t>
      </w:r>
    </w:p>
    <w:p w:rsidR="00F855F0" w:rsidRPr="00BB2924" w:rsidRDefault="00F855F0" w:rsidP="00923616">
      <w:pPr>
        <w:pStyle w:val="HStandard"/>
        <w:rPr>
          <w:highlight w:val="yellow"/>
        </w:rPr>
      </w:pPr>
      <w:r>
        <w:rPr>
          <w:highlight w:val="yellow"/>
        </w:rPr>
        <w:t>Τα δίκτυα μπορούν να είναι άτυπα ή τυπικά</w:t>
      </w:r>
      <w:r>
        <w:rPr>
          <w:rFonts w:ascii="ZWAdobeF" w:hAnsi="ZWAdobeF"/>
          <w:color w:val="auto"/>
          <w:sz w:val="2"/>
          <w:highlight w:val="yellow"/>
        </w:rPr>
        <w:t>9F</w:t>
      </w:r>
      <w:r>
        <w:rPr>
          <w:rStyle w:val="FootnoteReference"/>
          <w:highlight w:val="yellow"/>
        </w:rPr>
        <w:footnoteReference w:id="10"/>
      </w:r>
      <w:r>
        <w:rPr>
          <w:highlight w:val="yellow"/>
        </w:rPr>
        <w:t xml:space="preserve">: </w:t>
      </w:r>
    </w:p>
    <w:p w:rsidR="00F855F0" w:rsidRPr="00BB2924" w:rsidRDefault="00F855F0" w:rsidP="005368DC">
      <w:pPr>
        <w:pStyle w:val="Hlistbullet2"/>
        <w:rPr>
          <w:color w:val="262626"/>
          <w:highlight w:val="yellow"/>
        </w:rPr>
      </w:pPr>
      <w:r>
        <w:rPr>
          <w:b/>
          <w:highlight w:val="yellow"/>
        </w:rPr>
        <w:t>Τα άτυπα δίκτυα</w:t>
      </w:r>
      <w:r>
        <w:rPr>
          <w:highlight w:val="yellow"/>
        </w:rPr>
        <w:t xml:space="preserve"> διαρθρώνονται συνήθως από τη βάση προς την κορυφή και δημιουργούνται από ιδιώτες με γνώμονα το κοινό συμφέρον. Αναπτύσσονται συνήθως φυσικά, χωρίς προκαθορισμένους πόρους ή επιχειρησιακούς κανόνες (με εξαίρεση τυχόν ισχύοντες κοινωνικούς κανόνες</w:t>
      </w:r>
      <w:r>
        <w:rPr>
          <w:color w:val="262626"/>
          <w:highlight w:val="yellow"/>
        </w:rPr>
        <w:t xml:space="preserve">), και η ύπαρξή τους οφείλεται στην προστιθέμενη αξία που προσδοκούν τα μέλη του δικτύου κατά την επιδίωξη ενός κοινού στόχου (π.χ. μια ομάδα γεωργών που έχει ως στόχο τη βελτίωση της πρόσβασης στην αγορά)· </w:t>
      </w:r>
    </w:p>
    <w:p w:rsidR="00F855F0" w:rsidRPr="00BB2924" w:rsidRDefault="00F855F0" w:rsidP="00923616">
      <w:pPr>
        <w:pStyle w:val="Hlistbullet2"/>
        <w:rPr>
          <w:highlight w:val="yellow"/>
        </w:rPr>
      </w:pPr>
      <w:r>
        <w:rPr>
          <w:b/>
          <w:highlight w:val="yellow"/>
        </w:rPr>
        <w:t>Τα τυπικά δίκτυα</w:t>
      </w:r>
      <w:r>
        <w:rPr>
          <w:highlight w:val="yellow"/>
        </w:rPr>
        <w:t xml:space="preserve"> έχουν συνήθως σαφώς καθορισμένο σκοπό, πόρους και κανονισμό λειτουργίας. Μπορούν είτε να διαρθρώνονται από την κορυφή προς τη βάση και να καθορίζονται και/ή επιβάλλονται από τις αρχές (π.χ. ως δίκτυα πολιτικής</w:t>
      </w:r>
      <w:r>
        <w:rPr>
          <w:rFonts w:ascii="ZWAdobeF" w:hAnsi="ZWAdobeF"/>
          <w:color w:val="auto"/>
          <w:sz w:val="2"/>
          <w:highlight w:val="yellow"/>
        </w:rPr>
        <w:t>10F</w:t>
      </w:r>
      <w:r>
        <w:rPr>
          <w:rStyle w:val="FootnoteReference"/>
          <w:highlight w:val="yellow"/>
        </w:rPr>
        <w:footnoteReference w:id="11"/>
      </w:r>
      <w:r>
        <w:rPr>
          <w:highlight w:val="yellow"/>
        </w:rPr>
        <w:t xml:space="preserve">) είτε να αναπτύσσονται από τη βάση προς την κορυφή και να θεσμοθετούνται μέσω της καταχώρισης ή της επίσημης αναγνώρισής τους από αρμόδιες αρχές (π.χ. υπουργεία, κρατικούς οργανισμούς κ.λπ.). </w:t>
      </w:r>
    </w:p>
    <w:p w:rsidR="00F855F0" w:rsidRPr="00BB2924" w:rsidRDefault="00F855F0" w:rsidP="00624AFC">
      <w:pPr>
        <w:pStyle w:val="HHeading5"/>
        <w:rPr>
          <w:highlight w:val="yellow"/>
        </w:rPr>
      </w:pPr>
      <w:r>
        <w:rPr>
          <w:highlight w:val="yellow"/>
        </w:rPr>
        <w:t>Τα αγροτικά δίκτυα στην ΕΕ</w:t>
      </w:r>
    </w:p>
    <w:p w:rsidR="00F855F0" w:rsidRPr="00BB2924" w:rsidRDefault="00F855F0" w:rsidP="00923616">
      <w:pPr>
        <w:pStyle w:val="HStandard"/>
        <w:rPr>
          <w:highlight w:val="yellow"/>
        </w:rPr>
      </w:pPr>
      <w:r>
        <w:rPr>
          <w:highlight w:val="yellow"/>
        </w:rPr>
        <w:t>Τα αγροτικά δίκτυα στην ΕΕ αποτελούν συνδυασμό τυπικών και άτυπων δικτύων. Συστήνονται επίσημα από τις αρχές και λειτουργούν σε αγροτικό πλαίσιο. Σύμφωνα με τους στόχους της πολιτικής της ΕΕ, τα αγροτικά δίκτυα της ΕΕ συμβάλλουν στην ανάπτυξη των αγροτικών περιοχών.</w:t>
      </w:r>
    </w:p>
    <w:p w:rsidR="00F855F0" w:rsidRPr="00BB2924" w:rsidRDefault="00F855F0" w:rsidP="005368DC">
      <w:pPr>
        <w:pStyle w:val="Hlistbullet2"/>
        <w:rPr>
          <w:highlight w:val="yellow"/>
        </w:rPr>
      </w:pPr>
      <w:r>
        <w:rPr>
          <w:highlight w:val="yellow"/>
        </w:rPr>
        <w:lastRenderedPageBreak/>
        <w:t xml:space="preserve">Το </w:t>
      </w:r>
      <w:r>
        <w:rPr>
          <w:b/>
          <w:highlight w:val="yellow"/>
        </w:rPr>
        <w:t>Ευρωπαϊκό Δίκτυο Αγροτικής Ανάπτυξης</w:t>
      </w:r>
      <w:r>
        <w:rPr>
          <w:highlight w:val="yellow"/>
        </w:rPr>
        <w:t xml:space="preserve"> (ΕΔΑΑ) θεσπίστηκε από το νομικό πλαίσιο</w:t>
      </w:r>
      <w:r>
        <w:rPr>
          <w:rFonts w:ascii="ZWAdobeF" w:hAnsi="ZWAdobeF"/>
          <w:color w:val="auto"/>
          <w:sz w:val="2"/>
          <w:highlight w:val="yellow"/>
        </w:rPr>
        <w:t>11F</w:t>
      </w:r>
      <w:r>
        <w:rPr>
          <w:rStyle w:val="FootnoteReference"/>
          <w:highlight w:val="yellow"/>
        </w:rPr>
        <w:footnoteReference w:id="12"/>
      </w:r>
      <w:r>
        <w:rPr>
          <w:highlight w:val="yellow"/>
        </w:rPr>
        <w:t xml:space="preserve"> με σκοπό τη «δικτύωση των εθνικών δικτύων, οργανισμών και διοικήσεων που δραστηριοποιούνται στον τομέα της αγροτικής ανάπτυξης σε επίπεδο Ένωσης». </w:t>
      </w:r>
    </w:p>
    <w:p w:rsidR="00F855F0" w:rsidRPr="00BB2924" w:rsidRDefault="00F855F0" w:rsidP="005368DC">
      <w:pPr>
        <w:pStyle w:val="Hlistbullet2"/>
        <w:rPr>
          <w:highlight w:val="yellow"/>
        </w:rPr>
      </w:pPr>
      <w:r>
        <w:rPr>
          <w:b/>
          <w:highlight w:val="yellow"/>
        </w:rPr>
        <w:t>Τα εθνικά αγροτικά δίκτυα</w:t>
      </w:r>
      <w:r>
        <w:rPr>
          <w:highlight w:val="yellow"/>
        </w:rPr>
        <w:t xml:space="preserve"> ορίζονται περαιτέρω ως δίκτυα στα οποία «συμμετέχουν οι οργανισμοί και οι διοικητικές υπηρεσίες που εμπλέκονται στην αγροτική ανάπτυξη»</w:t>
      </w:r>
      <w:r>
        <w:rPr>
          <w:rFonts w:ascii="ZWAdobeF" w:hAnsi="ZWAdobeF"/>
          <w:color w:val="auto"/>
          <w:sz w:val="2"/>
          <w:highlight w:val="yellow"/>
        </w:rPr>
        <w:t>12F</w:t>
      </w:r>
      <w:r>
        <w:rPr>
          <w:rStyle w:val="FootnoteReference"/>
          <w:highlight w:val="yellow"/>
        </w:rPr>
        <w:footnoteReference w:id="13"/>
      </w:r>
      <w:r>
        <w:rPr>
          <w:highlight w:val="yellow"/>
        </w:rPr>
        <w:t xml:space="preserve"> σε επίπεδο κρατών μελών. </w:t>
      </w:r>
    </w:p>
    <w:p w:rsidR="00F855F0" w:rsidRPr="00BB2924" w:rsidRDefault="00F855F0" w:rsidP="005368DC">
      <w:pPr>
        <w:pStyle w:val="Hlistbullet2"/>
        <w:rPr>
          <w:highlight w:val="yellow"/>
        </w:rPr>
      </w:pPr>
      <w:r>
        <w:rPr>
          <w:highlight w:val="yellow"/>
        </w:rPr>
        <w:t xml:space="preserve">Η </w:t>
      </w:r>
      <w:r>
        <w:rPr>
          <w:b/>
          <w:highlight w:val="yellow"/>
        </w:rPr>
        <w:t>Ευρωπαϊκή Σύμπραξη Καινοτομίας (ΕΣΚ) για την παραγωγικότητα και τη βιωσιμότητα της γεωργίας</w:t>
      </w:r>
      <w:r>
        <w:rPr>
          <w:highlight w:val="yellow"/>
        </w:rPr>
        <w:t xml:space="preserve"> – το «δίκτυο EIP-AGRI» είναι ένα νέο δίκτυο</w:t>
      </w:r>
      <w:r>
        <w:rPr>
          <w:rFonts w:ascii="ZWAdobeF" w:hAnsi="ZWAdobeF"/>
          <w:color w:val="auto"/>
          <w:sz w:val="2"/>
          <w:highlight w:val="yellow"/>
        </w:rPr>
        <w:t>13F</w:t>
      </w:r>
      <w:r>
        <w:rPr>
          <w:rStyle w:val="FootnoteReference"/>
          <w:highlight w:val="yellow"/>
        </w:rPr>
        <w:footnoteReference w:id="14"/>
      </w:r>
      <w:r>
        <w:rPr>
          <w:highlight w:val="yellow"/>
        </w:rPr>
        <w:t xml:space="preserve"> που θεσπίστηκε την περίοδο προγραμματισμού 2014-2020 με σκοπό τη στήριξη της δικτύωσης «των επιχειρησιακών ομάδων, των συμβουλευτικών υπηρεσιών και των ερευνητών» για την προώθηση της καινοτομίας κατά την πρακτική εφαρμογή της πολιτικής αγροτικής ανάπτυξης. </w:t>
      </w:r>
    </w:p>
    <w:p w:rsidR="00F855F0" w:rsidRPr="00BB2924" w:rsidRDefault="00F855F0" w:rsidP="00923616">
      <w:pPr>
        <w:pStyle w:val="HStandard"/>
        <w:rPr>
          <w:highlight w:val="yellow"/>
        </w:rPr>
      </w:pPr>
      <w:r>
        <w:rPr>
          <w:highlight w:val="yellow"/>
        </w:rPr>
        <w:t xml:space="preserve">Τα αγροτικά δίκτυα στην ΕΕ συνδέουν επίσης πολλά επιμέρους άτυπα δίκτυα, όπως εθελοντικές οργανώσεις γεωργών, ΟΤΔ και αντίστοιχες ενώσεις, αγροτικές ΜΚΟ, εκπαιδευτικά και ερευνητικά ιδρύματα, επιχειρηματικά συμπλέγματα φορέων (clusters) κ.λπ. Τα εν λόγω άτυπα δίκτυα συνδέουν τους δικαιούχους με την πρακτική εφαρμογή της πολιτικής αγροτικής ανάπτυξης και παρέχουν τη δυνατότητα ανταλλαγής πληροφοριών μεταξύ των διαφόρων επιπέδων (ΕΕ, ΠΑΑ και τοπικό επίπεδο). Τα άτυπα δίκτυα διευκολύνουν την ανάπτυξη των υφιστάμενων δυνατοτήτων για την επίτευξη των στόχων των ΕΑΔ και της αγροτικής ανάπτυξης. </w:t>
      </w:r>
    </w:p>
    <w:p w:rsidR="00F855F0" w:rsidRPr="00BB2924" w:rsidRDefault="00F855F0" w:rsidP="00923616">
      <w:pPr>
        <w:pStyle w:val="HStandard"/>
        <w:rPr>
          <w:highlight w:val="yellow"/>
        </w:rPr>
      </w:pPr>
      <w:r>
        <w:rPr>
          <w:highlight w:val="yellow"/>
        </w:rPr>
        <w:t>Τα τυπικά αγροτικά δίκτυα μπορεί να έχουν επίσης ορισμένα άτυπα χαρακτηριστικά, όπως π.χ. σε επίπεδο διακυβέρνησης ή αλληλεπίδρασης μεταξύ ενδιαφερόμενων μερών.</w:t>
      </w:r>
    </w:p>
    <w:p w:rsidR="00F855F0" w:rsidRPr="00BB2924" w:rsidRDefault="00F855F0" w:rsidP="006D3475">
      <w:pPr>
        <w:pStyle w:val="HHeading5"/>
        <w:rPr>
          <w:highlight w:val="yellow"/>
        </w:rPr>
      </w:pPr>
      <w:r>
        <w:rPr>
          <w:highlight w:val="yellow"/>
        </w:rPr>
        <w:t>Δομή των δικτύων</w:t>
      </w:r>
    </w:p>
    <w:p w:rsidR="00F855F0" w:rsidRPr="00BB2924" w:rsidRDefault="00F855F0" w:rsidP="00923616">
      <w:pPr>
        <w:pStyle w:val="HStandard"/>
        <w:rPr>
          <w:highlight w:val="yellow"/>
        </w:rPr>
      </w:pPr>
      <w:r>
        <w:rPr>
          <w:b/>
          <w:highlight w:val="yellow"/>
        </w:rPr>
        <w:t>Η δομή του εκάστοτε δικτύου επηρεάζει σε μεγάλο βαθμό τη φύση της δικτύωσης μεταξύ των μελών του.</w:t>
      </w:r>
      <w:r>
        <w:rPr>
          <w:highlight w:val="yellow"/>
        </w:rPr>
        <w:t xml:space="preserve"> Η δομή αυτή μπορεί να είναι κεντρικοποιημένη ή αποκεντρωμένη</w:t>
      </w:r>
      <w:r>
        <w:rPr>
          <w:rFonts w:ascii="ZWAdobeF" w:hAnsi="ZWAdobeF"/>
          <w:color w:val="auto"/>
          <w:sz w:val="2"/>
          <w:highlight w:val="yellow"/>
        </w:rPr>
        <w:t>14F</w:t>
      </w:r>
      <w:r>
        <w:rPr>
          <w:rStyle w:val="FootnoteReference"/>
          <w:highlight w:val="yellow"/>
        </w:rPr>
        <w:footnoteReference w:id="15"/>
      </w:r>
      <w:r>
        <w:rPr>
          <w:highlight w:val="yellow"/>
        </w:rPr>
        <w:t xml:space="preserve">. Τα κεντρικοποιημένα δίκτυα διαθέτουν έναν κεντρικό κόμβο, που επικοινωνεί με τα μέλη του δικτύου μεμονωμένα. Τα αποκεντρωμένα δίκτυα χαρακτηρίζονται από πολλαπλές διασυνδέσεις μεταξύ των μελών τους. </w:t>
      </w:r>
    </w:p>
    <w:p w:rsidR="00F855F0" w:rsidRPr="00BB2924" w:rsidRDefault="00F855F0" w:rsidP="00923616">
      <w:pPr>
        <w:pStyle w:val="HStandard"/>
        <w:rPr>
          <w:highlight w:val="yellow"/>
        </w:rPr>
      </w:pPr>
      <w:r>
        <w:rPr>
          <w:highlight w:val="yellow"/>
        </w:rPr>
        <w:t xml:space="preserve">Τα αγροτικά δίκτυα στην ΕΕ τείνουν να έχουν κεντρική δομή, καθώς διαρθρώνονται γύρω από ΜΥΔ οι οποίες λειτουργούν ως κεντρικός κόμβος και με τις οποίες ο αναθέτων φορέας, στην προκειμένη περίπτωση η ΓΔ Γεωργίας και Αγροτικής Ανάπτυξης, συνάπτει συμβάσεις. Ωστόσο, τα δίκτυα θα πρέπει να ενθαρρύνουν την περαιτέρω αποκεντρωμένη επικοινωνία μεταξύ των μελών τους, καθώς και εκτός αυτών, με την προσέγγιση και άλλων ομάδων ενδιαφερόμενων μερών.  </w:t>
      </w:r>
    </w:p>
    <w:p w:rsidR="00F855F0" w:rsidRPr="00BB2924" w:rsidRDefault="00F855F0" w:rsidP="00923616">
      <w:pPr>
        <w:pStyle w:val="HStandard"/>
        <w:rPr>
          <w:highlight w:val="yellow"/>
        </w:rPr>
      </w:pPr>
      <w:r>
        <w:rPr>
          <w:highlight w:val="yellow"/>
        </w:rPr>
        <w:t xml:space="preserve">Η </w:t>
      </w:r>
      <w:r>
        <w:rPr>
          <w:b/>
          <w:highlight w:val="yellow"/>
        </w:rPr>
        <w:t>δομή του ΕΔΑΑ</w:t>
      </w:r>
      <w:r>
        <w:rPr>
          <w:highlight w:val="yellow"/>
        </w:rPr>
        <w:t xml:space="preserve"> διαθέτει δύο μονάδες υποστήριξης με διακριτά καθήκοντα: </w:t>
      </w:r>
    </w:p>
    <w:p w:rsidR="00F855F0" w:rsidRPr="00BB2924" w:rsidRDefault="00F855F0" w:rsidP="005368DC">
      <w:pPr>
        <w:pStyle w:val="Hlistbullet2"/>
        <w:rPr>
          <w:highlight w:val="yellow"/>
        </w:rPr>
      </w:pPr>
      <w:r>
        <w:rPr>
          <w:highlight w:val="yellow"/>
        </w:rPr>
        <w:t xml:space="preserve">το </w:t>
      </w:r>
      <w:r>
        <w:rPr>
          <w:b/>
          <w:highlight w:val="yellow"/>
        </w:rPr>
        <w:t>σημείο επαφής του ΕΔΑΑ</w:t>
      </w:r>
      <w:r>
        <w:rPr>
          <w:highlight w:val="yellow"/>
        </w:rPr>
        <w:t xml:space="preserve"> συνδράμει τη ΓΔ Γεωργίας και Αγροτικής Ανάπτυξης στη διαχείριση του ΕΔΑΑ και αποτελεί το κομβικό σημείο για τις δραστηριότητες του ΕΔΑΑ. Στηρίζει τη δικτύωση και τη συνεργασία μεταξύ των φορέων αγροτικής ανάπτυξης σε επίπεδο ΕΕ και σε εθνικό επίπεδο και εξασφαλίζει την επικοινωνία μαζί τους, αλλά και μεταξύ τους· σε εθνικό επίπεδο, διενεργεί θεματικές αναλύσεις και διοργανώνει διάφορες εκδηλώσεις δικτύωσης· </w:t>
      </w:r>
    </w:p>
    <w:p w:rsidR="00F855F0" w:rsidRPr="00BB2924" w:rsidRDefault="00F855F0" w:rsidP="006D3475">
      <w:pPr>
        <w:pStyle w:val="Hlistbullet2"/>
        <w:rPr>
          <w:highlight w:val="yellow"/>
        </w:rPr>
      </w:pPr>
      <w:r>
        <w:rPr>
          <w:highlight w:val="yellow"/>
        </w:rPr>
        <w:t xml:space="preserve">το </w:t>
      </w:r>
      <w:r>
        <w:rPr>
          <w:b/>
          <w:highlight w:val="yellow"/>
        </w:rPr>
        <w:t xml:space="preserve">Helpdesk αξιολόγησης του ΕΔΑΑ </w:t>
      </w:r>
      <w:r>
        <w:rPr>
          <w:highlight w:val="yellow"/>
        </w:rPr>
        <w:t>είναι υπεύθυνο για την παροχή στήριξης στη ΓΔ Γεωργίας και Αγροτικής Ανάπτυξης, στα κράτη μέλη και στους ενδιαφερόμενους φορείς αξιολόγησης με γνώμονα την επίτευξη των στόχων του κοινού συστήματος παρακολούθησης και αξιολόγησης για την αγροτική ανάπτυξη.</w:t>
      </w:r>
    </w:p>
    <w:p w:rsidR="00F855F0" w:rsidRPr="00BB2924" w:rsidRDefault="00F855F0" w:rsidP="00923616">
      <w:pPr>
        <w:pStyle w:val="HStandard"/>
        <w:rPr>
          <w:highlight w:val="yellow"/>
        </w:rPr>
      </w:pPr>
      <w:r>
        <w:rPr>
          <w:highlight w:val="yellow"/>
        </w:rPr>
        <w:t xml:space="preserve">Η </w:t>
      </w:r>
      <w:r>
        <w:rPr>
          <w:b/>
          <w:highlight w:val="yellow"/>
        </w:rPr>
        <w:t>δομή του δικτύου EIP-AGRI</w:t>
      </w:r>
      <w:r>
        <w:rPr>
          <w:highlight w:val="yellow"/>
        </w:rPr>
        <w:t xml:space="preserve"> διαθέτει μία μονάδα υποστήριξης —το </w:t>
      </w:r>
      <w:r>
        <w:rPr>
          <w:b/>
          <w:highlight w:val="yellow"/>
        </w:rPr>
        <w:t>Σημείο Εξυπηρέτησης EIP-AGRI</w:t>
      </w:r>
      <w:r>
        <w:rPr>
          <w:highlight w:val="yellow"/>
        </w:rPr>
        <w:t xml:space="preserve">. Λειτουργεί ως διαμεσολαβητής εντός του δικτύου, ενισχύοντας την επικοινωνία και τη συνεργασία μεταξύ όλων των ενδιαφερόμενων φορέων στον τομέα της καινοτόμου γεωργίας: </w:t>
      </w:r>
      <w:r>
        <w:rPr>
          <w:highlight w:val="yellow"/>
        </w:rPr>
        <w:lastRenderedPageBreak/>
        <w:t>γεωργούς, ερευνητές, συμβούλους, επιχειρήσεις, περιβαλλοντικές ομάδες, ομάδες καταναλωτικού ενδιαφέροντος και άλλες ΜΚΟ.</w:t>
      </w:r>
    </w:p>
    <w:p w:rsidR="00F855F0" w:rsidRPr="00BB2924" w:rsidRDefault="00F855F0" w:rsidP="00485DAC">
      <w:pPr>
        <w:pStyle w:val="HHeadingfigures"/>
        <w:numPr>
          <w:ilvl w:val="0"/>
          <w:numId w:val="0"/>
        </w:numPr>
        <w:rPr>
          <w:highlight w:val="yellow"/>
        </w:rPr>
      </w:pPr>
      <w:bookmarkStart w:id="5" w:name="_Toc445465116"/>
      <w:bookmarkStart w:id="6" w:name="_Toc451781920"/>
      <w:r>
        <w:rPr>
          <w:highlight w:val="yellow"/>
        </w:rPr>
        <w:t>Διάγραμμα 1. Δομή διακυβέρνησης των αγροτικών δικτύων της ΕΕ</w:t>
      </w:r>
      <w:bookmarkEnd w:id="5"/>
      <w:bookmarkEnd w:id="6"/>
    </w:p>
    <w:p w:rsidR="00F855F0" w:rsidRPr="00BB2924" w:rsidRDefault="00F855F0" w:rsidP="00CB52DC">
      <w:pPr>
        <w:jc w:val="center"/>
        <w:rPr>
          <w:highlight w:val="yellow"/>
        </w:rPr>
      </w:pPr>
      <w:r>
        <w:rPr>
          <w:noProof/>
          <w:lang w:eastAsia="en-GB"/>
        </w:rPr>
        <w:drawing>
          <wp:inline distT="0" distB="0" distL="0" distR="0" wp14:anchorId="300CD424" wp14:editId="000357F1">
            <wp:extent cx="5731510" cy="4219801"/>
            <wp:effectExtent l="0" t="0" r="2540" b="9525"/>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4219801"/>
                    </a:xfrm>
                    <a:prstGeom prst="rect">
                      <a:avLst/>
                    </a:prstGeom>
                  </pic:spPr>
                </pic:pic>
              </a:graphicData>
            </a:graphic>
          </wp:inline>
        </w:drawing>
      </w:r>
    </w:p>
    <w:p w:rsidR="00F855F0" w:rsidRPr="00BB2924" w:rsidRDefault="00F855F0" w:rsidP="00CB52DC">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315513">
      <w:pPr>
        <w:pStyle w:val="HHeading5"/>
        <w:rPr>
          <w:highlight w:val="yellow"/>
        </w:rPr>
      </w:pPr>
      <w:r>
        <w:rPr>
          <w:highlight w:val="yellow"/>
        </w:rPr>
        <w:t>Πώς είναι διαμορφωμένα τα ΕΑΔ;</w:t>
      </w:r>
    </w:p>
    <w:p w:rsidR="00F855F0" w:rsidRPr="00BB2924" w:rsidRDefault="00F855F0" w:rsidP="00315513">
      <w:pPr>
        <w:pStyle w:val="HStandard"/>
        <w:jc w:val="left"/>
        <w:rPr>
          <w:highlight w:val="yellow"/>
        </w:rPr>
      </w:pPr>
      <w:r>
        <w:rPr>
          <w:highlight w:val="yellow"/>
        </w:rPr>
        <w:t>Κάθε ΕΑΔ αποτελείται από τρία βασικά συστατικά υποσυστήματα:</w:t>
      </w:r>
    </w:p>
    <w:p w:rsidR="00F855F0" w:rsidRPr="00485DAC" w:rsidRDefault="00F855F0" w:rsidP="00485DAC">
      <w:pPr>
        <w:spacing w:after="200" w:line="276" w:lineRule="auto"/>
        <w:ind w:left="1060" w:hanging="340"/>
        <w:rPr>
          <w:rFonts w:cs="Arial"/>
          <w:sz w:val="20"/>
          <w:szCs w:val="20"/>
          <w:highlight w:val="yellow"/>
        </w:rPr>
      </w:pPr>
      <w:r w:rsidRPr="00485DAC">
        <w:rPr>
          <w:sz w:val="20"/>
          <w:highlight w:val="yellow"/>
        </w:rPr>
        <w:t>α.</w:t>
      </w:r>
      <w:r w:rsidRPr="00485DAC">
        <w:rPr>
          <w:sz w:val="20"/>
          <w:highlight w:val="yellow"/>
        </w:rPr>
        <w:tab/>
      </w:r>
      <w:r w:rsidRPr="00485DAC">
        <w:rPr>
          <w:b/>
          <w:sz w:val="20"/>
          <w:highlight w:val="yellow"/>
        </w:rPr>
        <w:t>Ο αναθέτων φορέας</w:t>
      </w:r>
      <w:r w:rsidRPr="00485DAC">
        <w:rPr>
          <w:sz w:val="20"/>
          <w:highlight w:val="yellow"/>
        </w:rPr>
        <w:t xml:space="preserve"> είναι αυτός που συστήνει και προωθεί το ΕΑΔ. Αναθέτει στη ΜΥΔ (εσωτερικά, μέσω μεταβίβασης αρμοδιοτήτων ή ανάθεσης με σύμβαση) τη δημιουργία και υποστήριξη του δικτύου. Ο αναθέτων φορέας μπορεί να είναι ένας ενιαίος </w:t>
      </w:r>
      <w:r w:rsidRPr="00485DAC">
        <w:rPr>
          <w:b/>
          <w:sz w:val="20"/>
          <w:highlight w:val="yellow"/>
        </w:rPr>
        <w:t>οργανισμός</w:t>
      </w:r>
      <w:r w:rsidRPr="00485DAC">
        <w:rPr>
          <w:sz w:val="20"/>
          <w:highlight w:val="yellow"/>
        </w:rPr>
        <w:t xml:space="preserve"> (συνήθως η </w:t>
      </w:r>
      <w:r w:rsidRPr="00485DAC">
        <w:rPr>
          <w:b/>
          <w:sz w:val="20"/>
          <w:highlight w:val="yellow"/>
        </w:rPr>
        <w:t>διαχειριστική αρχή</w:t>
      </w:r>
      <w:r w:rsidRPr="00485DAC">
        <w:rPr>
          <w:sz w:val="20"/>
          <w:highlight w:val="yellow"/>
        </w:rPr>
        <w:t xml:space="preserve">) ή ένα </w:t>
      </w:r>
      <w:r w:rsidRPr="00485DAC">
        <w:rPr>
          <w:b/>
          <w:sz w:val="20"/>
          <w:highlight w:val="yellow"/>
        </w:rPr>
        <w:t>σύστημα συνεργασίας</w:t>
      </w:r>
      <w:r w:rsidRPr="00485DAC">
        <w:rPr>
          <w:sz w:val="20"/>
          <w:highlight w:val="yellow"/>
        </w:rPr>
        <w:t xml:space="preserve"> με τη συμμετοχή διαφόρων φορέων (κρατικών και της κοινωνίας των πολιτών).</w:t>
      </w:r>
    </w:p>
    <w:p w:rsidR="00F855F0" w:rsidRPr="00BB2924" w:rsidRDefault="00F855F0" w:rsidP="00485DAC">
      <w:pPr>
        <w:spacing w:after="200" w:line="276" w:lineRule="auto"/>
        <w:ind w:left="1060" w:hanging="340"/>
        <w:rPr>
          <w:rFonts w:cs="Arial"/>
          <w:sz w:val="20"/>
          <w:szCs w:val="20"/>
          <w:highlight w:val="yellow"/>
        </w:rPr>
      </w:pPr>
      <w:r>
        <w:rPr>
          <w:sz w:val="20"/>
          <w:highlight w:val="yellow"/>
        </w:rPr>
        <w:t>β.</w:t>
      </w:r>
      <w:r>
        <w:rPr>
          <w:sz w:val="20"/>
          <w:highlight w:val="yellow"/>
        </w:rPr>
        <w:tab/>
        <w:t xml:space="preserve">Η </w:t>
      </w:r>
      <w:r>
        <w:rPr>
          <w:b/>
          <w:sz w:val="20"/>
          <w:highlight w:val="yellow"/>
        </w:rPr>
        <w:t>μονάδα υποστήριξης δικτύου</w:t>
      </w:r>
      <w:r>
        <w:rPr>
          <w:sz w:val="20"/>
          <w:highlight w:val="yellow"/>
        </w:rPr>
        <w:t xml:space="preserve"> (ΜΥΔ), ανεξαρτήτως του εάν είναι ενσωματωμένη στη ΔΑ ή έχει ανατεθεί με σύμβαση σε εξωτερικό ανάδοχο, είναι ο </w:t>
      </w:r>
      <w:r>
        <w:rPr>
          <w:b/>
          <w:sz w:val="20"/>
          <w:highlight w:val="yellow"/>
        </w:rPr>
        <w:t>οργανισμός</w:t>
      </w:r>
      <w:r>
        <w:rPr>
          <w:sz w:val="20"/>
          <w:highlight w:val="yellow"/>
        </w:rPr>
        <w:t xml:space="preserve"> που είναι επιφορτισμένος με τη δημιουργία και την υποστήριξη του ΕΑΔ. Αποτελεί κατά κανόνα τον κεντρικό κόμβο του ΕΑΔ. Η ΜΥΔ επικοινωνεί με τα μέλη του δικτύου, διευκολύνει τις θεματικές και αναλυτικές ανταλλαγές και ανταλλάσσει σχετικές πληροφορίες. Επιπλέον, η ΜΥΔ προετοιμάζει και υλοποιεί δραστηριότητες κατάρτισης για τις ΟΤΔ, υποστηρίζει έργα συνεργασίας, ενθαρρύνει τη δικτύωση μεταξύ συμβούλων και υπηρεσιών στήριξης της καινοτομίας,  επιτρέπει την ανταλλαγή και </w:t>
      </w:r>
      <w:r>
        <w:rPr>
          <w:sz w:val="20"/>
          <w:highlight w:val="yellow"/>
        </w:rPr>
        <w:lastRenderedPageBreak/>
        <w:t>διάδοση των πορισμάτων σχετικά με την παρακολούθηση και την αξιολόγηση των ΕΑΔ και συμμετέχει/συμβάλλει στις δραστηριότητες του ΕΔΑΑ</w:t>
      </w:r>
      <w:r>
        <w:rPr>
          <w:rFonts w:ascii="ZWAdobeF" w:hAnsi="ZWAdobeF"/>
          <w:sz w:val="2"/>
          <w:highlight w:val="yellow"/>
        </w:rPr>
        <w:t>15F</w:t>
      </w:r>
      <w:r>
        <w:rPr>
          <w:rStyle w:val="FootnoteReference"/>
          <w:highlight w:val="yellow"/>
        </w:rPr>
        <w:footnoteReference w:id="16"/>
      </w:r>
      <w:r>
        <w:rPr>
          <w:sz w:val="20"/>
          <w:highlight w:val="yellow"/>
        </w:rPr>
        <w:t xml:space="preserve">. </w:t>
      </w:r>
    </w:p>
    <w:p w:rsidR="00F855F0" w:rsidRPr="00BB2924" w:rsidRDefault="00F855F0" w:rsidP="00485DAC">
      <w:pPr>
        <w:spacing w:after="200" w:line="276" w:lineRule="auto"/>
        <w:ind w:left="1060" w:hanging="340"/>
        <w:rPr>
          <w:rFonts w:cs="Arial"/>
          <w:sz w:val="20"/>
          <w:szCs w:val="20"/>
          <w:highlight w:val="yellow"/>
        </w:rPr>
      </w:pPr>
      <w:r>
        <w:rPr>
          <w:sz w:val="20"/>
          <w:highlight w:val="yellow"/>
        </w:rPr>
        <w:t>γ.</w:t>
      </w:r>
      <w:r>
        <w:rPr>
          <w:sz w:val="20"/>
          <w:highlight w:val="yellow"/>
        </w:rPr>
        <w:tab/>
        <w:t xml:space="preserve">Το </w:t>
      </w:r>
      <w:r>
        <w:rPr>
          <w:b/>
          <w:sz w:val="20"/>
          <w:highlight w:val="yellow"/>
        </w:rPr>
        <w:t>ΕΑΔ</w:t>
      </w:r>
      <w:r>
        <w:rPr>
          <w:sz w:val="20"/>
          <w:highlight w:val="yellow"/>
        </w:rPr>
        <w:t xml:space="preserve"> είναι ένα </w:t>
      </w:r>
      <w:r>
        <w:rPr>
          <w:b/>
          <w:sz w:val="20"/>
          <w:highlight w:val="yellow"/>
        </w:rPr>
        <w:t>δίκτυο</w:t>
      </w:r>
      <w:r>
        <w:rPr>
          <w:sz w:val="20"/>
          <w:highlight w:val="yellow"/>
        </w:rPr>
        <w:t xml:space="preserve"> τα όρια του οποίου είναι ασαφή εξ ορισμού και το οποίο απαρτίζεται από το σύνολο των φορέων που εμπλέκονται στις δραστηριότητες του ΕΑΔ, είτε άμεσα είτε τουλάχιστον δυνητικά</w:t>
      </w:r>
      <w:r>
        <w:rPr>
          <w:highlight w:val="yellow"/>
        </w:rPr>
        <w:t xml:space="preserve"> </w:t>
      </w:r>
      <w:r>
        <w:rPr>
          <w:sz w:val="20"/>
          <w:highlight w:val="yellow"/>
        </w:rPr>
        <w:t>ως συμμετέχοντες ή χρήστες, ή με αμφότερες τις ιδιότητες. Καταρχήν, το ΕΑΔ περιλαμβάνει επίσης τους φορείς που αναφέρονται στα στοιχεία α) και β) ανωτέρω.</w:t>
      </w:r>
    </w:p>
    <w:p w:rsidR="00F855F0" w:rsidRPr="00BB2924" w:rsidRDefault="00F855F0" w:rsidP="00315513">
      <w:pPr>
        <w:pStyle w:val="HStandard"/>
        <w:jc w:val="left"/>
        <w:rPr>
          <w:highlight w:val="yellow"/>
        </w:rPr>
      </w:pPr>
      <w:r>
        <w:rPr>
          <w:highlight w:val="yellow"/>
        </w:rPr>
        <w:t>Στο ακόλουθο διάγραμμα παρουσιάζεται ένα παράδειγμα της τυπικής αρχιτεκτονικής ενός ΕΑΔ:</w:t>
      </w:r>
    </w:p>
    <w:p w:rsidR="00F855F0" w:rsidRPr="00BB2924" w:rsidRDefault="00F855F0" w:rsidP="00485DAC">
      <w:pPr>
        <w:pStyle w:val="HHeadingfigures"/>
        <w:numPr>
          <w:ilvl w:val="0"/>
          <w:numId w:val="0"/>
        </w:numPr>
        <w:ind w:left="710"/>
        <w:rPr>
          <w:highlight w:val="yellow"/>
        </w:rPr>
      </w:pPr>
      <w:bookmarkStart w:id="7" w:name="_Toc445465117"/>
      <w:bookmarkStart w:id="8" w:name="_Toc451781921"/>
      <w:r>
        <w:rPr>
          <w:highlight w:val="yellow"/>
        </w:rPr>
        <w:t>Διάγραμμα 2. Αρχιτεκτονική του ΕΑΔ</w:t>
      </w:r>
      <w:bookmarkEnd w:id="7"/>
      <w:bookmarkEnd w:id="8"/>
    </w:p>
    <w:p w:rsidR="00F855F0" w:rsidRPr="00BB2924" w:rsidRDefault="00F855F0" w:rsidP="008A261C">
      <w:pPr>
        <w:jc w:val="center"/>
        <w:rPr>
          <w:highlight w:val="yellow"/>
        </w:rPr>
      </w:pPr>
      <w:r w:rsidRPr="00485DAC">
        <w:rPr>
          <w:noProof/>
          <w:highlight w:val="yellow"/>
          <w:lang w:eastAsia="en-GB"/>
        </w:rPr>
        <w:drawing>
          <wp:inline distT="0" distB="0" distL="0" distR="0" wp14:anchorId="35A956AF" wp14:editId="3C6F4666">
            <wp:extent cx="5731510" cy="3223441"/>
            <wp:effectExtent l="0" t="0" r="2540"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3223441"/>
                    </a:xfrm>
                    <a:prstGeom prst="rect">
                      <a:avLst/>
                    </a:prstGeom>
                  </pic:spPr>
                </pic:pic>
              </a:graphicData>
            </a:graphic>
          </wp:inline>
        </w:drawing>
      </w:r>
    </w:p>
    <w:p w:rsidR="00F855F0" w:rsidRPr="00BB2924" w:rsidRDefault="00F855F0" w:rsidP="00315513">
      <w:pPr>
        <w:pStyle w:val="HSource"/>
        <w:rPr>
          <w:rFonts w:cs="Arial"/>
          <w:highlight w:val="yellow"/>
        </w:rPr>
      </w:pPr>
      <w:r>
        <w:rPr>
          <w:highlight w:val="yellow"/>
        </w:rPr>
        <w:t>Πηγή: Ευρωπαϊκό Helpdesk αξιολόγησης για την αγροτική ανάπτυξη, 2016</w:t>
      </w:r>
    </w:p>
    <w:p w:rsidR="00F855F0" w:rsidRPr="00BB2924" w:rsidRDefault="00F855F0" w:rsidP="00315513">
      <w:pPr>
        <w:pStyle w:val="HStandard"/>
        <w:rPr>
          <w:highlight w:val="yellow"/>
        </w:rPr>
      </w:pPr>
      <w:r>
        <w:rPr>
          <w:highlight w:val="yellow"/>
        </w:rPr>
        <w:t xml:space="preserve">Οι φορείς που βρίσκονται στο </w:t>
      </w:r>
      <w:r>
        <w:rPr>
          <w:b/>
          <w:highlight w:val="yellow"/>
        </w:rPr>
        <w:t>κεντρικό πεδίο</w:t>
      </w:r>
      <w:r>
        <w:rPr>
          <w:highlight w:val="yellow"/>
        </w:rPr>
        <w:t xml:space="preserve"> συνεργάζονται μεταξύ τους σε τακτική βάση και μπορούν να θεωρηθούν σύστημα συνεργασίας. Ο αναθέτων φορέας (ΔΑ) αναπαριστάται από τα μεγάλα πράσινα ορθογώνια σχήματα. Τα μικρά πράσινα ορθογώνια αναπαριστούν άλλους φορείς με ειδικές αρμοδιότητες όσον αφορά την εποπτεία της ΜΥΔ. Η ΜΥΔ (β) αναπαριστάται από τον πορτοκαλί κύκλο· στην προκειμένη περίπτωση, έστω ότι η λειτουργία της ΜΥΔ έχει ανατεθεί σε εξωτερική κοινοπραξία. Οι εταίροι της κοινοπραξίας αναπαριστώνται από τα πορτοκαλί τετραγωνίδια με το έντονο πορτοκαλί περίγραμμα. Στο κεντρικό πεδίο συμμετέχουν (π.χ. στο πλαίσιο επιτροπής παρακολούθησης ή ως τακτικοί πάροχοι γνώσης) και άλλοι βασικοί φορείς (που αναπαριστώνται από τους πορτοκαλί ρόμβους με το κόκκινο περίγραμμα). Σύμφωνα με το νομικό πλαίσιο, η εταιρική σχέση αποτελείται</w:t>
      </w:r>
      <w:r>
        <w:rPr>
          <w:rFonts w:ascii="ZWAdobeF" w:hAnsi="ZWAdobeF"/>
          <w:color w:val="auto"/>
          <w:sz w:val="2"/>
          <w:highlight w:val="yellow"/>
        </w:rPr>
        <w:t>16F</w:t>
      </w:r>
      <w:r>
        <w:rPr>
          <w:rStyle w:val="FootnoteReference"/>
          <w:highlight w:val="yellow"/>
        </w:rPr>
        <w:footnoteReference w:id="17"/>
      </w:r>
      <w:r>
        <w:rPr>
          <w:highlight w:val="yellow"/>
        </w:rPr>
        <w:t xml:space="preserve"> από «αρμόδιες δημόσιες αρχές», «οικονομικούς και κοινωνικούς εταίρους» και «φορείς που εκπροσωπούν την κοινωνία των πολιτών» και απεικονίζεται σχηματικά στο κεντρικό πεδίο.</w:t>
      </w:r>
      <w:r>
        <w:rPr>
          <w:rFonts w:ascii="ZWAdobeF" w:hAnsi="ZWAdobeF"/>
          <w:color w:val="auto"/>
          <w:sz w:val="2"/>
          <w:highlight w:val="yellow"/>
        </w:rPr>
        <w:t>17F</w:t>
      </w:r>
      <w:r>
        <w:rPr>
          <w:rStyle w:val="FootnoteReference"/>
          <w:highlight w:val="yellow"/>
        </w:rPr>
        <w:footnoteReference w:id="18"/>
      </w:r>
    </w:p>
    <w:p w:rsidR="00F855F0" w:rsidRPr="00BB2924" w:rsidRDefault="00F855F0" w:rsidP="008A261C">
      <w:pPr>
        <w:pStyle w:val="HStandard"/>
        <w:rPr>
          <w:highlight w:val="yellow"/>
        </w:rPr>
      </w:pPr>
      <w:r>
        <w:rPr>
          <w:highlight w:val="yellow"/>
        </w:rPr>
        <w:lastRenderedPageBreak/>
        <w:t xml:space="preserve">Το </w:t>
      </w:r>
      <w:r>
        <w:rPr>
          <w:b/>
          <w:highlight w:val="yellow"/>
        </w:rPr>
        <w:t>δεύτερο πεδίο,</w:t>
      </w:r>
      <w:r>
        <w:rPr>
          <w:highlight w:val="yellow"/>
        </w:rPr>
        <w:t xml:space="preserve"> που οριοθετείται από μια διάστικτη γραμμή, περιλαμβάνει τους αγροτικούς φορείς που συγκαταλέγονται μεταξύ των βασικών πελατών ή συμμετεχόντων των υπηρεσιών της ΜΥΔ, όπως ΟΤΔ, υπηρεσίες παροχής συμβουλών, εκπαιδευτικά ιδρύματα, πανεπιστήμια κ.λπ. </w:t>
      </w:r>
    </w:p>
    <w:p w:rsidR="00F855F0" w:rsidRPr="00BB2924" w:rsidRDefault="00F855F0" w:rsidP="008A261C">
      <w:pPr>
        <w:pStyle w:val="HStandard"/>
        <w:rPr>
          <w:highlight w:val="yellow"/>
        </w:rPr>
      </w:pPr>
      <w:r>
        <w:rPr>
          <w:highlight w:val="yellow"/>
        </w:rPr>
        <w:t xml:space="preserve">Σε ακόμη μεγαλύτερη απόσταση από το κέντρο, οι φορείς που βρίσκονται στο </w:t>
      </w:r>
      <w:r>
        <w:rPr>
          <w:b/>
          <w:highlight w:val="yellow"/>
        </w:rPr>
        <w:t>τρίτο πεδίο</w:t>
      </w:r>
      <w:r>
        <w:rPr>
          <w:highlight w:val="yellow"/>
        </w:rPr>
        <w:t xml:space="preserve"> συμμετέχουν σε μικρότερο βαθμό, περιοριζόμενοι σε συγκεκριμένα θέματα και σε συγκεκριμένες περιστάσεις, όπως εργαστήρια ενημέρωσης. </w:t>
      </w:r>
    </w:p>
    <w:p w:rsidR="00F855F0" w:rsidRPr="00BB2924" w:rsidRDefault="00F855F0" w:rsidP="008A261C">
      <w:pPr>
        <w:pStyle w:val="HStandard"/>
        <w:rPr>
          <w:highlight w:val="yellow"/>
        </w:rPr>
      </w:pPr>
      <w:r>
        <w:rPr>
          <w:highlight w:val="yellow"/>
        </w:rPr>
        <w:t xml:space="preserve">Στο </w:t>
      </w:r>
      <w:r>
        <w:rPr>
          <w:b/>
          <w:highlight w:val="yellow"/>
        </w:rPr>
        <w:t>εξόχως απόκεντρο πεδίο</w:t>
      </w:r>
      <w:r>
        <w:rPr>
          <w:highlight w:val="yellow"/>
        </w:rPr>
        <w:t xml:space="preserve"> απαντώνται οι φορείς που είναι σε μεγαλύτερο ή μικρότερο βαθμό παθητικοί, αλλά εξακολουθούν να συγκαταλέγονται μεταξύ των βασικών φορέων ως δυνητικοί συμμετέχοντες ή χρήστες των δραστηριοτήτων του δικτύου. </w:t>
      </w:r>
    </w:p>
    <w:p w:rsidR="00F855F0" w:rsidRPr="00BB2924" w:rsidRDefault="00F855F0" w:rsidP="00315513">
      <w:pPr>
        <w:pStyle w:val="HStandard"/>
        <w:jc w:val="left"/>
        <w:rPr>
          <w:highlight w:val="yellow"/>
        </w:rPr>
      </w:pPr>
      <w:r>
        <w:rPr>
          <w:highlight w:val="yellow"/>
        </w:rPr>
        <w:t>Όλοι οι φορείς και τα πεδία στα σύνολό τους αποτελούν ολόκληρο το ΕΑΔ (γ). Οι εν λόγω φορείς αλληλοσυνδέονται ποικιλοτρόπως, παρότι αυτό δεν αποτυπώνεται στο διάγραμμα για λόγους σαφήνειας.</w:t>
      </w:r>
    </w:p>
    <w:p w:rsidR="00F855F0" w:rsidRPr="00BB2924" w:rsidRDefault="00F855F0" w:rsidP="00F14A86">
      <w:pPr>
        <w:pStyle w:val="HStandard"/>
        <w:rPr>
          <w:highlight w:val="yellow"/>
        </w:rPr>
      </w:pPr>
      <w:r>
        <w:rPr>
          <w:highlight w:val="yellow"/>
        </w:rPr>
        <w:t>Πέρα από τη γενική αρχιτεκτονική των ΕΑΔ που περιγράφεται παραπάνω, κάθε επιμέρους ΕΑΔ μπορεί να αναπτύσσει τον δικό του ορισμό και να καταρτίζει τη δική του αρχιτεκτονική, π.χ. μέσω της χρήσης μεθόδων ανάλυσης ενδιαφερόμενων μερών</w:t>
      </w:r>
      <w:r>
        <w:rPr>
          <w:rFonts w:ascii="ZWAdobeF" w:hAnsi="ZWAdobeF"/>
          <w:color w:val="auto"/>
          <w:sz w:val="2"/>
          <w:highlight w:val="yellow"/>
        </w:rPr>
        <w:t>18F</w:t>
      </w:r>
      <w:r>
        <w:rPr>
          <w:rStyle w:val="FootnoteReference"/>
          <w:highlight w:val="yellow"/>
        </w:rPr>
        <w:footnoteReference w:id="19"/>
      </w:r>
      <w:r>
        <w:rPr>
          <w:highlight w:val="yellow"/>
        </w:rPr>
        <w:t>. Στην πράξη, η αρχιτεκτονική των ΕΑΔ ενδέχεται να διαφέρει από το ένα κράτος μέλος στο άλλο</w:t>
      </w:r>
      <w:r>
        <w:rPr>
          <w:rFonts w:ascii="ZWAdobeF" w:hAnsi="ZWAdobeF"/>
          <w:color w:val="auto"/>
          <w:sz w:val="2"/>
          <w:highlight w:val="yellow"/>
        </w:rPr>
        <w:t>19F</w:t>
      </w:r>
      <w:r>
        <w:rPr>
          <w:rStyle w:val="FootnoteReference"/>
          <w:highlight w:val="yellow"/>
        </w:rPr>
        <w:footnoteReference w:id="20"/>
      </w:r>
      <w:r>
        <w:rPr>
          <w:highlight w:val="yellow"/>
        </w:rPr>
        <w:t xml:space="preserve">. Για παράδειγμα, η ΜΥΔ μπορεί να έχει αναθέσει την αρμοδιότητα για την άσκηση ενός μέρους των καθηκόντων της σε περιφερειακούς κόμβους με απώτερο στόχο την καλύτερη προσέγγιση των μελών του ΕΑΔ. Σε ορισμένα ΕΑΔ η συμμετοχή των μελών είναι πιο περιορισμένη, ενώ σε άλλα είναι περισσότερο ανοικτή.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B57DA2">
        <w:trPr>
          <w:trHeight w:val="330"/>
        </w:trPr>
        <w:tc>
          <w:tcPr>
            <w:tcW w:w="9016" w:type="dxa"/>
            <w:shd w:val="clear" w:color="auto" w:fill="F5F4F4" w:themeFill="background2" w:themeFillTint="66"/>
          </w:tcPr>
          <w:p w:rsidR="00F855F0" w:rsidRPr="00BB2924" w:rsidRDefault="00F855F0" w:rsidP="00B57DA2">
            <w:pPr>
              <w:pStyle w:val="HStandard"/>
              <w:jc w:val="left"/>
              <w:rPr>
                <w:b/>
                <w:highlight w:val="yellow"/>
              </w:rPr>
            </w:pPr>
            <w:r>
              <w:rPr>
                <w:b/>
                <w:highlight w:val="yellow"/>
              </w:rPr>
              <w:t>Η κατανόηση του ορισμού και της δομής κάθε επιμέρους δικτύου αποτελεί σημαντικό παράγοντα για την αξιολόγηση του ΕΑΔ</w:t>
            </w:r>
          </w:p>
        </w:tc>
      </w:tr>
    </w:tbl>
    <w:p w:rsidR="00F855F0" w:rsidRPr="00BB2924" w:rsidRDefault="00F855F0" w:rsidP="00680DA9">
      <w:pPr>
        <w:pStyle w:val="HHeading2"/>
        <w:rPr>
          <w:highlight w:val="yellow"/>
        </w:rPr>
      </w:pPr>
      <w:bookmarkStart w:id="9" w:name="_Toc453079748"/>
      <w:r>
        <w:rPr>
          <w:highlight w:val="yellow"/>
        </w:rPr>
        <w:t>Γιατί και πώς πρέπει να αξιολογούνται τα ΕΑΔ;</w:t>
      </w:r>
      <w:bookmarkEnd w:id="9"/>
    </w:p>
    <w:p w:rsidR="00F855F0" w:rsidRPr="00BB2924" w:rsidRDefault="00F855F0" w:rsidP="006D3475">
      <w:pPr>
        <w:pStyle w:val="HHeading5"/>
        <w:rPr>
          <w:highlight w:val="yellow"/>
        </w:rPr>
      </w:pPr>
      <w:r>
        <w:rPr>
          <w:highlight w:val="yellow"/>
        </w:rPr>
        <w:t>Ο σκοπός της αξιολόγησης των ΕΑΔ</w:t>
      </w:r>
    </w:p>
    <w:p w:rsidR="00F855F0" w:rsidRPr="00BB2924" w:rsidRDefault="00F855F0" w:rsidP="00923616">
      <w:pPr>
        <w:pStyle w:val="HStandard"/>
        <w:rPr>
          <w:highlight w:val="yellow"/>
        </w:rPr>
      </w:pPr>
      <w:r>
        <w:rPr>
          <w:b/>
          <w:highlight w:val="yellow"/>
        </w:rPr>
        <w:t>Τα ΕΑΔ αποτελούν βασικό στοιχείο της πολιτικής αγροτικής ανάπτυξης της ΕΕ.</w:t>
      </w:r>
      <w:r>
        <w:rPr>
          <w:highlight w:val="yellow"/>
        </w:rPr>
        <w:t xml:space="preserve"> Ως εκ τούτου, υπόκεινται σε αξιολόγηση καθ’ όλη τη διάρκεια της περιόδου προγραμματισμού</w:t>
      </w:r>
      <w:r>
        <w:rPr>
          <w:rFonts w:ascii="ZWAdobeF" w:hAnsi="ZWAdobeF"/>
          <w:color w:val="auto"/>
          <w:sz w:val="2"/>
          <w:highlight w:val="yellow"/>
        </w:rPr>
        <w:t>20F</w:t>
      </w:r>
      <w:r>
        <w:rPr>
          <w:rStyle w:val="FootnoteReference"/>
          <w:highlight w:val="yellow"/>
        </w:rPr>
        <w:footnoteReference w:id="21"/>
      </w:r>
      <w:r>
        <w:rPr>
          <w:highlight w:val="yellow"/>
        </w:rPr>
        <w:t xml:space="preserve">. </w:t>
      </w:r>
    </w:p>
    <w:p w:rsidR="00F855F0" w:rsidRPr="00BB2924" w:rsidRDefault="00F855F0" w:rsidP="005F73EB">
      <w:pPr>
        <w:pStyle w:val="HStandard"/>
        <w:rPr>
          <w:highlight w:val="yellow"/>
        </w:rPr>
      </w:pPr>
      <w:r>
        <w:rPr>
          <w:highlight w:val="yellow"/>
        </w:rPr>
        <w:t>Οι νομικές πράξεις</w:t>
      </w:r>
      <w:r>
        <w:rPr>
          <w:rFonts w:ascii="ZWAdobeF" w:hAnsi="ZWAdobeF"/>
          <w:color w:val="auto"/>
          <w:sz w:val="2"/>
          <w:highlight w:val="yellow"/>
        </w:rPr>
        <w:t>21F</w:t>
      </w:r>
      <w:r>
        <w:rPr>
          <w:rStyle w:val="FootnoteReference"/>
          <w:highlight w:val="yellow"/>
        </w:rPr>
        <w:footnoteReference w:id="22"/>
      </w:r>
      <w:r>
        <w:rPr>
          <w:highlight w:val="yellow"/>
        </w:rPr>
        <w:t xml:space="preserve"> καθορίζουν συγκεκριμένους στόχους πολιτικής για τα ΕΑΔ προκειμένου να συμβάλλουν στην εφαρμογή της πολιτικής αγροτικής ανάπτυξης της Ευρωπαϊκής Ένωσης: </w:t>
      </w:r>
    </w:p>
    <w:p w:rsidR="00F855F0" w:rsidRPr="00BB2924" w:rsidRDefault="00F855F0" w:rsidP="00485DAC">
      <w:pPr>
        <w:spacing w:after="200" w:line="276" w:lineRule="auto"/>
        <w:ind w:left="794" w:hanging="340"/>
        <w:rPr>
          <w:highlight w:val="yellow"/>
        </w:rPr>
      </w:pPr>
      <w:r>
        <w:rPr>
          <w:highlight w:val="yellow"/>
        </w:rPr>
        <w:t xml:space="preserve">α. </w:t>
      </w:r>
      <w:r>
        <w:rPr>
          <w:highlight w:val="yellow"/>
        </w:rPr>
        <w:tab/>
        <w:t xml:space="preserve">αύξηση της συμμετοχής των ενδιαφερομένων μερών στην υλοποίηση της αγροτικής ανάπτυξης, </w:t>
      </w:r>
    </w:p>
    <w:p w:rsidR="00F855F0" w:rsidRPr="00BB2924" w:rsidRDefault="00F855F0" w:rsidP="00485DAC">
      <w:pPr>
        <w:spacing w:after="200" w:line="276" w:lineRule="auto"/>
        <w:ind w:left="794" w:hanging="340"/>
        <w:rPr>
          <w:highlight w:val="yellow"/>
        </w:rPr>
      </w:pPr>
      <w:r>
        <w:rPr>
          <w:highlight w:val="yellow"/>
        </w:rPr>
        <w:t>β.</w:t>
      </w:r>
      <w:r>
        <w:rPr>
          <w:highlight w:val="yellow"/>
        </w:rPr>
        <w:tab/>
        <w:t xml:space="preserve">βελτίωση της ποιότητας εφαρμογής των προγραμμάτων αγροτικής ανάπτυξης, </w:t>
      </w:r>
    </w:p>
    <w:p w:rsidR="00F855F0" w:rsidRPr="00BB2924" w:rsidRDefault="00F855F0" w:rsidP="00485DAC">
      <w:pPr>
        <w:spacing w:after="200" w:line="276" w:lineRule="auto"/>
        <w:ind w:left="794" w:hanging="340"/>
        <w:rPr>
          <w:highlight w:val="yellow"/>
        </w:rPr>
      </w:pPr>
      <w:r>
        <w:rPr>
          <w:highlight w:val="yellow"/>
        </w:rPr>
        <w:t>γ.</w:t>
      </w:r>
      <w:r>
        <w:rPr>
          <w:highlight w:val="yellow"/>
        </w:rPr>
        <w:tab/>
        <w:t xml:space="preserve">ενημέρωση του ευρύτερου κοινού και των δυνητικών δικαιούχων για την πολιτική αγροτικής ανάπτυξης και τις ευκαιρίες χρηματοδότησης και </w:t>
      </w:r>
    </w:p>
    <w:p w:rsidR="00F855F0" w:rsidRPr="00BB2924" w:rsidRDefault="00F855F0" w:rsidP="00485DAC">
      <w:pPr>
        <w:spacing w:after="200" w:line="276" w:lineRule="auto"/>
        <w:ind w:left="794" w:hanging="340"/>
        <w:rPr>
          <w:highlight w:val="yellow"/>
        </w:rPr>
      </w:pPr>
      <w:r>
        <w:rPr>
          <w:highlight w:val="yellow"/>
        </w:rPr>
        <w:t>δ.</w:t>
      </w:r>
      <w:r>
        <w:rPr>
          <w:highlight w:val="yellow"/>
        </w:rPr>
        <w:tab/>
        <w:t xml:space="preserve">προώθηση της καινοτομίας στη γεωργία, τη μεταποίηση τροφίμων, τη δασοπονία και τις αγροτικές περιοχές. </w:t>
      </w:r>
    </w:p>
    <w:p w:rsidR="00F855F0" w:rsidRPr="00BB2924" w:rsidRDefault="00F855F0" w:rsidP="00923616">
      <w:pPr>
        <w:pStyle w:val="HStandard"/>
        <w:rPr>
          <w:highlight w:val="yellow"/>
        </w:rPr>
      </w:pPr>
      <w:r>
        <w:rPr>
          <w:b/>
          <w:highlight w:val="yellow"/>
        </w:rPr>
        <w:lastRenderedPageBreak/>
        <w:t>Η αξιολόγηση συμβάλλει στην εκτίμηση της επίτευξης των στόχων</w:t>
      </w:r>
      <w:r>
        <w:rPr>
          <w:highlight w:val="yellow"/>
        </w:rPr>
        <w:t xml:space="preserve"> μέσω των αποτελεσμάτων, του αντικτύπου και της προστιθέμενης αξίας</w:t>
      </w:r>
      <w:r>
        <w:rPr>
          <w:rFonts w:ascii="ZWAdobeF" w:hAnsi="ZWAdobeF"/>
          <w:color w:val="auto"/>
          <w:sz w:val="2"/>
          <w:highlight w:val="yellow"/>
        </w:rPr>
        <w:t>22F</w:t>
      </w:r>
      <w:r>
        <w:rPr>
          <w:rStyle w:val="FootnoteReference"/>
          <w:highlight w:val="yellow"/>
        </w:rPr>
        <w:footnoteReference w:id="23"/>
      </w:r>
      <w:r>
        <w:rPr>
          <w:highlight w:val="yellow"/>
        </w:rPr>
        <w:t xml:space="preserve"> των δραστηριοτήτων των ΕΑΔ. Τούτο συμβάλλει με τη σειρά του αφενός μεν στη βελτίωση του σχεδιασμού, της ποιότητας και της υλοποίησης των δραστηριοτήτων κάθε δικτύου, αφετέρου δε στην αιτιολόγηση και νομιμοποίηση των δαπανώμενων πόρων. Η αξιολόγηση ενισχύει τη διαφάνεια και τη λογοδοσία των παρεμβάσεων των ΕΑΔ καταδεικνύοντας στα ενδιαφερόμενα μέρη και τους φορολογούμενους τον τρόπο με τον οποίο χρησιμοποιήθηκαν τα χρήματά τους. </w:t>
      </w:r>
    </w:p>
    <w:p w:rsidR="00F855F0" w:rsidRPr="00BB2924" w:rsidRDefault="00F855F0" w:rsidP="006D3475">
      <w:pPr>
        <w:pStyle w:val="HHeading5"/>
        <w:rPr>
          <w:highlight w:val="yellow"/>
        </w:rPr>
      </w:pPr>
      <w:r>
        <w:rPr>
          <w:highlight w:val="yellow"/>
        </w:rPr>
        <w:t xml:space="preserve">Μορφές αξιολόγησης των ΕΑΔ </w:t>
      </w:r>
    </w:p>
    <w:p w:rsidR="00F855F0" w:rsidRPr="00BB2924" w:rsidRDefault="00F855F0" w:rsidP="00115611">
      <w:pPr>
        <w:pStyle w:val="HStandard"/>
        <w:rPr>
          <w:highlight w:val="yellow"/>
        </w:rPr>
      </w:pPr>
      <w:r>
        <w:rPr>
          <w:b/>
          <w:highlight w:val="yellow"/>
        </w:rPr>
        <w:t>Η αξιολόγηση των ΕΑΔ μπορεί να προσλαμβάνει διάφορες μορφές.</w:t>
      </w:r>
      <w:r>
        <w:rPr>
          <w:highlight w:val="yellow"/>
        </w:rPr>
        <w:t xml:space="preserve"> Στα κράτη μέλη όπου το ΕΑΔ δεν αποτελεί χωριστό πρόγραμμα, το ΕΑΔ αξιολογείται συνήθως στο πλαίσιο του ΠΑΑ και μόνο σε προαιρετική βάση μέσω χωριστής αυτοτελούς αξιολόγησης. Αντιθέτως, τα ΠΕΑΔ πρέπει σε κάθε περίπτωση να αξιολογούνται —όπως κάθε άλλο πρόγραμμα— στο πλαίσιο χωριστής αυτοτελούς αξιολόγησης. </w:t>
      </w:r>
    </w:p>
    <w:p w:rsidR="00F855F0" w:rsidRPr="00BB2924" w:rsidRDefault="00F855F0" w:rsidP="00FF5B4F">
      <w:pPr>
        <w:pStyle w:val="HStandard"/>
        <w:rPr>
          <w:highlight w:val="yellow"/>
        </w:rPr>
      </w:pPr>
      <w:r>
        <w:rPr>
          <w:b/>
          <w:highlight w:val="yellow"/>
        </w:rPr>
        <w:t>Οι αξιολογήσεις των ΕΑΔ μπορούν επίσης να αποτελούν μέρος θεματικών αξιολογήσεων</w:t>
      </w:r>
      <w:r>
        <w:rPr>
          <w:highlight w:val="yellow"/>
        </w:rPr>
        <w:t xml:space="preserve"> για διάφορα ζητήματα. Για παράδειγμα, η θεματική αξιολόγηση σχετικά με την καινοτομία θα μπορούσε να περιλαμβάνει εκτίμηση της συμβολής των δραστηριοτήτων του ΕΑΔ στη στήριξη εταιρικών σχέσεων καινοτομίας, π.χ. μεταφορά καινοτόμων προσεγγίσεων, διάδοση καινοτόμων έργων που λαμβάνουν στήριξη στο πλαίσιο μέτρων του ΠΑΑ κ.λπ. Η αξιολόγηση αυτή μπορεί επίσης να καλύπτει τη συνεργασία του ΕΑΔ με το δίκτυο EIP-AGRI.</w:t>
      </w:r>
    </w:p>
    <w:p w:rsidR="00F855F0" w:rsidRPr="00BB2924" w:rsidRDefault="00F855F0" w:rsidP="00E02C8A">
      <w:pPr>
        <w:pStyle w:val="HStandard"/>
        <w:rPr>
          <w:rFonts w:ascii="Helvetica" w:hAnsi="Helvetica" w:cs="Helvetica"/>
          <w:color w:val="auto"/>
          <w:highlight w:val="yellow"/>
        </w:rPr>
      </w:pPr>
      <w:r>
        <w:rPr>
          <w:highlight w:val="yellow"/>
        </w:rPr>
        <w:t xml:space="preserve">Επιπλέον, τα ΕΑΔ μπορεί επίσης να επιλέξουν να διενεργήσουν αυτοαξιολόγηση όσον αφορά τα αποτελέσματα, τον αντίκτυπο και την επίτευξη των στόχων του δικτύου. </w:t>
      </w:r>
    </w:p>
    <w:p w:rsidR="00F855F0" w:rsidRPr="00BB2924" w:rsidRDefault="00F855F0" w:rsidP="00FF5B4F">
      <w:pPr>
        <w:pStyle w:val="HStandard"/>
        <w:rPr>
          <w:highlight w:val="yellow"/>
        </w:rPr>
      </w:pPr>
      <w:r>
        <w:rPr>
          <w:highlight w:val="yellow"/>
        </w:rPr>
        <w:t>Πέραν των νομικών απαιτήσεων, η εκάστοτε επιλεγείσα μορφή αξιολόγησης του ΕΑΔ εξαρτάται από το ειδικό ενδιαφέρον της ΔΑ και της ΜΥΔ και τον προϋπολογισμό που διατίθεται για την αξιολόγηση.</w:t>
      </w:r>
    </w:p>
    <w:p w:rsidR="00F855F0" w:rsidRPr="00BB2924" w:rsidRDefault="00F855F0" w:rsidP="006D3475">
      <w:pPr>
        <w:pStyle w:val="HHeading5"/>
        <w:rPr>
          <w:highlight w:val="yellow"/>
        </w:rPr>
      </w:pPr>
      <w:r>
        <w:rPr>
          <w:highlight w:val="yellow"/>
        </w:rPr>
        <w:t>Αυτοαξιολόγηση των ΕΑΔ</w:t>
      </w:r>
    </w:p>
    <w:p w:rsidR="00F855F0" w:rsidRPr="00BB2924" w:rsidRDefault="00F855F0" w:rsidP="00FF5B4F">
      <w:pPr>
        <w:pStyle w:val="HStandard"/>
        <w:rPr>
          <w:highlight w:val="yellow"/>
        </w:rPr>
      </w:pPr>
      <w:r>
        <w:rPr>
          <w:b/>
          <w:highlight w:val="yellow"/>
        </w:rPr>
        <w:t xml:space="preserve">Η αυτοαξιολόγηση είναι μια διαδικασία που διεξάγεται από το ίδιο το ΕΑΔ </w:t>
      </w:r>
      <w:r>
        <w:rPr>
          <w:highlight w:val="yellow"/>
        </w:rPr>
        <w:t xml:space="preserve">και, κατά συνέπεια, παρέχει μια εκ των έσω εικόνα των δραστηριοτήτων και των επιδόσεων του ΕΑΔ. Η διαδικασία αυτή βοηθά τους εμπλεκόμενους φορείς να εξετάσουν κατά πόσον οι δραστηριότητές τους συμβάλλουν στην επίτευξη των στόχων του δικτύου. Η εξωτερική αξιολόγηση, αντιθέτως, παρέχει μια ανεξάρτητη εξωτερική θεώρηση της κατάστασης και διαπνέεται από ανάλογες προθέσεις. Η εξωτερική αξιολόγηση συμβάλλει επίσης στην άντληση διδαγμάτων με στόχο τη βελτίωση του σχεδιασμού και των παρεμβάσεων του ΕΑΔ, καθώς και της υλοποίησής τους. </w:t>
      </w:r>
    </w:p>
    <w:p w:rsidR="00F855F0" w:rsidRPr="00BB2924" w:rsidRDefault="00F855F0" w:rsidP="001B43DA">
      <w:pPr>
        <w:pStyle w:val="HStandard"/>
        <w:rPr>
          <w:highlight w:val="yellow"/>
        </w:rPr>
      </w:pPr>
      <w:r>
        <w:rPr>
          <w:b/>
          <w:highlight w:val="yellow"/>
        </w:rPr>
        <w:t>Η αυτοαξιολόγηση μπορεί και θα πρέπει να είναι άρρηκτα συνδεδεμένη με την αξιολόγηση των ΕΑΔ</w:t>
      </w:r>
      <w:r>
        <w:rPr>
          <w:highlight w:val="yellow"/>
        </w:rPr>
        <w:t xml:space="preserve"> ούτως ώστε να διασφαλίζεται ότι τα συλλεχθέντα στοιχεία μπορούν να αποτελέσουν πιθανή πηγή πληροφοριών κατά την αξιολόγηση της αποδοτικότητας, της αποτελεσματικότητας, των αποτελεσμάτων και του αντικτύπου των ΕΑΔ. Η ύπαρξη παγιωμένων διασυνδέσεων και συμπληρωματικότητας μεταξύ της αυτοαξιολόγησης και της αξιολόγησης των ΕΑΔ συμβάλλει στη μείωση του κόστους αμφότερων των διαδικασιών. Εντούτοις, κάτι τέτοιο απαιτεί τον συντονισμό και τη συνεργασία πολλών φορέων: της ΜΥΔ/του ΕΑΔ, της διαχειριστικής αρχής του προγράμματος και του αξιολογητή (</w:t>
      </w:r>
      <w:r>
        <w:rPr>
          <w:highlight w:val="yellow"/>
        </w:rPr>
        <w:fldChar w:fldCharType="begin" w:fldLock="1"/>
      </w:r>
      <w:r>
        <w:rPr>
          <w:highlight w:val="yellow"/>
        </w:rPr>
        <w:instrText xml:space="preserve"> REF _Ref451784251 \r \h  \* MERGEFORMAT </w:instrText>
      </w:r>
      <w:r>
        <w:rPr>
          <w:highlight w:val="yellow"/>
        </w:rPr>
      </w:r>
      <w:r>
        <w:rPr>
          <w:highlight w:val="yellow"/>
        </w:rPr>
        <w:fldChar w:fldCharType="separate"/>
      </w:r>
      <w:r>
        <w:rPr>
          <w:highlight w:val="yellow"/>
        </w:rPr>
        <w:t>Figure 3</w:t>
      </w:r>
      <w:r>
        <w:rPr>
          <w:highlight w:val="yellow"/>
        </w:rPr>
        <w:fldChar w:fldCharType="end"/>
      </w:r>
      <w:r>
        <w:rPr>
          <w:highlight w:val="yellow"/>
        </w:rPr>
        <w:t>).</w:t>
      </w:r>
    </w:p>
    <w:p w:rsidR="00F855F0" w:rsidRPr="00BB2924" w:rsidRDefault="00F855F0">
      <w:pPr>
        <w:spacing w:after="0" w:line="240" w:lineRule="auto"/>
        <w:rPr>
          <w:rFonts w:cs="Arial"/>
          <w:b/>
          <w:color w:val="576C88" w:themeColor="text2" w:themeTint="D9"/>
          <w:sz w:val="16"/>
          <w:szCs w:val="20"/>
          <w:highlight w:val="yellow"/>
        </w:rPr>
      </w:pPr>
      <w:bookmarkStart w:id="10" w:name="_Toc390439646"/>
      <w:bookmarkStart w:id="11" w:name="_Ref434411589"/>
      <w:bookmarkStart w:id="12" w:name="_Ref435789100"/>
      <w:bookmarkStart w:id="13" w:name="_Toc436383141"/>
      <w:bookmarkStart w:id="14" w:name="_Toc445465118"/>
      <w:bookmarkStart w:id="15" w:name="_Toc451781922"/>
      <w:bookmarkStart w:id="16" w:name="_Ref451784251"/>
      <w:bookmarkStart w:id="17" w:name="_Ref451784253"/>
      <w:bookmarkStart w:id="18" w:name="_Ref451784254"/>
      <w:r>
        <w:br w:type="page"/>
      </w:r>
    </w:p>
    <w:p w:rsidR="00F855F0" w:rsidRPr="00BB2924" w:rsidRDefault="00F855F0" w:rsidP="00485DAC">
      <w:pPr>
        <w:pStyle w:val="HHeadingfigures"/>
        <w:numPr>
          <w:ilvl w:val="0"/>
          <w:numId w:val="0"/>
        </w:numPr>
        <w:ind w:left="710"/>
        <w:rPr>
          <w:highlight w:val="yellow"/>
        </w:rPr>
      </w:pPr>
      <w:r>
        <w:rPr>
          <w:highlight w:val="yellow"/>
        </w:rPr>
        <w:lastRenderedPageBreak/>
        <w:t>Διάγραμμα 3. Σύγκριση μεταξύ της αυτοαξιολόγησης και της αξιολόγησης του ΕΑΔ</w:t>
      </w:r>
      <w:bookmarkEnd w:id="10"/>
      <w:bookmarkEnd w:id="11"/>
      <w:bookmarkEnd w:id="12"/>
      <w:bookmarkEnd w:id="13"/>
      <w:bookmarkEnd w:id="14"/>
      <w:bookmarkEnd w:id="15"/>
      <w:bookmarkEnd w:id="16"/>
      <w:bookmarkEnd w:id="17"/>
      <w:bookmarkEnd w:id="18"/>
    </w:p>
    <w:p w:rsidR="00F855F0" w:rsidRPr="00BB2924" w:rsidRDefault="00F855F0" w:rsidP="00240358">
      <w:pPr>
        <w:pStyle w:val="HStandard"/>
        <w:jc w:val="center"/>
        <w:rPr>
          <w:highlight w:val="yellow"/>
        </w:rPr>
      </w:pPr>
      <w:r w:rsidRPr="001446A8">
        <w:rPr>
          <w:noProof/>
          <w:highlight w:val="yellow"/>
          <w:lang w:val="en-GB" w:eastAsia="en-GB" w:bidi="ar-SA"/>
        </w:rPr>
        <w:drawing>
          <wp:inline distT="0" distB="0" distL="0" distR="0" wp14:anchorId="4A3BAA37" wp14:editId="6DFDED99">
            <wp:extent cx="5731510" cy="3223441"/>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3223441"/>
                    </a:xfrm>
                    <a:prstGeom prst="rect">
                      <a:avLst/>
                    </a:prstGeom>
                  </pic:spPr>
                </pic:pic>
              </a:graphicData>
            </a:graphic>
          </wp:inline>
        </w:drawing>
      </w:r>
    </w:p>
    <w:p w:rsidR="00F855F0" w:rsidRPr="00BB2924" w:rsidRDefault="00F855F0" w:rsidP="00C71F5E">
      <w:pPr>
        <w:pStyle w:val="HSource"/>
        <w:rPr>
          <w:rFonts w:cs="Arial"/>
          <w:highlight w:val="yellow"/>
        </w:rPr>
      </w:pPr>
      <w:bookmarkStart w:id="19" w:name="_Toc260776799"/>
      <w:bookmarkStart w:id="20" w:name="_Toc262890482"/>
      <w:bookmarkStart w:id="21" w:name="_Toc263960909"/>
      <w:bookmarkStart w:id="22" w:name="_Toc264576620"/>
      <w:bookmarkStart w:id="23" w:name="_Toc267576419"/>
      <w:bookmarkStart w:id="24" w:name="_Toc267576747"/>
      <w:r>
        <w:rPr>
          <w:highlight w:val="yellow"/>
        </w:rPr>
        <w:t>Πηγή: Ευρωπαϊκό Helpdesk αξιολόγησης για την αγροτική ανάπτυξη, 2016</w:t>
      </w:r>
    </w:p>
    <w:bookmarkEnd w:id="19"/>
    <w:bookmarkEnd w:id="20"/>
    <w:bookmarkEnd w:id="21"/>
    <w:bookmarkEnd w:id="22"/>
    <w:bookmarkEnd w:id="23"/>
    <w:bookmarkEnd w:id="24"/>
    <w:p w:rsidR="00F855F0" w:rsidRPr="00BB2924" w:rsidRDefault="00F855F0" w:rsidP="00FF5B4F">
      <w:pPr>
        <w:pStyle w:val="HStandard"/>
        <w:rPr>
          <w:highlight w:val="yellow"/>
        </w:rPr>
      </w:pPr>
      <w:r>
        <w:rPr>
          <w:highlight w:val="yellow"/>
        </w:rPr>
        <w:t xml:space="preserve">Προκειμένου να χρησιμοποιηθεί η αυτοαξιολόγηση ως αποτελεσματικό εργαλείο αναστοχασμού και μάθησης, οι φορείς μπορούν να συμπεριλάβουν την αυτοαξιολόγηση του ΕΑΔ στο σχέδιο δράσης ή στο σχέδιο δημιουργίας ικανοτήτων του δικτύου. Ο μακροπρόθεσμος προγραμματισμός των δραστηριοτήτων αυτοαξιολόγησης πρέπει να ξεκινά, κατά προτίμηση, από τα πρώτα στάδια υλοποίησης του ΕΑΔ. </w:t>
      </w:r>
    </w:p>
    <w:p w:rsidR="00F855F0" w:rsidRPr="00BB2924" w:rsidRDefault="00F855F0" w:rsidP="009D73B8">
      <w:pPr>
        <w:pStyle w:val="HStandard"/>
        <w:rPr>
          <w:highlight w:val="yellow"/>
        </w:rPr>
      </w:pPr>
      <w:r>
        <w:rPr>
          <w:highlight w:val="yellow"/>
        </w:rPr>
        <w:t xml:space="preserve">Η αυτοαξιολόγηση έχει συχνά τη μορφή ενός συνεχούς κύκλου δραστηριοτήτων, στις οποίες συμμετέχουν περιοδικά διάφοροι φορείς σε διάφορες χρονικές στιγμές. Κατά κανόνα, για τη συλλογή δεδομένων χρησιμοποιούνται ποιοτικές μέθοδοι, όπως π.χ.: </w:t>
      </w:r>
    </w:p>
    <w:p w:rsidR="00F855F0" w:rsidRPr="00BB2924" w:rsidRDefault="00F855F0" w:rsidP="009D73B8">
      <w:pPr>
        <w:pStyle w:val="Hlistbullet"/>
        <w:rPr>
          <w:highlight w:val="yellow"/>
        </w:rPr>
      </w:pPr>
      <w:r>
        <w:rPr>
          <w:highlight w:val="yellow"/>
        </w:rPr>
        <w:t xml:space="preserve">συναντήσεις ενδιαφερόμενων μερών· </w:t>
      </w:r>
    </w:p>
    <w:p w:rsidR="00F855F0" w:rsidRPr="00BB2924" w:rsidRDefault="00F855F0" w:rsidP="009D73B8">
      <w:pPr>
        <w:pStyle w:val="Hlistbullet"/>
        <w:rPr>
          <w:highlight w:val="yellow"/>
        </w:rPr>
      </w:pPr>
      <w:r>
        <w:rPr>
          <w:highlight w:val="yellow"/>
        </w:rPr>
        <w:t xml:space="preserve">ομάδες και επιτροπές πολιτών· </w:t>
      </w:r>
    </w:p>
    <w:p w:rsidR="00F855F0" w:rsidRPr="00BB2924" w:rsidRDefault="00F855F0" w:rsidP="009D73B8">
      <w:pPr>
        <w:pStyle w:val="Hlistbullet"/>
        <w:rPr>
          <w:highlight w:val="yellow"/>
        </w:rPr>
      </w:pPr>
      <w:r>
        <w:rPr>
          <w:highlight w:val="yellow"/>
        </w:rPr>
        <w:t xml:space="preserve">ομάδες εστίασης· </w:t>
      </w:r>
    </w:p>
    <w:p w:rsidR="00F855F0" w:rsidRPr="00BB2924" w:rsidRDefault="00F855F0" w:rsidP="009D73B8">
      <w:pPr>
        <w:pStyle w:val="Hlistbullet"/>
        <w:rPr>
          <w:highlight w:val="yellow"/>
        </w:rPr>
      </w:pPr>
      <w:r>
        <w:rPr>
          <w:highlight w:val="yellow"/>
        </w:rPr>
        <w:t xml:space="preserve">ανοικτοί χώροι· </w:t>
      </w:r>
    </w:p>
    <w:p w:rsidR="00F855F0" w:rsidRPr="00BB2924" w:rsidRDefault="00F855F0" w:rsidP="009D73B8">
      <w:pPr>
        <w:pStyle w:val="Hlistbullet"/>
        <w:rPr>
          <w:highlight w:val="yellow"/>
        </w:rPr>
      </w:pPr>
      <w:r>
        <w:rPr>
          <w:highlight w:val="yellow"/>
        </w:rPr>
        <w:t>φύλλα ανατροφοδότησης από δραστηριότητες·</w:t>
      </w:r>
    </w:p>
    <w:p w:rsidR="00F855F0" w:rsidRPr="00BB2924" w:rsidRDefault="00F855F0" w:rsidP="009D73B8">
      <w:pPr>
        <w:pStyle w:val="Hlistbullet2"/>
        <w:rPr>
          <w:highlight w:val="yellow"/>
        </w:rPr>
      </w:pPr>
      <w:r>
        <w:rPr>
          <w:highlight w:val="yellow"/>
        </w:rPr>
        <w:t xml:space="preserve">αξιολογήσεις αναγκών μέσω ερευνών κ.λπ. </w:t>
      </w:r>
    </w:p>
    <w:p w:rsidR="00F855F0" w:rsidRPr="00BB2924" w:rsidRDefault="00F855F0" w:rsidP="009D73B8">
      <w:pPr>
        <w:pStyle w:val="HStandard"/>
        <w:rPr>
          <w:highlight w:val="yellow"/>
        </w:rPr>
      </w:pPr>
      <w:r>
        <w:rPr>
          <w:highlight w:val="yellow"/>
        </w:rPr>
        <w:t>Στο πλαίσιο αυτό, είναι σημαντικό να επιλεχθεί και να προσαρμοστεί μια μεθοδολογία που έχει αναπτυχθεί και δοκιμαστεί ειδικά για την αξιολόγηση δικτύων</w:t>
      </w:r>
      <w:r>
        <w:rPr>
          <w:rFonts w:ascii="ZWAdobeF" w:hAnsi="ZWAdobeF"/>
          <w:color w:val="auto"/>
          <w:sz w:val="2"/>
          <w:highlight w:val="yellow"/>
        </w:rPr>
        <w:t>23F</w:t>
      </w:r>
      <w:r>
        <w:rPr>
          <w:rStyle w:val="FootnoteReference"/>
          <w:highlight w:val="yellow"/>
        </w:rPr>
        <w:footnoteReference w:id="24"/>
      </w:r>
      <w:r>
        <w:rPr>
          <w:highlight w:val="yellow"/>
        </w:rPr>
        <w:t xml:space="preserve">. Παράλληλα, πρέπει να διατεθούν επαρκείς πόροι και χρόνος για την αυτοαξιολόγηση, ενώ τα αποτελέσματά της πρέπει να συμπεριληφθούν στο σχέδιο δράσης και να αξιοποιηθούν στο πλαίσιο των πράξεων του ΕΑΔ. </w:t>
      </w:r>
    </w:p>
    <w:p w:rsidR="00F855F0" w:rsidRPr="00BB2924" w:rsidRDefault="00F855F0" w:rsidP="003A1D3C">
      <w:pPr>
        <w:pStyle w:val="HStandard"/>
        <w:rPr>
          <w:highlight w:val="yellow"/>
        </w:rPr>
      </w:pPr>
      <w:r>
        <w:rPr>
          <w:highlight w:val="yellow"/>
        </w:rPr>
        <w:t>Περισσότερες πληροφορίες σχετικά με τα εργαλεία και τις μεθόδους αυτοαξιολόγησης διατίθενται στον δικτυακό τόπο του ΕΔΑΑ</w:t>
      </w:r>
      <w:r>
        <w:rPr>
          <w:rFonts w:ascii="ZWAdobeF" w:hAnsi="ZWAdobeF"/>
          <w:color w:val="auto"/>
          <w:sz w:val="2"/>
          <w:highlight w:val="yellow"/>
        </w:rPr>
        <w:t>24F</w:t>
      </w:r>
      <w:r>
        <w:rPr>
          <w:rStyle w:val="FootnoteReference"/>
          <w:highlight w:val="yellow"/>
        </w:rPr>
        <w:footnoteReference w:id="25"/>
      </w:r>
      <w:r>
        <w:rPr>
          <w:highlight w:val="yellow"/>
        </w:rPr>
        <w:t xml:space="preserve">. </w:t>
      </w:r>
    </w:p>
    <w:p w:rsidR="00F855F0" w:rsidRPr="00BB2924" w:rsidRDefault="00F855F0" w:rsidP="00680DA9">
      <w:pPr>
        <w:pStyle w:val="HHeading2"/>
        <w:rPr>
          <w:highlight w:val="yellow"/>
        </w:rPr>
      </w:pPr>
      <w:bookmarkStart w:id="25" w:name="_Toc453079749"/>
      <w:r>
        <w:rPr>
          <w:highlight w:val="yellow"/>
        </w:rPr>
        <w:lastRenderedPageBreak/>
        <w:t>Απαιτήσεις αξιολόγησης των ΕΑΔ στο πλαίσιο της πολιτικής αγροτικής ανάπτυξης της ΕΕ</w:t>
      </w:r>
      <w:bookmarkEnd w:id="25"/>
    </w:p>
    <w:p w:rsidR="00F855F0" w:rsidRPr="00BB2924" w:rsidRDefault="00F855F0" w:rsidP="00680DA9">
      <w:pPr>
        <w:pStyle w:val="HHeading3"/>
        <w:rPr>
          <w:highlight w:val="yellow"/>
        </w:rPr>
      </w:pPr>
      <w:bookmarkStart w:id="26" w:name="_Toc453079750"/>
      <w:r>
        <w:rPr>
          <w:highlight w:val="yellow"/>
        </w:rPr>
        <w:t>Χρονοδιάγραμμα νομικών απαιτήσεων για την αξιολόγηση και την υποβολή εκθέσεων</w:t>
      </w:r>
      <w:bookmarkEnd w:id="26"/>
    </w:p>
    <w:p w:rsidR="00F855F0" w:rsidRPr="00BB2924" w:rsidRDefault="00F855F0" w:rsidP="00923616">
      <w:pPr>
        <w:pStyle w:val="HStandard"/>
        <w:rPr>
          <w:highlight w:val="yellow"/>
        </w:rPr>
      </w:pPr>
      <w:r>
        <w:rPr>
          <w:b/>
          <w:highlight w:val="yellow"/>
        </w:rPr>
        <w:t>Το νομικό πλαίσιο της ΕΕ</w:t>
      </w:r>
      <w:r>
        <w:rPr>
          <w:rFonts w:ascii="ZWAdobeF" w:hAnsi="ZWAdobeF"/>
          <w:color w:val="auto"/>
          <w:sz w:val="2"/>
          <w:highlight w:val="yellow"/>
        </w:rPr>
        <w:t>25F</w:t>
      </w:r>
      <w:r>
        <w:rPr>
          <w:rStyle w:val="FootnoteReference"/>
          <w:highlight w:val="yellow"/>
        </w:rPr>
        <w:footnoteReference w:id="26"/>
      </w:r>
      <w:r>
        <w:rPr>
          <w:b/>
          <w:highlight w:val="yellow"/>
        </w:rPr>
        <w:t xml:space="preserve"> προβλέπει την αξιολόγηση των ΕΑΔ,</w:t>
      </w:r>
      <w:r>
        <w:rPr>
          <w:highlight w:val="yellow"/>
        </w:rPr>
        <w:t xml:space="preserve"> είτε στο πλαίσιο της αξιολόγησης των ΠΑΑ για τα ΕΑΔ που υπάγονται σε προγράμματα είτε στο πλαίσιο χωριστών αξιολογήσεων για τα ΠΕΑΔ. Οι πληροφορίες σχετικά με τις εν λόγω αξιολογήσεις πρέπει να υποβάλλονται στο πλαίσιο εκθέσεων καθ' όλη τη διάρκεια της περιόδου προγραμματισμού.</w:t>
      </w:r>
    </w:p>
    <w:p w:rsidR="00F855F0" w:rsidRPr="00BB2924" w:rsidRDefault="00F855F0" w:rsidP="00E92D84">
      <w:pPr>
        <w:pStyle w:val="HHeadingfigures"/>
        <w:numPr>
          <w:ilvl w:val="0"/>
          <w:numId w:val="0"/>
        </w:numPr>
        <w:rPr>
          <w:highlight w:val="yellow"/>
        </w:rPr>
      </w:pPr>
      <w:bookmarkStart w:id="27" w:name="_Toc445465119"/>
      <w:bookmarkStart w:id="28" w:name="_Toc451781923"/>
      <w:r>
        <w:rPr>
          <w:highlight w:val="yellow"/>
        </w:rPr>
        <w:t>Διάγραμμα 4. Χρονοδιάγραμμα υποβολής εκθέσεων στο πλαίσιο της αξιολόγησης των ΕΑΔ</w:t>
      </w:r>
      <w:bookmarkEnd w:id="27"/>
      <w:bookmarkEnd w:id="28"/>
      <w:r>
        <w:rPr>
          <w:highlight w:val="yellow"/>
        </w:rPr>
        <w:t xml:space="preserve"> </w:t>
      </w:r>
    </w:p>
    <w:p w:rsidR="00F855F0" w:rsidRPr="00BB2924" w:rsidRDefault="00F855F0" w:rsidP="008F4DBD">
      <w:pPr>
        <w:pStyle w:val="HStandard"/>
        <w:rPr>
          <w:highlight w:val="yellow"/>
        </w:rPr>
      </w:pPr>
      <w:r w:rsidRPr="001446A8">
        <w:rPr>
          <w:noProof/>
          <w:highlight w:val="yellow"/>
          <w:lang w:val="en-GB" w:eastAsia="en-GB" w:bidi="ar-SA"/>
        </w:rPr>
        <w:drawing>
          <wp:inline distT="0" distB="0" distL="0" distR="0" wp14:anchorId="2039CB0A" wp14:editId="642F055D">
            <wp:extent cx="5724939" cy="2066910"/>
            <wp:effectExtent l="0" t="0" r="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2069282"/>
                    </a:xfrm>
                    <a:prstGeom prst="rect">
                      <a:avLst/>
                    </a:prstGeom>
                  </pic:spPr>
                </pic:pic>
              </a:graphicData>
            </a:graphic>
          </wp:inline>
        </w:drawing>
      </w:r>
    </w:p>
    <w:p w:rsidR="00F855F0" w:rsidRPr="00BB2924" w:rsidRDefault="00F855F0" w:rsidP="008F4DBD">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6D3475">
      <w:pPr>
        <w:pStyle w:val="HHeading5"/>
        <w:rPr>
          <w:highlight w:val="yellow"/>
        </w:rPr>
      </w:pPr>
      <w:r>
        <w:rPr>
          <w:highlight w:val="yellow"/>
        </w:rPr>
        <w:t>Υποβολή στοιχείων σχετικά με την αξιολόγηση των (Π)ΕΑΔ στις ετήσιες εκθέσεις υλοποίησης</w:t>
      </w:r>
    </w:p>
    <w:p w:rsidR="00F855F0" w:rsidRPr="00BB2924" w:rsidRDefault="00F855F0" w:rsidP="00923616">
      <w:pPr>
        <w:pStyle w:val="HStandard"/>
        <w:rPr>
          <w:highlight w:val="yellow"/>
        </w:rPr>
      </w:pPr>
      <w:r>
        <w:rPr>
          <w:highlight w:val="yellow"/>
        </w:rPr>
        <w:t xml:space="preserve">Κάθε ετήσια έκθεση υλοποίησης (του ΠΑΑ και του ΠΕΑΔ) πρέπει να περιέχει πληροφορίες σχετικά με την πρόοδο εφαρμογής του σχεδίου αξιολόγησης </w:t>
      </w:r>
      <w:r>
        <w:rPr>
          <w:rFonts w:ascii="ZWAdobeF" w:hAnsi="ZWAdobeF"/>
          <w:color w:val="auto"/>
          <w:sz w:val="2"/>
          <w:highlight w:val="yellow"/>
        </w:rPr>
        <w:t>26F</w:t>
      </w:r>
      <w:r>
        <w:rPr>
          <w:rStyle w:val="FootnoteReference"/>
          <w:highlight w:val="yellow"/>
        </w:rPr>
        <w:footnoteReference w:id="27"/>
      </w:r>
      <w:r>
        <w:rPr>
          <w:highlight w:val="yellow"/>
        </w:rPr>
        <w:t xml:space="preserve">, συμπεριλαμβανομένων των δραστηριοτήτων αξιολόγησης που πραγματοποιούνται, καταλόγου και σύνοψης των ολοκληρωμένων αξιολογήσεων, καθώς και των δραστηριοτήτων επικοινωνίας και συνέχειας σε σχέση με τα πορίσματα και τα αποτελέσματα της αξιολόγησης. Όσον αφορά τα ΕΑΔ που δημιουργούνται στο πλαίσιο του ΠΑΑ, η υποβολή στοιχείων επικεντρώνεται στα επιτεύγματα σε σχέση με την αξιολόγηση των ΕΑΔ κατά τη διάρκεια του συγκεκριμένου έτους (π.χ. ειδικές δραστηριότητες αξιολόγησης του ΕΑΔ, δραστηριότητες επικοινωνίας σχετικά με τα πορίσματα της αξιολόγησης και δραστηριότητες παρακολούθησης), ενώ για τα ΠΕΑΔ όλα τα παραπάνω στοιχεία πρέπει να υποβάλλονται σε ετήσια βάση. </w:t>
      </w:r>
    </w:p>
    <w:p w:rsidR="00F855F0" w:rsidRPr="00BB2924" w:rsidRDefault="00F855F0" w:rsidP="006D3475">
      <w:pPr>
        <w:pStyle w:val="HHeading5"/>
        <w:rPr>
          <w:highlight w:val="yellow"/>
        </w:rPr>
      </w:pPr>
      <w:r>
        <w:rPr>
          <w:highlight w:val="yellow"/>
        </w:rPr>
        <w:t>Υποβολή στοιχείων σχετικά με την αξιολόγηση των (Π)ΕΑΔ στις ΕΕΥ του 2017 και του 2019</w:t>
      </w:r>
    </w:p>
    <w:p w:rsidR="00F855F0" w:rsidRPr="00BB2924" w:rsidRDefault="00F855F0" w:rsidP="00923616">
      <w:pPr>
        <w:pStyle w:val="HStandard"/>
        <w:rPr>
          <w:highlight w:val="yellow"/>
        </w:rPr>
      </w:pPr>
      <w:r>
        <w:rPr>
          <w:highlight w:val="yellow"/>
        </w:rPr>
        <w:t>Οι βελτιωμένες ΕΕΥ που θα υποβληθούν το 2017 και το 2019 πρέπει να περιλαμβάνουν τις πληροφορίες για την πρόοδο του ΠΑΑ και τον ποσοτικό προσδιορισμό των επιτευγμάτων ως προς τους στόχους του προγράμματος</w:t>
      </w:r>
      <w:r>
        <w:rPr>
          <w:rFonts w:ascii="ZWAdobeF" w:hAnsi="ZWAdobeF"/>
          <w:color w:val="auto"/>
          <w:sz w:val="2"/>
          <w:highlight w:val="yellow"/>
        </w:rPr>
        <w:t>27F</w:t>
      </w:r>
      <w:r>
        <w:rPr>
          <w:rStyle w:val="FootnoteReference"/>
          <w:highlight w:val="yellow"/>
        </w:rPr>
        <w:footnoteReference w:id="28"/>
      </w:r>
      <w:r>
        <w:rPr>
          <w:highlight w:val="yellow"/>
        </w:rPr>
        <w:t>. Όσον αφορά την αξιολόγηση των ΕΑΔ, η απάντηση στο κοινό ερώτημα αξιολόγησης «Σε ποιο βαθμό το ΕΑΔ έχει συμβάλει στην επίτευξη των στόχων που καθορίζονται στο άρθρο 54 παράγραφος 2 του κανονισμού (ΕΕ) αριθ. 1305/2013;» πρέπει να παρασχεθεί ήδη από το 2017 για τα ΕΑΔ που αποτελούν μέρος του ΠΑΑ και τα ΠΕΑΔ</w:t>
      </w:r>
      <w:r>
        <w:rPr>
          <w:rFonts w:ascii="ZWAdobeF" w:hAnsi="ZWAdobeF"/>
          <w:color w:val="auto"/>
          <w:sz w:val="2"/>
          <w:highlight w:val="yellow"/>
        </w:rPr>
        <w:t>28F</w:t>
      </w:r>
      <w:r>
        <w:rPr>
          <w:rStyle w:val="FootnoteReference"/>
          <w:highlight w:val="yellow"/>
        </w:rPr>
        <w:footnoteReference w:id="29"/>
      </w:r>
      <w:r>
        <w:rPr>
          <w:highlight w:val="yellow"/>
        </w:rPr>
        <w:t xml:space="preserve">, με τη χρήση των κοινών δεικτών εκροών. </w:t>
      </w:r>
    </w:p>
    <w:p w:rsidR="00F855F0" w:rsidRPr="00BB2924" w:rsidRDefault="00F855F0" w:rsidP="00745022">
      <w:pPr>
        <w:pStyle w:val="HStandard"/>
        <w:rPr>
          <w:highlight w:val="yellow"/>
        </w:rPr>
      </w:pPr>
      <w:r>
        <w:rPr>
          <w:highlight w:val="yellow"/>
        </w:rPr>
        <w:t xml:space="preserve">Οι ετήσιες εκθέσεις υλοποίησης που θα υποβληθούν το 2017 και το 2019 θα πρέπει να παρέχουν </w:t>
      </w:r>
      <w:r>
        <w:rPr>
          <w:b/>
          <w:highlight w:val="yellow"/>
        </w:rPr>
        <w:t xml:space="preserve">πληροφορίες σχετικά με τη χρήση όλων των ειδικών ανά πρόγραμμα στοιχείων σχετικά με το </w:t>
      </w:r>
      <w:r>
        <w:rPr>
          <w:b/>
          <w:highlight w:val="yellow"/>
        </w:rPr>
        <w:lastRenderedPageBreak/>
        <w:t>ΕΑΔ</w:t>
      </w:r>
      <w:r>
        <w:rPr>
          <w:highlight w:val="yellow"/>
        </w:rPr>
        <w:t xml:space="preserve"> και, εάν είναι δυνατόν, πληροφορίες σχετικά με τα αποτελέσματα της αξιολόγησης σε επίπεδο </w:t>
      </w:r>
      <w:r>
        <w:rPr>
          <w:b/>
          <w:highlight w:val="yellow"/>
        </w:rPr>
        <w:t>ειδικών ανά πρόγραμμα δεικτών του ΕΑΔ</w:t>
      </w:r>
      <w:r>
        <w:rPr>
          <w:highlight w:val="yellow"/>
        </w:rPr>
        <w:t xml:space="preserve"> και απαντήσεις στα </w:t>
      </w:r>
      <w:r>
        <w:rPr>
          <w:b/>
          <w:highlight w:val="yellow"/>
        </w:rPr>
        <w:t>ειδικά ανά πρόγραμμα ερωτήματα αξιολόγησης για το ΕΑΔ</w:t>
      </w:r>
      <w:r>
        <w:rPr>
          <w:highlight w:val="yellow"/>
        </w:rPr>
        <w:t xml:space="preserve">. </w:t>
      </w:r>
    </w:p>
    <w:p w:rsidR="00F855F0" w:rsidRPr="00BB2924" w:rsidRDefault="00F855F0" w:rsidP="006D3475">
      <w:pPr>
        <w:pStyle w:val="HHeading5"/>
        <w:rPr>
          <w:highlight w:val="yellow"/>
        </w:rPr>
      </w:pPr>
      <w:r>
        <w:rPr>
          <w:highlight w:val="yellow"/>
        </w:rPr>
        <w:t xml:space="preserve">Υποβολή στοιχείων σχετικά με την αξιολόγηση των (Π)ΕΑΔ στην έκθεση προόδου σχετικά με την εφαρμογή του συμφώνου εταιρικής σχέσης </w:t>
      </w:r>
    </w:p>
    <w:p w:rsidR="00F855F0" w:rsidRPr="00BB2924" w:rsidRDefault="00F855F0" w:rsidP="00923616">
      <w:pPr>
        <w:pStyle w:val="HStandard"/>
        <w:rPr>
          <w:highlight w:val="yellow"/>
        </w:rPr>
      </w:pPr>
      <w:r>
        <w:rPr>
          <w:highlight w:val="yellow"/>
        </w:rPr>
        <w:t>Τα κράτη μέλη υποχρεούνται να υποβάλλουν στην Επιτροπή έκθεση προόδου σχετικά με την εφαρμογή του συμφώνου εταιρικής σχέσης έως τις 31 Αυγούστου του 2017 και του 2019</w:t>
      </w:r>
      <w:r>
        <w:rPr>
          <w:rFonts w:ascii="ZWAdobeF" w:hAnsi="ZWAdobeF"/>
          <w:color w:val="auto"/>
          <w:sz w:val="2"/>
          <w:highlight w:val="yellow"/>
        </w:rPr>
        <w:t>29F</w:t>
      </w:r>
      <w:r>
        <w:rPr>
          <w:rStyle w:val="FootnoteReference"/>
          <w:highlight w:val="yellow"/>
        </w:rPr>
        <w:footnoteReference w:id="30"/>
      </w:r>
      <w:r>
        <w:rPr>
          <w:highlight w:val="yellow"/>
        </w:rPr>
        <w:t>. Οι εν λόγω εκθέσεις παραθέτουν πληροφορίες σχετικά με τα πορίσματα της αξιολόγησης των ΕΑΔ, σε περίπτωση που η αξιολόγηση των ΕΑΔ περιλάμβανε στοιχεία που χρήζουν αναφοράς</w:t>
      </w:r>
      <w:r>
        <w:rPr>
          <w:rFonts w:ascii="ZWAdobeF" w:hAnsi="ZWAdobeF"/>
          <w:color w:val="auto"/>
          <w:sz w:val="2"/>
          <w:highlight w:val="yellow"/>
        </w:rPr>
        <w:t>30F</w:t>
      </w:r>
      <w:r>
        <w:rPr>
          <w:rStyle w:val="FootnoteReference"/>
          <w:highlight w:val="yellow"/>
        </w:rPr>
        <w:footnoteReference w:id="31"/>
      </w:r>
      <w:r>
        <w:rPr>
          <w:highlight w:val="yellow"/>
        </w:rPr>
        <w:t xml:space="preserve"> στην έκθεση προόδου, όπως ο ρόλος των εταίρων, τα μέτρα που ελήφθησαν για την ενίσχυση της ικανότητας των αρχών του κράτους μέλους να διαχειρίζονται τα ΕΔΕΤ, καθώς και οι δράσεις που αναλαμβάνονται και η πρόοδος που επιτυγχάνεται όσον αφορά τη μείωση της διοικητικής επιβάρυνσης για τους δικαιούχους. </w:t>
      </w:r>
    </w:p>
    <w:p w:rsidR="00F855F0" w:rsidRPr="00BB2924" w:rsidRDefault="00F855F0" w:rsidP="006D3475">
      <w:pPr>
        <w:pStyle w:val="HHeading5"/>
        <w:rPr>
          <w:highlight w:val="yellow"/>
        </w:rPr>
      </w:pPr>
      <w:r>
        <w:rPr>
          <w:highlight w:val="yellow"/>
        </w:rPr>
        <w:t>Υποβολή στοιχείων σχετικά με την αξιολόγηση των (Π)ΕΑΔ στην έκθεση εκ των υστέρων αξιολόγησης</w:t>
      </w:r>
    </w:p>
    <w:p w:rsidR="00F855F0" w:rsidRPr="00BB2924" w:rsidRDefault="00F855F0" w:rsidP="00923616">
      <w:pPr>
        <w:pStyle w:val="HStandard"/>
        <w:rPr>
          <w:highlight w:val="yellow"/>
        </w:rPr>
      </w:pPr>
      <w:r>
        <w:rPr>
          <w:highlight w:val="yellow"/>
        </w:rPr>
        <w:t>Ομοίως με τις βελτιωμένες ετήσιες εκθέσεις υλοποίησης, η έκθεση εκ των υστέρων αξιολόγησης, η οποία πρέπει να υποβληθεί έως τις 31 Δεκεμβρίου 2024</w:t>
      </w:r>
      <w:r>
        <w:rPr>
          <w:rFonts w:ascii="ZWAdobeF" w:hAnsi="ZWAdobeF"/>
          <w:color w:val="auto"/>
          <w:sz w:val="2"/>
          <w:highlight w:val="yellow"/>
        </w:rPr>
        <w:t>31F</w:t>
      </w:r>
      <w:r>
        <w:rPr>
          <w:rStyle w:val="FootnoteReference"/>
          <w:highlight w:val="yellow"/>
        </w:rPr>
        <w:footnoteReference w:id="32"/>
      </w:r>
      <w:r>
        <w:rPr>
          <w:highlight w:val="yellow"/>
        </w:rPr>
        <w:t>, πρέπει να παρέχει απάντηση στο κοινό ερώτημα αξιολόγησης (ΚΕΑ)</w:t>
      </w:r>
      <w:r>
        <w:rPr>
          <w:rFonts w:ascii="ZWAdobeF" w:hAnsi="ZWAdobeF"/>
          <w:color w:val="auto"/>
          <w:sz w:val="2"/>
          <w:highlight w:val="yellow"/>
        </w:rPr>
        <w:t>32F</w:t>
      </w:r>
      <w:r>
        <w:rPr>
          <w:rStyle w:val="FootnoteReference"/>
          <w:highlight w:val="yellow"/>
        </w:rPr>
        <w:footnoteReference w:id="33"/>
      </w:r>
      <w:r>
        <w:rPr>
          <w:highlight w:val="yellow"/>
        </w:rPr>
        <w:t xml:space="preserve"> σχετικά με το ΕΑΔ, με τη χρήση των κοινών δεικτών εκροών. Σε περίπτωση που το πρόγραμμα περιλαμβάνει ειδικά ανά πρόγραμμα ερωτήματα αξιολόγησης και δείκτες σχετικά με το ΕΑΔ (π.χ. δείκτες αποτελεσμάτων και αντικτύπου σχετικά με το ΕΑΔ), θα πρέπει να παρέχονται πληροφορίες σχετικά με την αξιολόγησή τους και απαντήσεις στα ειδικά ανά πρόγραμμα ερωτήματα αξιολόγησης.</w:t>
      </w:r>
    </w:p>
    <w:p w:rsidR="00F855F0" w:rsidRPr="00BB2924" w:rsidRDefault="00F855F0" w:rsidP="00680DA9">
      <w:pPr>
        <w:pStyle w:val="HHeading3"/>
        <w:rPr>
          <w:highlight w:val="yellow"/>
        </w:rPr>
      </w:pPr>
      <w:bookmarkStart w:id="29" w:name="_Toc453079751"/>
      <w:r>
        <w:rPr>
          <w:highlight w:val="yellow"/>
        </w:rPr>
        <w:t>Τομείς επικέντρωσης της αξιολόγησης των ΕΑΔ: τι πρέπει να αξιολογείται;</w:t>
      </w:r>
      <w:bookmarkEnd w:id="29"/>
    </w:p>
    <w:p w:rsidR="00F855F0" w:rsidRPr="00BB2924" w:rsidRDefault="00F855F0" w:rsidP="00240358">
      <w:pPr>
        <w:pStyle w:val="HStandard"/>
        <w:rPr>
          <w:highlight w:val="yellow"/>
        </w:rPr>
      </w:pPr>
      <w:r>
        <w:rPr>
          <w:highlight w:val="yellow"/>
        </w:rPr>
        <w:t xml:space="preserve">Κάθε ΕΑΔ συστήνεται με γνώμονα την επίτευξη των </w:t>
      </w:r>
      <w:r>
        <w:rPr>
          <w:b/>
          <w:highlight w:val="yellow"/>
        </w:rPr>
        <w:t>στόχων που σχετίζονται με το ΕΑΔ</w:t>
      </w:r>
      <w:r>
        <w:rPr>
          <w:highlight w:val="yellow"/>
        </w:rPr>
        <w:t xml:space="preserve"> και τη συμβολή </w:t>
      </w:r>
      <w:r>
        <w:rPr>
          <w:b/>
          <w:highlight w:val="yellow"/>
        </w:rPr>
        <w:t>στους ευρύτερους στόχους της πολιτικής αγροτικής ανάπτυξης της ΕΕ</w:t>
      </w:r>
      <w:r>
        <w:rPr>
          <w:highlight w:val="yellow"/>
        </w:rPr>
        <w:t xml:space="preserve">. Οι στόχοι αυτοί καλύπτουν τις προτεραιότητες της πολιτικής αγροτικής ανάπτυξης και τις ανάγκες των αγροτικών περιοχών (συνάφεια). </w:t>
      </w:r>
    </w:p>
    <w:p w:rsidR="00F855F0" w:rsidRPr="00BB2924" w:rsidRDefault="00F855F0" w:rsidP="00240358">
      <w:pPr>
        <w:pStyle w:val="HStandard"/>
        <w:rPr>
          <w:highlight w:val="yellow"/>
        </w:rPr>
      </w:pPr>
      <w:r>
        <w:rPr>
          <w:highlight w:val="yellow"/>
        </w:rPr>
        <w:t xml:space="preserve">Προκειμένου να </w:t>
      </w:r>
      <w:r>
        <w:rPr>
          <w:b/>
          <w:highlight w:val="yellow"/>
        </w:rPr>
        <w:t>επιτύχει/συμβάλλει</w:t>
      </w:r>
      <w:r>
        <w:rPr>
          <w:highlight w:val="yellow"/>
        </w:rPr>
        <w:t xml:space="preserve"> στην επίτευξη των ανωτέρω στόχων, το ΕΑΔ πρέπει να παράγει εκροές αξιοποιώντας τις σχετικές εισροές μέσω της υλοποίησης διαφόρων ομάδων δράσεων. Οι εκροές με τη σειρά τους θα πρέπει να παράγουν </w:t>
      </w:r>
      <w:r>
        <w:rPr>
          <w:b/>
          <w:highlight w:val="yellow"/>
        </w:rPr>
        <w:t>αποτελέσματα και αντίκτυπο</w:t>
      </w:r>
      <w:r>
        <w:rPr>
          <w:highlight w:val="yellow"/>
        </w:rPr>
        <w:t xml:space="preserve"> με </w:t>
      </w:r>
      <w:r>
        <w:rPr>
          <w:b/>
          <w:highlight w:val="yellow"/>
        </w:rPr>
        <w:t>αποδοτικό</w:t>
      </w:r>
      <w:r>
        <w:rPr>
          <w:highlight w:val="yellow"/>
        </w:rPr>
        <w:t xml:space="preserve"> τρόπο και να επιτρέπουν την </w:t>
      </w:r>
      <w:r>
        <w:rPr>
          <w:b/>
          <w:highlight w:val="yellow"/>
        </w:rPr>
        <w:t>αποτελεσματική</w:t>
      </w:r>
      <w:r>
        <w:rPr>
          <w:highlight w:val="yellow"/>
        </w:rPr>
        <w:t xml:space="preserve"> επίτευξη των στόχων του ΕΑΔ, καθώς και να συμβάλλουν στους στόχους της πολιτικής αγροτικής ανάπτυξης της ΕΕ. </w:t>
      </w:r>
    </w:p>
    <w:p w:rsidR="00F855F0" w:rsidRPr="00BB2924" w:rsidRDefault="00F855F0" w:rsidP="00240358">
      <w:pPr>
        <w:pStyle w:val="HStandard"/>
        <w:rPr>
          <w:highlight w:val="yellow"/>
        </w:rPr>
      </w:pPr>
      <w:r>
        <w:rPr>
          <w:b/>
          <w:highlight w:val="yellow"/>
        </w:rPr>
        <w:t>Οι στόχοι, οι δραστηριότητες, οι εκροές, τα αποτελέσματα και ο αντίκτυπος του ΕΑΔ αποτελούν τους ακρογωνιαίους λίθους της λογικής παρέμβασης του ΕΑΔ.</w:t>
      </w:r>
      <w:r>
        <w:rPr>
          <w:highlight w:val="yellow"/>
        </w:rPr>
        <w:t xml:space="preserve"> Η εσωτερική και εξωτερική συνέπεια, η συνάφεια, η αποτελεσματικότητα και η αποδοτικότητα της λογικής παρέμβασης του ΕΑΔ αποτελούν βασική προϋπόθεση για την επιτυχή υλοποίηση του ΕΑΔ καθ' όλη τη διάρκεια της περιόδου προγραμματισμού και, παράλληλα, βρίσκονται στο επίκεντρο της αξιολόγησης του ΕΑΔ. </w:t>
      </w:r>
    </w:p>
    <w:p w:rsidR="00F855F0" w:rsidRPr="00BB2924" w:rsidRDefault="00F855F0" w:rsidP="001446A8">
      <w:pPr>
        <w:pStyle w:val="HHeadingfigures"/>
        <w:numPr>
          <w:ilvl w:val="0"/>
          <w:numId w:val="0"/>
        </w:numPr>
        <w:ind w:left="710"/>
        <w:rPr>
          <w:highlight w:val="yellow"/>
        </w:rPr>
      </w:pPr>
      <w:r>
        <w:br w:type="column"/>
      </w:r>
      <w:bookmarkStart w:id="30" w:name="_Toc451781924"/>
      <w:bookmarkStart w:id="31" w:name="_Ref451784361"/>
      <w:bookmarkStart w:id="32" w:name="_Ref451784678"/>
      <w:bookmarkStart w:id="33" w:name="_Ref451784699"/>
      <w:r>
        <w:lastRenderedPageBreak/>
        <w:t xml:space="preserve">Διάγραμμα 5. </w:t>
      </w:r>
      <w:r>
        <w:rPr>
          <w:highlight w:val="yellow"/>
        </w:rPr>
        <w:t>Τομείς επικέντρωσης της αξιολόγησης των ΕΑΔ</w:t>
      </w:r>
      <w:bookmarkEnd w:id="30"/>
      <w:bookmarkEnd w:id="31"/>
      <w:bookmarkEnd w:id="32"/>
      <w:bookmarkEnd w:id="33"/>
    </w:p>
    <w:p w:rsidR="00F855F0" w:rsidRPr="001446A8" w:rsidRDefault="00F855F0" w:rsidP="003C20E8">
      <w:pPr>
        <w:pStyle w:val="HStandard"/>
        <w:jc w:val="center"/>
        <w:rPr>
          <w:highlight w:val="yellow"/>
        </w:rPr>
      </w:pPr>
      <w:r w:rsidRPr="001446A8">
        <w:rPr>
          <w:noProof/>
          <w:highlight w:val="yellow"/>
          <w:lang w:val="en-GB" w:eastAsia="en-GB" w:bidi="ar-SA"/>
        </w:rPr>
        <w:drawing>
          <wp:inline distT="0" distB="0" distL="0" distR="0" wp14:anchorId="76088FCF" wp14:editId="4181FCD3">
            <wp:extent cx="5731510" cy="3223441"/>
            <wp:effectExtent l="0" t="0" r="254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3223441"/>
                    </a:xfrm>
                    <a:prstGeom prst="rect">
                      <a:avLst/>
                    </a:prstGeom>
                  </pic:spPr>
                </pic:pic>
              </a:graphicData>
            </a:graphic>
          </wp:inline>
        </w:drawing>
      </w:r>
    </w:p>
    <w:p w:rsidR="00F855F0" w:rsidRPr="00BB2924" w:rsidRDefault="00F855F0" w:rsidP="003C20E8">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240358">
      <w:pPr>
        <w:pStyle w:val="HStandard"/>
        <w:rPr>
          <w:highlight w:val="yellow"/>
        </w:rPr>
      </w:pPr>
      <w:r>
        <w:rPr>
          <w:highlight w:val="yellow"/>
        </w:rPr>
        <w:t xml:space="preserve">Στη συνέχεια του κειμένου επεξηγούνται λεπτομερέστερα οι επιμέρους τομείς επικέντρωσης της αξιολόγησης των ΕΑΔ. </w:t>
      </w:r>
    </w:p>
    <w:p w:rsidR="00F855F0" w:rsidRPr="00BB2924" w:rsidRDefault="00F855F0" w:rsidP="00403F21">
      <w:pPr>
        <w:pStyle w:val="HHeading5"/>
        <w:rPr>
          <w:highlight w:val="yellow"/>
        </w:rPr>
      </w:pPr>
      <w:r>
        <w:rPr>
          <w:highlight w:val="yellow"/>
        </w:rPr>
        <w:t xml:space="preserve">Εσωτερική συνέπεια και συνάφεια της λογικής παρέμβασης των ΕΑΔ </w:t>
      </w:r>
    </w:p>
    <w:p w:rsidR="00F855F0" w:rsidRPr="00BB2924" w:rsidRDefault="00F855F0" w:rsidP="00403F21">
      <w:pPr>
        <w:pStyle w:val="HHeading5"/>
        <w:rPr>
          <w:highlight w:val="yellow"/>
        </w:rPr>
      </w:pPr>
      <w:r>
        <w:rPr>
          <w:color w:val="auto"/>
          <w:highlight w:val="yellow"/>
        </w:rPr>
        <w:t xml:space="preserve">Στόχοι ΕΑΔ </w:t>
      </w:r>
    </w:p>
    <w:p w:rsidR="00F855F0" w:rsidRPr="00BB2924" w:rsidRDefault="00F855F0" w:rsidP="00403F21">
      <w:pPr>
        <w:pStyle w:val="HStandard"/>
        <w:rPr>
          <w:highlight w:val="yellow"/>
        </w:rPr>
      </w:pPr>
      <w:r>
        <w:rPr>
          <w:highlight w:val="yellow"/>
        </w:rPr>
        <w:t>Η ανάπτυξη της λογικής παρέμβασης του (Π)ΕΑΔ ξεκινά από τους στόχους του ΕΑΔ. Το νομικό πλαίσιο καθορίζει τέσσερις κοινούς στόχους για τα ΕΑΔ, οι οποίοι αντιπροσωπεύουν τους γενικούς στόχους του ΕΑΔ στο πλαίσιο της ιεράρχησης των στόχων του ΕΑΔ.</w:t>
      </w:r>
    </w:p>
    <w:p w:rsidR="00F855F0" w:rsidRPr="00BB2924" w:rsidRDefault="00F855F0" w:rsidP="00403F21">
      <w:pPr>
        <w:pStyle w:val="HStandard"/>
        <w:rPr>
          <w:highlight w:val="yellow"/>
        </w:rPr>
      </w:pPr>
      <w:r>
        <w:rPr>
          <w:highlight w:val="yellow"/>
        </w:rPr>
        <w:t xml:space="preserve">Οι ακόλουθοι </w:t>
      </w:r>
      <w:r>
        <w:rPr>
          <w:b/>
          <w:highlight w:val="yellow"/>
        </w:rPr>
        <w:t>στόχοι πολιτικής</w:t>
      </w:r>
      <w:r>
        <w:rPr>
          <w:highlight w:val="yellow"/>
        </w:rPr>
        <w:t xml:space="preserve"> σε σχέση με τα ΕΑΔ καθορίζονται </w:t>
      </w:r>
      <w:r>
        <w:rPr>
          <w:b/>
          <w:highlight w:val="yellow"/>
        </w:rPr>
        <w:t>σε επίπεδο ΕΕ</w:t>
      </w:r>
      <w:r>
        <w:rPr>
          <w:rFonts w:ascii="ZWAdobeF" w:hAnsi="ZWAdobeF"/>
          <w:color w:val="auto"/>
          <w:sz w:val="2"/>
          <w:highlight w:val="yellow"/>
        </w:rPr>
        <w:t>33F</w:t>
      </w:r>
      <w:r>
        <w:rPr>
          <w:rStyle w:val="FootnoteReference"/>
          <w:highlight w:val="yellow"/>
        </w:rPr>
        <w:footnoteReference w:id="34"/>
      </w:r>
      <w:r>
        <w:rPr>
          <w:highlight w:val="yellow"/>
        </w:rPr>
        <w:t xml:space="preserve">: </w:t>
      </w:r>
    </w:p>
    <w:p w:rsidR="00F855F0" w:rsidRPr="00BB2924" w:rsidRDefault="00F855F0" w:rsidP="00403F21">
      <w:pPr>
        <w:pStyle w:val="Hlistbullet"/>
        <w:rPr>
          <w:highlight w:val="yellow"/>
        </w:rPr>
      </w:pPr>
      <w:r>
        <w:rPr>
          <w:highlight w:val="yellow"/>
        </w:rPr>
        <w:t xml:space="preserve">αύξηση της συμμετοχής των ενδιαφερομένων μερών στην υλοποίηση της αγροτικής ανάπτυξης· </w:t>
      </w:r>
    </w:p>
    <w:p w:rsidR="00F855F0" w:rsidRPr="00BB2924" w:rsidRDefault="00F855F0" w:rsidP="00403F21">
      <w:pPr>
        <w:pStyle w:val="Hlistbullet"/>
        <w:rPr>
          <w:highlight w:val="yellow"/>
        </w:rPr>
      </w:pPr>
      <w:r>
        <w:rPr>
          <w:highlight w:val="yellow"/>
        </w:rPr>
        <w:t xml:space="preserve">βελτίωση της ποιότητας εφαρμογής των προγραμμάτων αγροτικής ανάπτυξης· </w:t>
      </w:r>
    </w:p>
    <w:p w:rsidR="00F855F0" w:rsidRPr="00BB2924" w:rsidRDefault="00F855F0" w:rsidP="00403F21">
      <w:pPr>
        <w:pStyle w:val="Hlistbullet"/>
        <w:rPr>
          <w:highlight w:val="yellow"/>
        </w:rPr>
      </w:pPr>
      <w:r>
        <w:rPr>
          <w:highlight w:val="yellow"/>
        </w:rPr>
        <w:t xml:space="preserve">ενημέρωση του ευρύτερου κοινού και των δυνητικών δικαιούχων για την πολιτική αγροτικής ανάπτυξης και τις ευκαιρίες χρηματοδότησης· </w:t>
      </w:r>
    </w:p>
    <w:p w:rsidR="00F855F0" w:rsidRPr="00BB2924" w:rsidRDefault="00F855F0" w:rsidP="00403F21">
      <w:pPr>
        <w:pStyle w:val="Hlistbullet2"/>
        <w:rPr>
          <w:highlight w:val="yellow"/>
        </w:rPr>
      </w:pPr>
      <w:r>
        <w:rPr>
          <w:highlight w:val="yellow"/>
        </w:rPr>
        <w:t>προώθηση της καινοτομίας στη γεωργία, την παραγωγή τροφίμων, τη δασοπονία και τις αγροτικές περιοχές.</w:t>
      </w:r>
    </w:p>
    <w:p w:rsidR="00F855F0" w:rsidRPr="00BB2924" w:rsidRDefault="00F855F0" w:rsidP="00403F21">
      <w:pPr>
        <w:pStyle w:val="HStandard"/>
        <w:rPr>
          <w:highlight w:val="yellow"/>
        </w:rPr>
      </w:pPr>
      <w:r>
        <w:rPr>
          <w:highlight w:val="yellow"/>
        </w:rPr>
        <w:t>Τα ενδιαφερόμενα μέρη του ΕΑΔ μπορούν επίσης να καθορίζουν ειδικούς ανά πρόγραμμα στόχους για το ΕΑΔ, σε περίπτωση που στο πλαίσιο της ανάλυσης ΠΑΕΑ (SWOT) του προγράμματος και της αξιολόγησης αναγκών προσδιοριστούν ειδικές ανάγκες που πρέπει να αντιμετωπιστούν από τα αγροτικά δίκτυα. Οι ειδικοί ανά πρόγραμμα στόχοι του ΕΑΔ μπορούν να καθοριστούν σε κάθε επίπεδο της ιεράρχησης στόχων του ΕΑΔ</w:t>
      </w:r>
      <w:r>
        <w:rPr>
          <w:rFonts w:ascii="ZWAdobeF" w:hAnsi="ZWAdobeF"/>
          <w:color w:val="auto"/>
          <w:sz w:val="2"/>
          <w:highlight w:val="yellow"/>
        </w:rPr>
        <w:t>34F</w:t>
      </w:r>
      <w:r>
        <w:rPr>
          <w:rStyle w:val="FootnoteReference"/>
          <w:highlight w:val="yellow"/>
        </w:rPr>
        <w:footnoteReference w:id="35"/>
      </w:r>
      <w:r>
        <w:rPr>
          <w:highlight w:val="yellow"/>
        </w:rPr>
        <w:t xml:space="preserve">. </w:t>
      </w:r>
    </w:p>
    <w:p w:rsidR="00F855F0" w:rsidRPr="00BB2924" w:rsidRDefault="00F855F0" w:rsidP="00403F21">
      <w:pPr>
        <w:pStyle w:val="HStandard"/>
        <w:rPr>
          <w:highlight w:val="yellow"/>
        </w:rPr>
      </w:pPr>
      <w:r>
        <w:rPr>
          <w:highlight w:val="yellow"/>
        </w:rPr>
        <w:t xml:space="preserve">Η ιεράρχηση των στόχων του ΕΑΔ περιλαμβάνει τρία επίπεδα: </w:t>
      </w:r>
    </w:p>
    <w:p w:rsidR="00F855F0" w:rsidRPr="00BB2924" w:rsidRDefault="00F855F0" w:rsidP="0088579D">
      <w:pPr>
        <w:pStyle w:val="Hlistbullet"/>
        <w:rPr>
          <w:highlight w:val="yellow"/>
        </w:rPr>
      </w:pPr>
      <w:r>
        <w:rPr>
          <w:b/>
          <w:highlight w:val="yellow"/>
        </w:rPr>
        <w:t>Γενικοί στόχοι του ΕΑΔ</w:t>
      </w:r>
      <w:r>
        <w:rPr>
          <w:highlight w:val="yellow"/>
        </w:rPr>
        <w:t xml:space="preserve"> (που συνδέονται με τον αντίκτυπο του ΕΑΔ στη λογική παρέμβασης του ΕΑΔ): </w:t>
      </w:r>
    </w:p>
    <w:p w:rsidR="00F855F0" w:rsidRPr="00BB2924" w:rsidRDefault="00F855F0" w:rsidP="00892664">
      <w:pPr>
        <w:pStyle w:val="HStandard"/>
        <w:numPr>
          <w:ilvl w:val="1"/>
          <w:numId w:val="14"/>
        </w:numPr>
        <w:ind w:left="1442"/>
        <w:rPr>
          <w:highlight w:val="yellow"/>
        </w:rPr>
      </w:pPr>
      <w:r>
        <w:rPr>
          <w:highlight w:val="yellow"/>
        </w:rPr>
        <w:lastRenderedPageBreak/>
        <w:t xml:space="preserve">τέσσερις κοινοί στόχοι των ΕΑΔ, που βασίζονται στο νομικό πλαίσιο και συνδέονται με τους στόχους πολιτικής της ΕΕ που αναφέρονται ανωτέρω· </w:t>
      </w:r>
    </w:p>
    <w:p w:rsidR="00F855F0" w:rsidRPr="00BB2924" w:rsidRDefault="00F855F0" w:rsidP="00892664">
      <w:pPr>
        <w:pStyle w:val="HStandard"/>
        <w:numPr>
          <w:ilvl w:val="1"/>
          <w:numId w:val="14"/>
        </w:numPr>
        <w:ind w:left="1442"/>
        <w:rPr>
          <w:highlight w:val="yellow"/>
        </w:rPr>
      </w:pPr>
      <w:r>
        <w:rPr>
          <w:highlight w:val="yellow"/>
        </w:rPr>
        <w:t>γενικοί στόχοι που καθορίζονται από το κράτος μέλος ειδικά ανά πρόγραμμα.</w:t>
      </w:r>
    </w:p>
    <w:p w:rsidR="00F855F0" w:rsidRPr="00BB2924" w:rsidRDefault="00F855F0" w:rsidP="008C47A9">
      <w:pPr>
        <w:pStyle w:val="Hlistbullet"/>
        <w:rPr>
          <w:highlight w:val="yellow"/>
        </w:rPr>
      </w:pPr>
      <w:r>
        <w:rPr>
          <w:b/>
          <w:highlight w:val="yellow"/>
        </w:rPr>
        <w:t>Ειδικοί στόχοι του ΕΑΔ</w:t>
      </w:r>
      <w:r>
        <w:rPr>
          <w:highlight w:val="yellow"/>
        </w:rPr>
        <w:t xml:space="preserve"> που καθορίζονται από το κράτος μέλος ειδικά ανά πρόγραμμα (συνδέονται με τα αποτελέσματα του ΕΑΔ στη λογική παρέμβασης του ΕΑΔ) και εξειδικεύουν περαιτέρω τους γενικούς στόχους.</w:t>
      </w:r>
    </w:p>
    <w:p w:rsidR="00F855F0" w:rsidRPr="00BB2924" w:rsidRDefault="00F855F0" w:rsidP="008C47A9">
      <w:pPr>
        <w:pStyle w:val="Hlistbullet2"/>
        <w:rPr>
          <w:highlight w:val="yellow"/>
        </w:rPr>
      </w:pPr>
      <w:r>
        <w:rPr>
          <w:b/>
          <w:highlight w:val="yellow"/>
        </w:rPr>
        <w:t>Επιχειρησιακοί στόχοι</w:t>
      </w:r>
      <w:r>
        <w:rPr>
          <w:highlight w:val="yellow"/>
        </w:rPr>
        <w:t xml:space="preserve"> που καθορίζονται ειδικά ανά πρόγραμμα (συνδέονται με τις εκροές του ΕΑΔ που παράγονται στο πλαίσιο του σχεδίου δράσης του ΕΑΔ) και σχετίζονται με τις κοινές και ειδικές ανά πρόγραμμα ομάδες δράσεων. </w:t>
      </w:r>
    </w:p>
    <w:p w:rsidR="00F855F0" w:rsidRPr="00BB2924" w:rsidRDefault="00F855F0" w:rsidP="00403F21">
      <w:pPr>
        <w:pStyle w:val="HStandard"/>
        <w:rPr>
          <w:highlight w:val="yellow"/>
        </w:rPr>
      </w:pPr>
      <w:r>
        <w:rPr>
          <w:highlight w:val="yellow"/>
        </w:rPr>
        <w:t xml:space="preserve">Οι γενικοί, ειδικοί και επιχειρησιακοί στόχοι που καθορίζονται για το ΕΑΔ θα πρέπει να είναι </w:t>
      </w:r>
      <w:r>
        <w:rPr>
          <w:b/>
          <w:highlight w:val="yellow"/>
        </w:rPr>
        <w:t>συναφείς</w:t>
      </w:r>
      <w:r>
        <w:rPr>
          <w:highlight w:val="yellow"/>
        </w:rPr>
        <w:t xml:space="preserve"> ως προς την αντιμετώπιση των ειδικών αναγκών της περιοχής του προγράμματος και να συνάδουν πλήρως με την αρχή της </w:t>
      </w:r>
      <w:r>
        <w:rPr>
          <w:b/>
          <w:highlight w:val="yellow"/>
        </w:rPr>
        <w:t>κάθετης συνέπειας</w:t>
      </w:r>
      <w:r>
        <w:rPr>
          <w:highlight w:val="yellow"/>
        </w:rPr>
        <w:t xml:space="preserve">. Τούτο σημαίνει ότι η επίτευξη των επιχειρησιακών στόχων θα πρέπει να συμβάλει στην επίτευξη των ειδικών στόχων και, με τη σειρά της, η επίτευξη των ειδικών στόχων στην επίτευξη των γενικών στόχων. </w:t>
      </w:r>
    </w:p>
    <w:p w:rsidR="00F855F0" w:rsidRPr="00BB2924" w:rsidRDefault="00F855F0" w:rsidP="00403F21">
      <w:pPr>
        <w:pStyle w:val="HHeading5"/>
        <w:rPr>
          <w:color w:val="auto"/>
          <w:highlight w:val="yellow"/>
        </w:rPr>
      </w:pPr>
      <w:r>
        <w:rPr>
          <w:color w:val="auto"/>
          <w:highlight w:val="yellow"/>
        </w:rPr>
        <w:t>Επιπτώσεις του ΕΑΔ (αποτελέσματα και αντίκτυπος)</w:t>
      </w:r>
    </w:p>
    <w:p w:rsidR="00F855F0" w:rsidRPr="00BB2924" w:rsidRDefault="00F855F0" w:rsidP="00403F21">
      <w:pPr>
        <w:pStyle w:val="HStandard"/>
        <w:rPr>
          <w:highlight w:val="yellow"/>
        </w:rPr>
      </w:pPr>
      <w:r>
        <w:rPr>
          <w:highlight w:val="yellow"/>
        </w:rPr>
        <w:t>Το ΕΑΔ παρεμβαίνει είτε μέσω των δραστηριοτήτων που περιλαμβάνονται στο σχέδιο δράσης του ΕΑΔ είτε, στην περίπτωση των ΠΕΑΔ, μέσω υλοποιούμενων πράξεων. Το νομικό πλαίσιο</w:t>
      </w:r>
      <w:r>
        <w:rPr>
          <w:rFonts w:ascii="ZWAdobeF" w:hAnsi="ZWAdobeF"/>
          <w:color w:val="auto"/>
          <w:sz w:val="2"/>
          <w:highlight w:val="yellow"/>
        </w:rPr>
        <w:t>35F</w:t>
      </w:r>
      <w:r>
        <w:rPr>
          <w:rStyle w:val="FootnoteReference"/>
          <w:highlight w:val="yellow"/>
        </w:rPr>
        <w:footnoteReference w:id="36"/>
      </w:r>
      <w:r>
        <w:rPr>
          <w:highlight w:val="yellow"/>
        </w:rPr>
        <w:t xml:space="preserve"> προβλέπει μια κοινή ομάδα δράσεων, οι οποίες μπορούν να συμπληρώνονται από πιο ειδικές ανά πρόγραμμα δράσεις που καθορίζονται από τα κράτη μέλη. Παρότι στο παράρτημα 1 του δελτίου καθοδήγησης για τη σύσταση και λειτουργία των εθνικών αγροτικών δικτύων προτείνονται συγκεκριμένες διασυνδέσεις μεταξύ των κοινών ομάδων δράσεων του ΕΑΔ και των κοινών στόχων του ΕΑΔ, τα ενδιαφερόμενα μέρη σε κάθε κράτος μέλος μπορούν να αναπτύξουν τις δικές τους διασυνδέσεις μεταξύ των στόχων και των δραστηριοτήτων του ΕΑΔ στο πλαίσιο της λογικής παρέμβασης που σχεδιάζεται ειδικά για το εκάστοτε ΕΑΔ. </w:t>
      </w:r>
    </w:p>
    <w:p w:rsidR="00F855F0" w:rsidRPr="00BB2924" w:rsidRDefault="00F855F0" w:rsidP="00403F21">
      <w:pPr>
        <w:pStyle w:val="HStandard"/>
        <w:rPr>
          <w:b/>
          <w:highlight w:val="yellow"/>
        </w:rPr>
      </w:pPr>
      <w:r>
        <w:rPr>
          <w:highlight w:val="yellow"/>
        </w:rPr>
        <w:t>Οι δραστηριότητες του ΕΑΔ παράγουν εκροές, οι οποίες με τη σειρά τους παράγουν επιπτώσεις υπό μορφή αποτελεσμάτων και αντικτύπου του ΕΑΔ.</w:t>
      </w:r>
      <w:r>
        <w:rPr>
          <w:b/>
          <w:highlight w:val="yellow"/>
        </w:rPr>
        <w:t xml:space="preserve"> </w:t>
      </w:r>
      <w:r>
        <w:rPr>
          <w:highlight w:val="yellow"/>
        </w:rPr>
        <w:t xml:space="preserve">Για κάθε επίπεδο ιεράρχησης των στόχων του ΕΑΔ θα πρέπει να διασφαλίζεται η </w:t>
      </w:r>
      <w:r>
        <w:rPr>
          <w:b/>
          <w:highlight w:val="yellow"/>
        </w:rPr>
        <w:t>οριζόντια συνέπεια</w:t>
      </w:r>
      <w:r>
        <w:rPr>
          <w:highlight w:val="yellow"/>
        </w:rPr>
        <w:t xml:space="preserve"> με το αντίστοιχο επίπεδο αναμενόμενων επιπτώσεων:</w:t>
      </w:r>
    </w:p>
    <w:p w:rsidR="00F855F0" w:rsidRPr="00BB2924" w:rsidRDefault="00F855F0" w:rsidP="008C47A9">
      <w:pPr>
        <w:pStyle w:val="Hlistbullet"/>
        <w:rPr>
          <w:highlight w:val="yellow"/>
        </w:rPr>
      </w:pPr>
      <w:r>
        <w:rPr>
          <w:highlight w:val="yellow"/>
        </w:rPr>
        <w:t>οι επιχειρησιακοί στόχοι με τις αναμενόμενες εκροές·</w:t>
      </w:r>
    </w:p>
    <w:p w:rsidR="00F855F0" w:rsidRPr="00BB2924" w:rsidRDefault="00F855F0" w:rsidP="008C47A9">
      <w:pPr>
        <w:pStyle w:val="Hlistbullet"/>
        <w:rPr>
          <w:highlight w:val="yellow"/>
        </w:rPr>
      </w:pPr>
      <w:r>
        <w:rPr>
          <w:highlight w:val="yellow"/>
        </w:rPr>
        <w:t>οι ειδικοί στόχοι με τα αναμενόμενα αποτελέσματα·</w:t>
      </w:r>
    </w:p>
    <w:p w:rsidR="00F855F0" w:rsidRPr="00BB2924" w:rsidRDefault="00F855F0" w:rsidP="008C47A9">
      <w:pPr>
        <w:pStyle w:val="Hlistbullet"/>
        <w:rPr>
          <w:highlight w:val="yellow"/>
        </w:rPr>
      </w:pPr>
      <w:r>
        <w:rPr>
          <w:highlight w:val="yellow"/>
        </w:rPr>
        <w:t xml:space="preserve">οι γενικοί στόχοι με τον αναμενόμενο αντίκτυπο. </w:t>
      </w:r>
    </w:p>
    <w:p w:rsidR="00F855F0" w:rsidRPr="00BB2924" w:rsidRDefault="00F855F0" w:rsidP="00403F21">
      <w:pPr>
        <w:pStyle w:val="HStandard"/>
        <w:ind w:firstLine="1"/>
        <w:rPr>
          <w:highlight w:val="yellow"/>
        </w:rPr>
      </w:pPr>
      <w:r>
        <w:rPr>
          <w:highlight w:val="yellow"/>
        </w:rPr>
        <w:t xml:space="preserve">Οι παραπάνω σχέσεις απεικονίζονται σχηματικά στο ακόλουθο διάγραμμα: </w:t>
      </w:r>
    </w:p>
    <w:p w:rsidR="00F855F0" w:rsidRPr="00BB2924" w:rsidRDefault="00F855F0" w:rsidP="00D221B0">
      <w:pPr>
        <w:pStyle w:val="HHeadingfigures"/>
        <w:numPr>
          <w:ilvl w:val="0"/>
          <w:numId w:val="0"/>
        </w:numPr>
        <w:ind w:left="710"/>
        <w:rPr>
          <w:highlight w:val="yellow"/>
        </w:rPr>
      </w:pPr>
      <w:bookmarkStart w:id="34" w:name="_Toc445465120"/>
      <w:r>
        <w:br w:type="column"/>
      </w:r>
      <w:bookmarkStart w:id="35" w:name="_Toc451781925"/>
      <w:bookmarkStart w:id="36" w:name="_Ref451784505"/>
      <w:bookmarkStart w:id="37" w:name="_Ref451784593"/>
      <w:bookmarkStart w:id="38" w:name="_Ref451784688"/>
      <w:r>
        <w:rPr>
          <w:highlight w:val="yellow"/>
        </w:rPr>
        <w:lastRenderedPageBreak/>
        <w:t>Διάγραμμα</w:t>
      </w:r>
      <w:r w:rsidRPr="00E92D84">
        <w:rPr>
          <w:highlight w:val="yellow"/>
        </w:rPr>
        <w:t xml:space="preserve"> 6.</w:t>
      </w:r>
      <w:r>
        <w:t xml:space="preserve"> </w:t>
      </w:r>
      <w:r>
        <w:rPr>
          <w:highlight w:val="yellow"/>
        </w:rPr>
        <w:t>Κάθετη και οριζόντια συνέπεια μεταξύ των στόχων και των επιπτώσεων του ΕΑΔ</w:t>
      </w:r>
      <w:bookmarkEnd w:id="34"/>
      <w:bookmarkEnd w:id="35"/>
      <w:bookmarkEnd w:id="36"/>
      <w:bookmarkEnd w:id="37"/>
      <w:bookmarkEnd w:id="38"/>
    </w:p>
    <w:p w:rsidR="00F855F0" w:rsidRPr="00BB2924" w:rsidRDefault="00F855F0" w:rsidP="008C47A9">
      <w:pPr>
        <w:pStyle w:val="HStandard"/>
        <w:ind w:firstLine="1"/>
        <w:jc w:val="center"/>
        <w:rPr>
          <w:highlight w:val="yellow"/>
        </w:rPr>
      </w:pPr>
      <w:r w:rsidRPr="00D221B0">
        <w:rPr>
          <w:noProof/>
          <w:highlight w:val="yellow"/>
          <w:lang w:val="en-GB" w:eastAsia="en-GB" w:bidi="ar-SA"/>
        </w:rPr>
        <w:drawing>
          <wp:inline distT="0" distB="0" distL="0" distR="0" wp14:anchorId="612824E3" wp14:editId="5C1BF633">
            <wp:extent cx="5731510" cy="3223441"/>
            <wp:effectExtent l="0" t="0" r="254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3223441"/>
                    </a:xfrm>
                    <a:prstGeom prst="rect">
                      <a:avLst/>
                    </a:prstGeom>
                  </pic:spPr>
                </pic:pic>
              </a:graphicData>
            </a:graphic>
          </wp:inline>
        </w:drawing>
      </w:r>
    </w:p>
    <w:p w:rsidR="00F855F0" w:rsidRPr="00BB2924" w:rsidRDefault="00F855F0" w:rsidP="00403F21">
      <w:pPr>
        <w:pStyle w:val="HSource"/>
        <w:rPr>
          <w:rFonts w:cs="Arial"/>
          <w:highlight w:val="yellow"/>
        </w:rPr>
      </w:pPr>
      <w:r>
        <w:rPr>
          <w:highlight w:val="yellow"/>
        </w:rPr>
        <w:t>Πηγή: Ευρωπαϊκό Helpdesk αξιολόγησης για την αγροτική ανάπτυξη, 2016</w:t>
      </w:r>
    </w:p>
    <w:p w:rsidR="00F855F0" w:rsidRPr="00BB2924" w:rsidRDefault="00F855F0" w:rsidP="00403F21">
      <w:pPr>
        <w:pStyle w:val="HStandard"/>
        <w:rPr>
          <w:highlight w:val="yellow"/>
        </w:rPr>
      </w:pPr>
      <w:r>
        <w:rPr>
          <w:highlight w:val="yellow"/>
        </w:rPr>
        <w:t xml:space="preserve">Οι επιπτώσεις του ΕΑΔ μπορούν να περιγραφούν ως εξής: </w:t>
      </w:r>
    </w:p>
    <w:p w:rsidR="00F855F0" w:rsidRPr="00BB2924" w:rsidRDefault="00F855F0" w:rsidP="005368DC">
      <w:pPr>
        <w:pStyle w:val="Hlistbullet2"/>
        <w:rPr>
          <w:highlight w:val="yellow"/>
        </w:rPr>
      </w:pPr>
      <w:r>
        <w:rPr>
          <w:b/>
          <w:highlight w:val="yellow"/>
        </w:rPr>
        <w:t>Τα αποτελέσματα του ΕΑΔ</w:t>
      </w:r>
      <w:r>
        <w:rPr>
          <w:highlight w:val="yellow"/>
        </w:rPr>
        <w:t xml:space="preserve"> συνδέονται οριζόντια με τους ειδικούς στόχους του ΕΑΔ που καθορίζονται ειδικά ανά πρόγραμμα και διατυπώνονται από τα ενδιαφερόμενα μέρη του ΕΑΔ στο πλαίσιο της λογικής παρέμβασης του ΕΑΔ. Τα αναμενόμενα αποτελέσματα παράγονται από τις εκροές των δραστηριοτήτων/του σχεδίου δράσης του ΕΑΔ εντός της ομάδας των μελών του ΕΑΔ σε βραχυπρόθεσμο επίπεδο και συνδέονται με αλλαγές στη συμπεριφορά, τη νοοτροπία, τις δεξιότητες, τις ικανότητες κ.λπ. Τα αποτελέσματα του ΕΑΔ συμβάλλουν στις εκροές του ΠΑΑ (βλ. </w:t>
      </w:r>
      <w:r>
        <w:rPr>
          <w:highlight w:val="yellow"/>
        </w:rPr>
        <w:fldChar w:fldCharType="begin" w:fldLock="1"/>
      </w:r>
      <w:r>
        <w:rPr>
          <w:highlight w:val="yellow"/>
        </w:rPr>
        <w:instrText xml:space="preserve"> REF _Ref451784361 \r \h  \* MERGEFORMAT </w:instrText>
      </w:r>
      <w:r>
        <w:rPr>
          <w:highlight w:val="yellow"/>
        </w:rPr>
      </w:r>
      <w:r>
        <w:rPr>
          <w:highlight w:val="yellow"/>
        </w:rPr>
        <w:fldChar w:fldCharType="separate"/>
      </w:r>
      <w:r>
        <w:rPr>
          <w:highlight w:val="yellow"/>
        </w:rPr>
        <w:t>Figure 5</w:t>
      </w:r>
      <w:r>
        <w:rPr>
          <w:highlight w:val="yellow"/>
        </w:rPr>
        <w:fldChar w:fldCharType="end"/>
      </w:r>
      <w:r>
        <w:rPr>
          <w:highlight w:val="yellow"/>
        </w:rPr>
        <w:t xml:space="preserve">). Για παράδειγμα, εάν το σχέδιο δράσης του ΕΑΔ περιλαμβάνει πολλές δραστηριότητες που επικεντρώνονται στη μεταφορά καινοτόμων πρακτικών για την υποστήριξη της βιοποικιλότητας, η αύξηση της ευαισθητοποίησης των μελών του ΕΑΔ και των δικαιούχων σε θέματα καινοτομίας θα μπορούσε να θεωρηθεί αναμενόμενη. </w:t>
      </w:r>
    </w:p>
    <w:p w:rsidR="00F855F0" w:rsidRPr="00BB2924" w:rsidRDefault="00F855F0" w:rsidP="005368DC">
      <w:pPr>
        <w:pStyle w:val="Hlistbullet2"/>
        <w:rPr>
          <w:highlight w:val="yellow"/>
        </w:rPr>
      </w:pPr>
      <w:r>
        <w:rPr>
          <w:b/>
          <w:highlight w:val="yellow"/>
        </w:rPr>
        <w:t>Ο αντίκτυπος του ΕΑΔ</w:t>
      </w:r>
      <w:r>
        <w:rPr>
          <w:highlight w:val="yellow"/>
        </w:rPr>
        <w:t xml:space="preserve"> συνίσταται στις επιπτώσεις του ΕΑΔ στα διάφορα ενδιαφερόμενα μέρη στην οικεία περιοχή του ΠΑΑ. Ο αναμενόμενος αντίκτυπος συνδέεται με τους γενικούς στόχους του ΕΑΔ και παράγεται από τα αποτελέσματα του ΕΑΔ μακροπρόθεσμα. Ο αντίκτυπος του ΕΑΔ συμβάλλει στα αποτελέσματα του ΠΑΑ και δεν παρατηρείται μόνο στον τομέα της αγροτικής ανάπτυξης, αλλά και στους τομείς του ανθρώπινου και κοινωνικού κεφαλαίου. Για παράδειγμα, μέσω των καινοτόμων δράσεων του ΕΑΔ, οι γεωργοί μπορεί να μειώσουν τις εκπομπές αμμωνίας. Επιπλέον, οι δραστηριότητες του ΕΑΔ μπορούν να συμβάλλουν στη βελτίωση της συμμετοχής των ενδιαφερόμενων μερών στον τομέα της αγροτικής ανάπτυξης και της επικοινωνίας στις αγροτικές περιοχές (βλ. </w:t>
      </w:r>
      <w:r>
        <w:rPr>
          <w:highlight w:val="yellow"/>
        </w:rPr>
        <w:fldChar w:fldCharType="begin" w:fldLock="1"/>
      </w:r>
      <w:r>
        <w:rPr>
          <w:highlight w:val="yellow"/>
        </w:rPr>
        <w:instrText xml:space="preserve"> REF _Ref451784376 \r \h  \* MERGEFORMAT </w:instrText>
      </w:r>
      <w:r>
        <w:rPr>
          <w:highlight w:val="yellow"/>
        </w:rPr>
      </w:r>
      <w:r>
        <w:rPr>
          <w:highlight w:val="yellow"/>
        </w:rPr>
        <w:fldChar w:fldCharType="separate"/>
      </w:r>
      <w:r>
        <w:rPr>
          <w:highlight w:val="yellow"/>
        </w:rPr>
        <w:t>Figure 7</w:t>
      </w:r>
      <w:r>
        <w:rPr>
          <w:highlight w:val="yellow"/>
        </w:rPr>
        <w:fldChar w:fldCharType="end"/>
      </w:r>
      <w:r>
        <w:rPr>
          <w:highlight w:val="yellow"/>
        </w:rPr>
        <w:t>).</w:t>
      </w:r>
    </w:p>
    <w:p w:rsidR="00F855F0" w:rsidRPr="00BB2924" w:rsidRDefault="00F855F0" w:rsidP="008C47A9">
      <w:pPr>
        <w:pStyle w:val="HStandard"/>
        <w:rPr>
          <w:highlight w:val="yellow"/>
        </w:rPr>
      </w:pPr>
      <w:r>
        <w:rPr>
          <w:color w:val="auto"/>
          <w:highlight w:val="yellow"/>
        </w:rPr>
        <w:t>Ο αντίκτυπος του ΕΑΔ στους τομείς του ανθρώπινου και κοινωνικού κεφαλαίου (που συχνά αναφέρεται ως «προστιθέμενη αξία» των δικτύων)</w:t>
      </w:r>
      <w:r>
        <w:rPr>
          <w:rFonts w:eastAsiaTheme="minorHAnsi"/>
          <w:highlight w:val="yellow"/>
        </w:rPr>
        <w:t xml:space="preserve"> καλύπτει ένα ευρύτατο φάσμα διαφόρων οφελών στο πλαίσιο διαφόρων ομάδων ενδιαφερόμενων μερών που ενδέχεται να ανήκουν ή όχι στα μέλη και τους δικαιούχους του ΕΑΔ.</w:t>
      </w:r>
      <w:r>
        <w:rPr>
          <w:color w:val="auto"/>
          <w:highlight w:val="yellow"/>
        </w:rPr>
        <w:t xml:space="preserve"> </w:t>
      </w:r>
      <w:r>
        <w:rPr>
          <w:rFonts w:eastAsiaTheme="minorHAnsi"/>
          <w:highlight w:val="yellow"/>
        </w:rPr>
        <w:t xml:space="preserve">Ο αντίκτυπος που σχετίζεται με το ανθρώπινο και κοινωνικό κεφάλαιο </w:t>
      </w:r>
      <w:r>
        <w:rPr>
          <w:color w:val="auto"/>
          <w:highlight w:val="yellow"/>
        </w:rPr>
        <w:t xml:space="preserve">διαφαίνεται </w:t>
      </w:r>
      <w:r>
        <w:rPr>
          <w:rFonts w:eastAsiaTheme="minorHAnsi"/>
          <w:highlight w:val="yellow"/>
        </w:rPr>
        <w:t xml:space="preserve">σε διάφορα επίπεδα: </w:t>
      </w:r>
    </w:p>
    <w:p w:rsidR="00F855F0" w:rsidRPr="00BB2924" w:rsidRDefault="00F855F0" w:rsidP="00D866BD">
      <w:pPr>
        <w:pStyle w:val="Hlistbullet2"/>
        <w:rPr>
          <w:highlight w:val="yellow"/>
        </w:rPr>
      </w:pPr>
      <w:r>
        <w:rPr>
          <w:highlight w:val="yellow"/>
        </w:rPr>
        <w:t xml:space="preserve">Σε </w:t>
      </w:r>
      <w:r>
        <w:rPr>
          <w:b/>
          <w:highlight w:val="yellow"/>
        </w:rPr>
        <w:t>ατομικό επίπεδο</w:t>
      </w:r>
      <w:r>
        <w:rPr>
          <w:highlight w:val="yellow"/>
        </w:rPr>
        <w:t xml:space="preserve">, τα άτομα που συμμετέχουν ή επωφελούνται από τις δραστηριότητες δικτύωσης ενδέχεται να αλλάξουν συμπεριφορά ή να βελτιώσουν τις ικανότητές τους για ανάληψη καινοτόμων δράσεων. Επιπλέον, βελτιώνουν την ικανότητά τους να προλαμβάνουν και να ανταποκρίνονται στις προκλήσεις και να αναπτύσσουν επιχειρηματικό πνεύμα και δυνατότητα ανακάλυψης νέας γνώσης.  Παράλληλα, μαθαίνουν να κατανοούν και να </w:t>
      </w:r>
      <w:r>
        <w:rPr>
          <w:highlight w:val="yellow"/>
        </w:rPr>
        <w:lastRenderedPageBreak/>
        <w:t>εξοικειώνονται με τις νέες τεχνολογίες, καθώς και να τις συγκεράζουν με την πολύτιμη άρρητη γνώση των τοπικών παραδόσεων και τις γνώσεις και δεξιότητες που έχουν αποκτήσει στο πλαίσιο της γενικής και επαγγελματικής εκπαίδευσης και κατάρτισης. Ο παράγοντας αυτός ενισχύει επίσης την ικανότητά τους σε επίπεδο συνεργασίας και άρτιας διαχείρισης σχέσεων και αλληλεπιδράσεων στο πλαίσιο ενός ολοένα και περισσότερο πολυσυλλεκτικού περιβάλλοντος.</w:t>
      </w:r>
    </w:p>
    <w:p w:rsidR="00F855F0" w:rsidRPr="00BB2924" w:rsidRDefault="00F855F0" w:rsidP="008C47A9">
      <w:pPr>
        <w:pStyle w:val="Hlistbullet2"/>
        <w:rPr>
          <w:highlight w:val="yellow"/>
        </w:rPr>
      </w:pPr>
      <w:r>
        <w:rPr>
          <w:highlight w:val="yellow"/>
        </w:rPr>
        <w:t>Σε</w:t>
      </w:r>
      <w:r>
        <w:rPr>
          <w:b/>
          <w:highlight w:val="yellow"/>
        </w:rPr>
        <w:t xml:space="preserve"> επιχειρηματικό </w:t>
      </w:r>
      <w:r>
        <w:rPr>
          <w:highlight w:val="yellow"/>
        </w:rPr>
        <w:t>επίπεδο,</w:t>
      </w:r>
      <w:r>
        <w:rPr>
          <w:b/>
          <w:highlight w:val="yellow"/>
        </w:rPr>
        <w:t xml:space="preserve"> </w:t>
      </w:r>
      <w:r>
        <w:rPr>
          <w:highlight w:val="yellow"/>
        </w:rPr>
        <w:t xml:space="preserve">οι επιχειρήσεις προάγουν την ανάπτυξη ατομικών δεξιοτήτων και την καλλιέργεια πνεύματος συνεργασίας εντός της επιχείρησης και μεταξύ διαφορετικών επιχειρήσεων, σε ένα πολυσύνθετο περιβάλλον όπου η συνεργασία και ο ανταγωνισμός είναι συνυφασμένα ποικιλοτρόπως. Οι επιχειρήσεις καλούνται να υιοθετήσουν νέες μορφές επιχειρηματικών δραστηριοτήτων και να αναγνωρίσουν την αξία της ποιοτικής εργασίας και των προϊόντων. </w:t>
      </w:r>
    </w:p>
    <w:p w:rsidR="00F855F0" w:rsidRPr="00BB2924" w:rsidRDefault="00F855F0" w:rsidP="008C47A9">
      <w:pPr>
        <w:pStyle w:val="Hlistbullet2"/>
        <w:rPr>
          <w:highlight w:val="yellow"/>
        </w:rPr>
      </w:pPr>
      <w:r>
        <w:rPr>
          <w:b/>
          <w:highlight w:val="yellow"/>
        </w:rPr>
        <w:t>Οι οργανώσεις της κοινωνίας των πολιτών</w:t>
      </w:r>
      <w:r>
        <w:rPr>
          <w:highlight w:val="yellow"/>
        </w:rPr>
        <w:t xml:space="preserve"> συμμετέχουν σε τακτική βάση, διατυπώνοντας τους προβληματισμούς τους και εισφέροντας τις ικανότητες και τις δεξιότητες που αναπτύσσουν μέσω της δράσης τους, ως εκπρόσωποι συμφερόντων που θυσιάζονται εύκολα στον βωμό της επιδίωξης του πλούτου και της εξουσίας.</w:t>
      </w:r>
    </w:p>
    <w:p w:rsidR="00F855F0" w:rsidRPr="00BB2924" w:rsidRDefault="00F855F0" w:rsidP="008C47A9">
      <w:pPr>
        <w:pStyle w:val="Hlistbullet2"/>
        <w:rPr>
          <w:highlight w:val="yellow"/>
        </w:rPr>
      </w:pPr>
      <w:r>
        <w:rPr>
          <w:b/>
          <w:highlight w:val="yellow"/>
        </w:rPr>
        <w:t xml:space="preserve">Οι φορείς </w:t>
      </w:r>
      <w:r>
        <w:rPr>
          <w:highlight w:val="yellow"/>
        </w:rPr>
        <w:t>αναδιαμορφώνονται με βάση τον σκοπό τους και με γνώμονα να βρίσκονται πραγματικά στην υπηρεσία των ανθρώπων και των κοινοτήτων, εξασφαλίζοντας τη συνέχεια σε έναν κόσμο αυξανόμενης αβεβαιότητας, αλλά και την ικανότητα προσαρμογής και μετασχηματισμού κάθε φορά που το απαιτούν οι περιστάσεις.</w:t>
      </w:r>
    </w:p>
    <w:p w:rsidR="00F855F0" w:rsidRPr="00BB2924" w:rsidRDefault="00F855F0" w:rsidP="008C47A9">
      <w:pPr>
        <w:pStyle w:val="Hlistbullet2"/>
        <w:rPr>
          <w:highlight w:val="yellow"/>
        </w:rPr>
      </w:pPr>
      <w:r>
        <w:rPr>
          <w:b/>
          <w:highlight w:val="yellow"/>
        </w:rPr>
        <w:t>Ο κοινωνικοοικονομικός τομέας και οι τοπικές κοινότητες</w:t>
      </w:r>
      <w:r>
        <w:rPr>
          <w:highlight w:val="yellow"/>
        </w:rPr>
        <w:t xml:space="preserve"> μπορούν να αποτελέσουν συστήματα συνεργασίας μεταξύ ατόμων, επιχειρήσεων, φορέων και οργανώσεων της κοινωνίας των πολιτών. Οι εν λόγω συνεργατικοί συνασπισμοί δίνουν νέα ώθηση και κίνητρα για δράση, δοκιμάζουν νέες πρακτικές για την προαγωγή της καινοτομίας, την αύξηση της διαφοροποίησης και την κατάκτηση πρωτεύουσας θέσης στον τομέα της προώθησης αλλαγών σε ευρύτερη κλίμακα, με απώτερο στόχο την αντιμετώπιση των μελλοντικών προκλήσεων που δεν μπορούν να αντιμετωπιστούν μόνο με την τοπική δράση.</w:t>
      </w:r>
    </w:p>
    <w:p w:rsidR="00F855F0" w:rsidRPr="00BB2924" w:rsidRDefault="00F855F0" w:rsidP="00403F21">
      <w:pPr>
        <w:rPr>
          <w:rFonts w:cs="Arial"/>
          <w:b/>
          <w:color w:val="E7E6E6" w:themeColor="background2"/>
          <w:sz w:val="20"/>
          <w:szCs w:val="20"/>
          <w:highlight w:val="yellow"/>
        </w:rPr>
      </w:pPr>
      <w:r>
        <w:rPr>
          <w:sz w:val="20"/>
          <w:highlight w:val="yellow"/>
        </w:rPr>
        <w:t>Τα αποτελέσματα και ο αντίκτυπος των ΕΑΔ μπορούν επίσης να αποτελέσουν αυτόνομα θέματα αξιολόγησης (π.χ. ικανότητες δικτύωσης).</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6F407B">
        <w:trPr>
          <w:jc w:val="center"/>
        </w:trPr>
        <w:tc>
          <w:tcPr>
            <w:tcW w:w="9016" w:type="dxa"/>
            <w:shd w:val="clear" w:color="auto" w:fill="F5F4F4" w:themeFill="background2" w:themeFillTint="66"/>
          </w:tcPr>
          <w:p w:rsidR="00F855F0" w:rsidRPr="00BB2924" w:rsidRDefault="00F855F0" w:rsidP="007D1DEB">
            <w:pPr>
              <w:pStyle w:val="HStandard"/>
              <w:rPr>
                <w:b/>
                <w:highlight w:val="yellow"/>
              </w:rPr>
            </w:pPr>
            <w:r>
              <w:rPr>
                <w:b/>
                <w:highlight w:val="yellow"/>
              </w:rPr>
              <w:t xml:space="preserve">Η λογική παρέμβασης του ΕΑΔ αποτελεί τη βάση για την αξιολόγηση του ΕΑΔ και σχεδιάζεται με γνώμονα να ανταποκρίνεται στις ειδικές ανάγκες της περιοχής του προγράμματος που μπορούν να αντιμετωπιστούν από τα ΕΑΔ. </w:t>
            </w:r>
          </w:p>
          <w:p w:rsidR="00F855F0" w:rsidRPr="00BB2924" w:rsidRDefault="00F855F0" w:rsidP="00501EAB">
            <w:pPr>
              <w:pStyle w:val="HStandard"/>
              <w:rPr>
                <w:b/>
                <w:highlight w:val="yellow"/>
              </w:rPr>
            </w:pPr>
            <w:r>
              <w:rPr>
                <w:b/>
                <w:highlight w:val="yellow"/>
              </w:rPr>
              <w:t xml:space="preserve">Η λογική παρέμβασης του ΕΑΔ περικλείει τους στόχους, τις δραστηριότητες και τα αναμενόμενα αποτελέσματα του ΕΑΔ και καθορίζεται με στόχο τη διασφάλιση της κάθετης και οριζόντιας συνέπειας. </w:t>
            </w:r>
          </w:p>
          <w:p w:rsidR="00F855F0" w:rsidRPr="00BB2924" w:rsidRDefault="00F855F0" w:rsidP="007D1DEB">
            <w:pPr>
              <w:pStyle w:val="HStandard"/>
              <w:rPr>
                <w:b/>
                <w:highlight w:val="yellow"/>
              </w:rPr>
            </w:pPr>
            <w:r>
              <w:rPr>
                <w:b/>
                <w:highlight w:val="yellow"/>
              </w:rPr>
              <w:t xml:space="preserve">Η λογική παρέμβασης θα πρέπει να παραμένει σταθερή καθ’ όλη τη διάρκεια της περιόδου προγραμματισμού, εκτός αν οι ανάγκες της περιοχής του προγράμματος μεταβληθούν σημαντικά. </w:t>
            </w:r>
          </w:p>
          <w:p w:rsidR="00F855F0" w:rsidRPr="00BB2924" w:rsidRDefault="00F855F0" w:rsidP="0024775E">
            <w:pPr>
              <w:pStyle w:val="HStandard"/>
              <w:rPr>
                <w:b/>
                <w:color w:val="E7E6E6" w:themeColor="background2"/>
                <w:highlight w:val="yellow"/>
              </w:rPr>
            </w:pPr>
            <w:r>
              <w:rPr>
                <w:b/>
                <w:highlight w:val="yellow"/>
              </w:rPr>
              <w:t>Η αξιολόγηση του ΕΑΔ επικεντρώνεται στην εκτίμηση της συνάφειας, της αποτελεσματικότητας και της αποδοτικότητας των παρεμβάσεων του ΕΑΔ, της επίτευξης των στόχων του δικτύου, καθώς και στην αξιολόγηση των αποτελεσμάτων και του αντικτύπου.</w:t>
            </w:r>
          </w:p>
        </w:tc>
      </w:tr>
    </w:tbl>
    <w:p w:rsidR="00F855F0" w:rsidRPr="00BB2924" w:rsidRDefault="00F855F0" w:rsidP="00403F21">
      <w:pPr>
        <w:pStyle w:val="HHeading5"/>
        <w:rPr>
          <w:highlight w:val="yellow"/>
        </w:rPr>
      </w:pPr>
      <w:r>
        <w:rPr>
          <w:highlight w:val="yellow"/>
        </w:rPr>
        <w:t>Εξωτερική συνέπεια της λογικής παρέμβασης του ΕΑΔ</w:t>
      </w:r>
    </w:p>
    <w:p w:rsidR="00F855F0" w:rsidRPr="00BB2924" w:rsidRDefault="00F855F0" w:rsidP="00403F21">
      <w:pPr>
        <w:pStyle w:val="HStandard"/>
        <w:rPr>
          <w:rFonts w:eastAsia="Calibri"/>
          <w:highlight w:val="yellow"/>
        </w:rPr>
      </w:pPr>
      <w:r>
        <w:rPr>
          <w:highlight w:val="yellow"/>
        </w:rPr>
        <w:t xml:space="preserve">Απώτερος στόχος των ΕΑΔ, τα οποία χρηματοδοτούνται από το ΕΓΤΑΑ, είναι η στήριξη των στόχων της πολιτικής αγροτικής ανάπτυξης της ΕΕ. Στους στόχους αυτούς περιλαμβάνονται η κοινωνικοοικονομική ευημερία του αγροτικού πληθυσμού, καθώς και η περιβαλλοντική, πολιτισμική και αισθητική ακεραιότητα των αγροτικών περιοχών, χωρίς να παραγκωνίζεται η σημασία της συμβολής των αγροτικών περιοχών στη βιώσιμη ανάπτυξη της κοινωνίας στο σύνολό της, πέρα από γεωγραφικά σύνορα. Τα παραπάνω μπορούν να επιτευχθούν μόνο εφόσον διασφαλίζεται η </w:t>
      </w:r>
      <w:r>
        <w:rPr>
          <w:b/>
          <w:highlight w:val="yellow"/>
        </w:rPr>
        <w:t xml:space="preserve">εξωτερική συνέπεια </w:t>
      </w:r>
      <w:r>
        <w:rPr>
          <w:highlight w:val="yellow"/>
        </w:rPr>
        <w:t>της λογικής παρέμβασης του εκάστοτε ΕΑΔ με</w:t>
      </w:r>
      <w:r>
        <w:rPr>
          <w:b/>
          <w:highlight w:val="yellow"/>
        </w:rPr>
        <w:t xml:space="preserve"> </w:t>
      </w:r>
      <w:r>
        <w:rPr>
          <w:highlight w:val="yellow"/>
        </w:rPr>
        <w:t>τους στόχους της πολιτικής αγροτικής ανάπτυξης</w:t>
      </w:r>
      <w:r>
        <w:rPr>
          <w:b/>
          <w:highlight w:val="yellow"/>
        </w:rPr>
        <w:t>.</w:t>
      </w:r>
      <w:r>
        <w:rPr>
          <w:highlight w:val="yellow"/>
        </w:rPr>
        <w:t xml:space="preserve"> </w:t>
      </w:r>
    </w:p>
    <w:p w:rsidR="00F855F0" w:rsidRPr="00BB2924" w:rsidRDefault="00F855F0" w:rsidP="00403F21">
      <w:pPr>
        <w:pStyle w:val="HStandard"/>
        <w:rPr>
          <w:rFonts w:eastAsia="Calibri"/>
          <w:highlight w:val="yellow"/>
        </w:rPr>
      </w:pPr>
      <w:r>
        <w:rPr>
          <w:highlight w:val="yellow"/>
        </w:rPr>
        <w:lastRenderedPageBreak/>
        <w:t>Η εξωτερική συνέπεια της λογικής παρέμβασης του ΕΑΔ συνεπάγεται ότι η επίτευξη των τεσσάρων κοινών στόχων του ΕΑΔ διασφαλίζει επίσης τη συμβολή του ΕΑΔ στους στόχους του ΠΑΑ (του μεμονωμένου ΠΑΑ ή των περισσότερων επιμέρους ΠΑΑ, στην περίπτωση των ΠΕΑΔ). Όπως ακριβώς το ΕΑΔ συμβάλλει στους στόχους του ΠΑΑ, έτσι και τα αποτελέσματα που παράγει το ΕΑΔ θα πρέπει να συμβάλλουν στις εκροές του ΠΑΑ και ο αντίκτυπος του ΕΑΔ, με τη σειρά του, στα αποτελέσματα του ΠΑΑ. Επιπλέον, το ΕΑΔ επηρεάζει επίσης το κοινωνικό περιβάλλον εντός της ομάδας των άμεσων και έμμεσων δικαιούχων και μη του ΕΑΔ στον τομέα του κοινωνικού και ανθρώπινου κεφαλαίου. Το κοινωνικό κεφάλαιο που παράγουν τα ΕΑΔ μπορεί επίσης να επηρεάσει τον αντίκτυπο του ΠΑΑ, όπως απεικονίζεται σχηματικά στο ακόλουθο διάγραμμα:</w:t>
      </w:r>
    </w:p>
    <w:p w:rsidR="00F855F0" w:rsidRPr="00BB2924" w:rsidRDefault="00F855F0" w:rsidP="00D221B0">
      <w:pPr>
        <w:pStyle w:val="HHeadingfigures"/>
        <w:numPr>
          <w:ilvl w:val="0"/>
          <w:numId w:val="0"/>
        </w:numPr>
        <w:ind w:left="710"/>
        <w:rPr>
          <w:highlight w:val="yellow"/>
        </w:rPr>
      </w:pPr>
      <w:bookmarkStart w:id="39" w:name="_Toc445465121"/>
      <w:r>
        <w:br w:type="column"/>
      </w:r>
      <w:bookmarkStart w:id="40" w:name="_Toc451781926"/>
      <w:bookmarkStart w:id="41" w:name="_Ref451784376"/>
      <w:bookmarkStart w:id="42" w:name="_Ref451784562"/>
      <w:r w:rsidRPr="00E92D84">
        <w:rPr>
          <w:highlight w:val="yellow"/>
        </w:rPr>
        <w:lastRenderedPageBreak/>
        <w:t xml:space="preserve">Διάγραμμα 7. </w:t>
      </w:r>
      <w:r>
        <w:rPr>
          <w:highlight w:val="yellow"/>
        </w:rPr>
        <w:t>Οι επιπτώσεις του ΕΑΔ και η συμβολή τους στις εκροές, τα αποτελέσματα και τον αντίκτυπο του ΠΑΑ</w:t>
      </w:r>
      <w:bookmarkEnd w:id="39"/>
      <w:bookmarkEnd w:id="40"/>
      <w:bookmarkEnd w:id="41"/>
      <w:bookmarkEnd w:id="42"/>
    </w:p>
    <w:p w:rsidR="00F855F0" w:rsidRPr="00BB2924" w:rsidRDefault="00F855F0" w:rsidP="00A82087">
      <w:pPr>
        <w:pStyle w:val="HStandard"/>
        <w:jc w:val="center"/>
        <w:rPr>
          <w:rFonts w:eastAsia="Calibri"/>
          <w:sz w:val="12"/>
          <w:szCs w:val="12"/>
          <w:highlight w:val="yellow"/>
        </w:rPr>
      </w:pPr>
      <w:r w:rsidRPr="00D221B0">
        <w:rPr>
          <w:noProof/>
          <w:sz w:val="16"/>
          <w:highlight w:val="yellow"/>
          <w:lang w:val="en-GB" w:eastAsia="en-GB" w:bidi="ar-SA"/>
        </w:rPr>
        <w:drawing>
          <wp:inline distT="0" distB="0" distL="0" distR="0" wp14:anchorId="4D0AB00A" wp14:editId="2E105F81">
            <wp:extent cx="6555502" cy="3686861"/>
            <wp:effectExtent l="0" t="0" r="0" b="889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557980" cy="3688255"/>
                    </a:xfrm>
                    <a:prstGeom prst="rect">
                      <a:avLst/>
                    </a:prstGeom>
                  </pic:spPr>
                </pic:pic>
              </a:graphicData>
            </a:graphic>
          </wp:inline>
        </w:drawing>
      </w:r>
      <w:r>
        <w:rPr>
          <w:sz w:val="16"/>
          <w:highlight w:val="yellow"/>
        </w:rPr>
        <w:t>Πηγή: Ευρωπαϊκό Helpdesk αξιολόγησης για την αγροτική ανάπτυξη, 2016</w:t>
      </w:r>
    </w:p>
    <w:p w:rsidR="00F855F0" w:rsidRPr="00BB2924" w:rsidRDefault="00F855F0" w:rsidP="0031367A">
      <w:pPr>
        <w:pStyle w:val="HStandard"/>
        <w:rPr>
          <w:rFonts w:eastAsia="Calibri"/>
          <w:highlight w:val="yellow"/>
        </w:rPr>
      </w:pPr>
      <w:r>
        <w:rPr>
          <w:highlight w:val="yellow"/>
        </w:rPr>
        <w:t xml:space="preserve">Μέσω των στόχων, των αποτελεσμάτων και του αντικτύπου του ΠΑΑ, το ΕΑΔ συνδέεται επίσης με τους στόχους της πολιτικής αγροτικής ανάπτυξης της ΕΕ και, κατ’ επέκταση, με τις προτεραιότητες και τους πρωταρχικούς στόχους της στρατηγικής «Ευρώπη 2020», σε ένα άλλο επίπεδο εξωτερικής συνέπειας. </w:t>
      </w:r>
    </w:p>
    <w:p w:rsidR="00F855F0" w:rsidRPr="00BB2924" w:rsidRDefault="00F855F0" w:rsidP="0031367A">
      <w:pPr>
        <w:pStyle w:val="HStandard"/>
        <w:rPr>
          <w:rFonts w:eastAsia="Calibri"/>
          <w:highlight w:val="yellow"/>
        </w:rPr>
      </w:pPr>
      <w:r>
        <w:rPr>
          <w:highlight w:val="yellow"/>
        </w:rPr>
        <w:t xml:space="preserve">Η εξωτερική συνέπεια του ΕΑΔ με το/τα ΠΑΑ, τους στόχους της πολιτικής αγροτικής ανάπτυξης και τους οριζόντιους στόχους πολιτικής, καθώς και με τα αποτελέσματα/τον αντίκτυπο του ΠΑΑ απεικονίζεται στο </w:t>
      </w:r>
      <w:r>
        <w:rPr>
          <w:rFonts w:eastAsia="Calibri"/>
          <w:highlight w:val="yellow"/>
        </w:rPr>
        <w:fldChar w:fldCharType="begin" w:fldLock="1"/>
      </w:r>
      <w:r>
        <w:rPr>
          <w:rFonts w:eastAsia="Calibri"/>
          <w:highlight w:val="yellow"/>
        </w:rPr>
        <w:instrText xml:space="preserve"> REF _Ref451784406 \r \h  \* MERGEFORMAT </w:instrText>
      </w:r>
      <w:r>
        <w:rPr>
          <w:rFonts w:eastAsia="Calibri"/>
          <w:highlight w:val="yellow"/>
        </w:rPr>
      </w:r>
      <w:r>
        <w:rPr>
          <w:rFonts w:eastAsia="Calibri"/>
          <w:highlight w:val="yellow"/>
        </w:rPr>
        <w:fldChar w:fldCharType="separate"/>
      </w:r>
      <w:r>
        <w:rPr>
          <w:rFonts w:eastAsia="Calibri"/>
          <w:highlight w:val="yellow"/>
        </w:rPr>
        <w:t>Figure 8</w:t>
      </w:r>
      <w:r>
        <w:rPr>
          <w:rFonts w:eastAsia="Calibri"/>
          <w:highlight w:val="yellow"/>
        </w:rPr>
        <w:fldChar w:fldCharType="end"/>
      </w:r>
      <w:r>
        <w:rPr>
          <w:highlight w:val="yellow"/>
        </w:rPr>
        <w:t xml:space="preserve">. </w:t>
      </w:r>
    </w:p>
    <w:p w:rsidR="00F855F0" w:rsidRPr="00BB2924" w:rsidRDefault="00F855F0" w:rsidP="00D221B0">
      <w:pPr>
        <w:pStyle w:val="HHeadingfigures"/>
        <w:numPr>
          <w:ilvl w:val="0"/>
          <w:numId w:val="0"/>
        </w:numPr>
        <w:ind w:left="710"/>
        <w:rPr>
          <w:highlight w:val="yellow"/>
        </w:rPr>
      </w:pPr>
      <w:bookmarkStart w:id="43" w:name="_Toc445465122"/>
      <w:bookmarkStart w:id="44" w:name="_Toc451781927"/>
      <w:bookmarkStart w:id="45" w:name="_Ref451784406"/>
      <w:bookmarkStart w:id="46" w:name="_Ref451784429"/>
      <w:bookmarkStart w:id="47" w:name="_Ref451784787"/>
      <w:r>
        <w:rPr>
          <w:highlight w:val="yellow"/>
        </w:rPr>
        <w:t>Διάγραμμα 8. Συμβολή των ΕΑΔ στους εθνικούς στόχους, τους στόχους του ΠΑΑ και τους στόχους της ΕΕ</w:t>
      </w:r>
      <w:bookmarkEnd w:id="43"/>
      <w:bookmarkEnd w:id="44"/>
      <w:bookmarkEnd w:id="45"/>
      <w:bookmarkEnd w:id="46"/>
      <w:bookmarkEnd w:id="47"/>
    </w:p>
    <w:p w:rsidR="00F855F0" w:rsidRPr="00BB2924" w:rsidRDefault="00F855F0" w:rsidP="00F94860">
      <w:pPr>
        <w:pStyle w:val="HStandard"/>
        <w:jc w:val="center"/>
        <w:rPr>
          <w:highlight w:val="yellow"/>
        </w:rPr>
      </w:pPr>
      <w:r w:rsidRPr="00D221B0">
        <w:rPr>
          <w:noProof/>
          <w:highlight w:val="yellow"/>
          <w:lang w:val="en-GB" w:eastAsia="en-GB" w:bidi="ar-SA"/>
        </w:rPr>
        <w:lastRenderedPageBreak/>
        <w:drawing>
          <wp:inline distT="0" distB="0" distL="0" distR="0" wp14:anchorId="17B50727" wp14:editId="16E01ED0">
            <wp:extent cx="5731510" cy="3223441"/>
            <wp:effectExtent l="0" t="0" r="2540"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1510" cy="3223441"/>
                    </a:xfrm>
                    <a:prstGeom prst="rect">
                      <a:avLst/>
                    </a:prstGeom>
                  </pic:spPr>
                </pic:pic>
              </a:graphicData>
            </a:graphic>
          </wp:inline>
        </w:drawing>
      </w:r>
    </w:p>
    <w:p w:rsidR="00F855F0" w:rsidRPr="00BB2924" w:rsidRDefault="00F855F0" w:rsidP="0031367A">
      <w:pPr>
        <w:pStyle w:val="HSource"/>
        <w:rPr>
          <w:rFonts w:eastAsia="Calibri"/>
          <w:highlight w:val="yellow"/>
        </w:rPr>
      </w:pPr>
      <w:r>
        <w:rPr>
          <w:highlight w:val="yellow"/>
        </w:rPr>
        <w:t>Πηγή: Ευρωπαϊκό Helpdesk αξιολόγησης για την αγροτική ανάπτυξη, 2016</w:t>
      </w:r>
    </w:p>
    <w:p w:rsidR="00F855F0" w:rsidRPr="00BB2924" w:rsidRDefault="00F855F0" w:rsidP="0031367A">
      <w:pPr>
        <w:pStyle w:val="HStandard"/>
        <w:rPr>
          <w:rFonts w:eastAsia="Calibri"/>
          <w:highlight w:val="yellow"/>
        </w:rPr>
      </w:pPr>
      <w:r>
        <w:rPr>
          <w:highlight w:val="yellow"/>
        </w:rPr>
        <w:t>Η συμβολή του ΕΑΔ σε επιμέρους στόχους πολιτικής μπορεί επίσης να αποτελέσει αυτόνομο θέμα αξιολόγησης (π.χ. συμβολή του ΕΑΔ στην ενίσχυση της βιοποικιλότητας, στους στόχους για την κλιματική αλλαγή κ.λπ.).</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D70CE9">
        <w:tc>
          <w:tcPr>
            <w:tcW w:w="9016" w:type="dxa"/>
            <w:shd w:val="clear" w:color="auto" w:fill="F5F4F4" w:themeFill="background2" w:themeFillTint="66"/>
          </w:tcPr>
          <w:p w:rsidR="00F855F0" w:rsidRPr="00BB2924" w:rsidRDefault="00F855F0" w:rsidP="00B67AEC">
            <w:pPr>
              <w:pStyle w:val="HStandard"/>
              <w:rPr>
                <w:rFonts w:eastAsia="Calibri"/>
                <w:b/>
                <w:highlight w:val="yellow"/>
              </w:rPr>
            </w:pPr>
            <w:r>
              <w:rPr>
                <w:b/>
                <w:highlight w:val="yellow"/>
              </w:rPr>
              <w:t xml:space="preserve">Η εξωτερική συνέπεια διασφαλίζει τη συμβολή της λογικής παρέμβασης του ΕΑΔ τόσο στους στόχους του ΠΑΑ όσο και στους στόχους σε επίπεδο ΕΕ. </w:t>
            </w:r>
          </w:p>
          <w:p w:rsidR="00F855F0" w:rsidRPr="00BB2924" w:rsidRDefault="00F855F0" w:rsidP="00501EAB">
            <w:pPr>
              <w:pStyle w:val="HStandard"/>
              <w:rPr>
                <w:rFonts w:eastAsia="Calibri"/>
                <w:b/>
                <w:highlight w:val="yellow"/>
              </w:rPr>
            </w:pPr>
            <w:r>
              <w:rPr>
                <w:b/>
                <w:highlight w:val="yellow"/>
              </w:rPr>
              <w:t>Η αξιολόγηση του ΕΑΔ επικεντρώνεται, αφενός, στην αξιολόγηση της εξωτερικής συνέπειας και, αφετέρου, στην αξιολόγηση της συμβολής του ΕΑΔ στους στόχους πολιτικής του ΠΑΑ και της ΕΕ.</w:t>
            </w:r>
          </w:p>
        </w:tc>
      </w:tr>
    </w:tbl>
    <w:p w:rsidR="00F855F0" w:rsidRPr="00BB2924" w:rsidRDefault="00F855F0" w:rsidP="0031367A">
      <w:pPr>
        <w:pStyle w:val="HHeading5"/>
        <w:rPr>
          <w:highlight w:val="yellow"/>
        </w:rPr>
      </w:pPr>
      <w:r>
        <w:rPr>
          <w:highlight w:val="yellow"/>
        </w:rPr>
        <w:t xml:space="preserve">Αποτελεσματικότητα και αποδοτικότητα </w:t>
      </w:r>
    </w:p>
    <w:p w:rsidR="00F855F0" w:rsidRPr="00BB2924" w:rsidRDefault="00F855F0" w:rsidP="0031367A">
      <w:pPr>
        <w:pStyle w:val="HStandard"/>
        <w:rPr>
          <w:highlight w:val="yellow"/>
        </w:rPr>
      </w:pPr>
      <w:r>
        <w:rPr>
          <w:highlight w:val="yellow"/>
        </w:rPr>
        <w:t xml:space="preserve">Η αξιολόγηση της αποτελεσματικότητας του ΕΑΔ εξετάζει τον βαθμό επίτευξης των στόχων του ΕΑΔ και τον βαθμό της συμβολής του ΕΑΔ στην επίτευξη των στόχων πολιτικής σε επίπεδο ΠΑΑ και ΕΕ. Μαζί με την αποτελεσματικότητα εξετάζεται και ο παράγοντας της αποδοτικότητας, ήτοι κατά πόσον τα σχετικά δημόσια και ιδιωτικά κονδύλια δαπανήθηκαν με ουσιαστικό τρόπο για την επίτευξη των στόχων πολιτικής (σε επίπεδο ΕΑΔ, ΠΑΑ και ΕΕ) και παρήγαγαν τις αναμενόμενες εκροές, τα αναμενόμενα αποτελέσματα και τον αναμενόμενο αντίκτυπο.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D70CE9">
        <w:tc>
          <w:tcPr>
            <w:tcW w:w="9016" w:type="dxa"/>
            <w:shd w:val="clear" w:color="auto" w:fill="F5F4F4" w:themeFill="background2" w:themeFillTint="66"/>
          </w:tcPr>
          <w:p w:rsidR="00F855F0" w:rsidRPr="00BB2924" w:rsidRDefault="00F855F0" w:rsidP="004F780F">
            <w:pPr>
              <w:pStyle w:val="HStandard"/>
              <w:rPr>
                <w:b/>
                <w:highlight w:val="yellow"/>
              </w:rPr>
            </w:pPr>
            <w:r>
              <w:rPr>
                <w:b/>
                <w:highlight w:val="yellow"/>
              </w:rPr>
              <w:t xml:space="preserve">Η αξιολόγηση της αποτελεσματικότητας εξετάζει τον βαθμό της ικανότητας των παρεμβάσεων του ΕΑΔ να συμβάλουν στην επίτευξη των στόχων πολιτικής σε επίπεδο ΕΑΔ, ΠΑΑ και ΕΕ. </w:t>
            </w:r>
          </w:p>
          <w:p w:rsidR="00F855F0" w:rsidRPr="00BB2924" w:rsidRDefault="00F855F0" w:rsidP="000B2D05">
            <w:pPr>
              <w:pStyle w:val="HStandard"/>
              <w:rPr>
                <w:highlight w:val="yellow"/>
              </w:rPr>
            </w:pPr>
            <w:r>
              <w:rPr>
                <w:b/>
                <w:highlight w:val="yellow"/>
              </w:rPr>
              <w:t xml:space="preserve">Η αξιολόγηση της αποδοτικότητας εξετάζει το κόστος που απαιτήθηκε για την επίτευξη των παραγόμενων εκροών, αποτελεσμάτων και αντικτύπου του ΕΑΔ. </w:t>
            </w:r>
          </w:p>
        </w:tc>
      </w:tr>
    </w:tbl>
    <w:p w:rsidR="00F855F0" w:rsidRPr="00BB2924" w:rsidRDefault="00F855F0" w:rsidP="0031367A">
      <w:pPr>
        <w:pStyle w:val="HHeading5"/>
        <w:rPr>
          <w:highlight w:val="yellow"/>
        </w:rPr>
      </w:pPr>
      <w:r>
        <w:rPr>
          <w:highlight w:val="yellow"/>
        </w:rPr>
        <w:t>Παράγοντες επιτυχίας και αποτυχίας των ΕΑΔ</w:t>
      </w:r>
    </w:p>
    <w:p w:rsidR="00F855F0" w:rsidRPr="00BB2924" w:rsidRDefault="00F855F0" w:rsidP="0031367A">
      <w:pPr>
        <w:pStyle w:val="HStandard"/>
        <w:rPr>
          <w:highlight w:val="yellow"/>
        </w:rPr>
      </w:pPr>
      <w:r>
        <w:rPr>
          <w:highlight w:val="yellow"/>
        </w:rPr>
        <w:t xml:space="preserve">Πέρα από την εξέταση των αποτελεσμάτων, του αντικτύπου και των επιτευγμάτων του ΕΑΔ, η αξιολόγηση παρέχει τη δυνατότητα άντλησης σημαντικών διδαγμάτων με στόχο τη βελτίωση των </w:t>
      </w:r>
      <w:r>
        <w:rPr>
          <w:highlight w:val="yellow"/>
        </w:rPr>
        <w:lastRenderedPageBreak/>
        <w:t xml:space="preserve">δραστηριοτήτων του ΕΑΔ και τη διευκόλυνση της βελτίωσης του σχεδιασμού των μελλοντικών ΕΑΔ μέσα από την παρατήρηση των παραγόντων που συνέβαλαν στην επιτυχία ή την αποτυχία του δικτύου. </w:t>
      </w:r>
    </w:p>
    <w:p w:rsidR="00F855F0" w:rsidRPr="00BB2924" w:rsidRDefault="00F855F0" w:rsidP="0031367A">
      <w:pPr>
        <w:pStyle w:val="HStandard"/>
        <w:rPr>
          <w:highlight w:val="yellow"/>
        </w:rPr>
      </w:pPr>
      <w:r>
        <w:rPr>
          <w:highlight w:val="yellow"/>
        </w:rPr>
        <w:t xml:space="preserve">Οι παράγοντες επιτυχίας και αποτυχίας μπορούν να είναι ενδογενείς ή εξωγενείς και μπορεί να ενισχύουν ή να αποδυναμώνουν τις επιπτώσεις των δραστηριοτήτων του ΕΑΔ. Οι ενδογενείς παράγοντες μπορεί να είναι ζητήματα που σχετίζονται με τη διαχείριση και την υλοποίηση των δραστηριοτήτων του ΕΑΔ (π.χ. λειτουργία της ΜΥΔ). Στους εξωγενείς παράγοντες μπορεί να περιλαμβάνεται η κουλτούρα δικτύωσης στις αγροτικές περιοχές ή η έλλειψή της.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D70CE9">
        <w:tc>
          <w:tcPr>
            <w:tcW w:w="9016" w:type="dxa"/>
            <w:shd w:val="clear" w:color="auto" w:fill="F5F4F4" w:themeFill="background2" w:themeFillTint="66"/>
          </w:tcPr>
          <w:p w:rsidR="00F855F0" w:rsidRPr="00BB2924" w:rsidRDefault="00F855F0" w:rsidP="00DC0897">
            <w:pPr>
              <w:pStyle w:val="HStandard"/>
              <w:rPr>
                <w:b/>
                <w:highlight w:val="yellow"/>
              </w:rPr>
            </w:pPr>
            <w:r>
              <w:rPr>
                <w:b/>
                <w:highlight w:val="yellow"/>
              </w:rPr>
              <w:t xml:space="preserve">Η αξιολόγηση των παραγόντων επιτυχίας και αποτυχίας των παρεμβάσεων του ΕΑΔ εξετάζει τους ενδογενείς και εξωγενείς παράγοντες που ενισχύουν ή αποδυναμώνουν τις παρεμβάσεις του ΕΑΔ. Η εκτίμηση αυτή αποτελεί σημαντικό μέρος του μαθησιακού ρόλου που επιτελεί η αξιολόγηση του ΕΑΔ. </w:t>
            </w:r>
          </w:p>
        </w:tc>
      </w:tr>
    </w:tbl>
    <w:p w:rsidR="00F855F0" w:rsidRPr="00BB2924" w:rsidRDefault="00F855F0" w:rsidP="00680DA9">
      <w:pPr>
        <w:pStyle w:val="HHeading3"/>
        <w:rPr>
          <w:highlight w:val="yellow"/>
        </w:rPr>
      </w:pPr>
      <w:bookmarkStart w:id="48" w:name="_Toc453079752"/>
      <w:r>
        <w:rPr>
          <w:highlight w:val="yellow"/>
        </w:rPr>
        <w:t>Στοιχεία αξιολόγησης των ΕΑΔ</w:t>
      </w:r>
      <w:bookmarkEnd w:id="48"/>
    </w:p>
    <w:p w:rsidR="00F855F0" w:rsidRPr="00BB2924" w:rsidRDefault="00F855F0" w:rsidP="00A27369">
      <w:pPr>
        <w:pStyle w:val="HStandard"/>
        <w:rPr>
          <w:highlight w:val="yellow"/>
        </w:rPr>
      </w:pPr>
      <w:r>
        <w:rPr>
          <w:highlight w:val="yellow"/>
        </w:rPr>
        <w:t xml:space="preserve">Το κοινό σύστημα παρακολούθησης και αξιολόγησης (ΚΣΠΑ) καθορίζει τα κοινά στοιχεία αξιολόγησης που θα πρέπει να χρησιμοποιούνται κατά την αξιολόγηση των προγραμμάτων αγροτικής ανάπτυξης, συμπεριλαμβανομένων των ΕΑΔ. Τα κοινά στοιχεία καταρτίστηκαν από την Ευρωπαϊκή Επιτροπή σε συνεργασία με τα ενδιαφερόμενα μέρη των κρατών μελών με στόχο τον προσδιορισμό των απαραίτητων πληροφοριών οι οποίες μπορούν να συγκεντρώνονται σε επίπεδο ΕΕ και είναι συγκρίσιμες μεταξύ των επιμέρους ΠΑΑ. Τα στοιχεία του ΚΣΠΑ συμπληρώνονται με ειδικά ανά πρόγραμμα στοιχεία για την κάλυψη των ιδιαιτεροτήτων της εκάστοτε περιοχής του προγράμματος, συμπεριλαμβανομένων στοιχείων σχετικά με τα ΕΑΔ. Τα ειδικά ανά πρόγραμμα στοιχεία για τα ΕΑΔ καθορίζονται από τις ΔΑ του προγράμματος ή σε συνεργασία με τα ενδιαφερόμενα μέρη του ΕΑΔ προκειμένου να αποτυπώνουν τις ειδικές πτυχές κάθε ΕΑΔ. </w:t>
      </w:r>
    </w:p>
    <w:p w:rsidR="00F855F0" w:rsidRPr="00BB2924" w:rsidRDefault="00F855F0" w:rsidP="00A27369">
      <w:pPr>
        <w:pStyle w:val="HStandard"/>
        <w:rPr>
          <w:highlight w:val="yellow"/>
        </w:rPr>
      </w:pPr>
      <w:r>
        <w:rPr>
          <w:highlight w:val="yellow"/>
        </w:rPr>
        <w:t xml:space="preserve">Τα στοιχεία αξιολόγησης των ΕΑΔ περιλαμβάνουν τα εξής: </w:t>
      </w:r>
    </w:p>
    <w:p w:rsidR="00F855F0" w:rsidRPr="00BB2924" w:rsidRDefault="00F855F0" w:rsidP="00A27369">
      <w:pPr>
        <w:pStyle w:val="Hlistbullet"/>
        <w:rPr>
          <w:highlight w:val="yellow"/>
        </w:rPr>
      </w:pPr>
      <w:r>
        <w:rPr>
          <w:b/>
          <w:highlight w:val="yellow"/>
        </w:rPr>
        <w:t>τη λογική παρέμβασης</w:t>
      </w:r>
      <w:r>
        <w:rPr>
          <w:highlight w:val="yellow"/>
        </w:rPr>
        <w:t xml:space="preserve"> που καταδεικνύει τις σχέσεις μεταξύ των στόχων και δράσεων του σχεδίου δράσης του ΕΑΔ και των εκροών, αποτελεσμάτων και αντικτύπου του ΕΑΔ. Για την περιγραφή και ανάλυση του ειδικού πλαισίου εντός του οποίου λειτουργούν τα δίκτυα, χρησιμοποιούνται παράμετροι πλαισίου·</w:t>
      </w:r>
    </w:p>
    <w:p w:rsidR="00F855F0" w:rsidRPr="00BB2924" w:rsidRDefault="00F855F0" w:rsidP="00A27369">
      <w:pPr>
        <w:pStyle w:val="Hlistbullet"/>
        <w:rPr>
          <w:highlight w:val="yellow"/>
        </w:rPr>
      </w:pPr>
      <w:r>
        <w:rPr>
          <w:b/>
          <w:highlight w:val="yellow"/>
        </w:rPr>
        <w:t>ερωτήματα αξιολόγησης</w:t>
      </w:r>
      <w:r>
        <w:rPr>
          <w:highlight w:val="yellow"/>
        </w:rPr>
        <w:t xml:space="preserve"> που καθορίζουν τους τομείς επικέντρωσης της αξιολόγησης των ΕΑΔ σε σχέση με τους κοινούς και ειδικούς ανά πρόγραμμα στόχους πολιτικής των ΕΑΔ με σκοπό, αφενός, την απόδειξη της προόδου και των επιτευγμάτων και, αφετέρου, τη στήριξη της αξιολόγησης των αποτελεσμάτων, του αντικτύπου, της αποτελεσματικότητας, της αποδοτικότητας και της συνάφειας των παρεμβάσεων της πολιτικής αγροτικής ανάπτυξης</w:t>
      </w:r>
      <w:r>
        <w:rPr>
          <w:rFonts w:ascii="ZWAdobeF" w:hAnsi="ZWAdobeF"/>
          <w:color w:val="auto"/>
          <w:sz w:val="2"/>
          <w:highlight w:val="yellow"/>
        </w:rPr>
        <w:t>36F</w:t>
      </w:r>
      <w:r>
        <w:rPr>
          <w:rStyle w:val="FootnoteReference"/>
          <w:highlight w:val="yellow"/>
        </w:rPr>
        <w:footnoteReference w:id="37"/>
      </w:r>
      <w:r>
        <w:rPr>
          <w:highlight w:val="yellow"/>
        </w:rPr>
        <w:t>·</w:t>
      </w:r>
    </w:p>
    <w:p w:rsidR="00F855F0" w:rsidRPr="00BB2924" w:rsidRDefault="00F855F0" w:rsidP="00A27369">
      <w:pPr>
        <w:pStyle w:val="Hlistbullet2"/>
        <w:rPr>
          <w:highlight w:val="yellow"/>
        </w:rPr>
      </w:pPr>
      <w:r>
        <w:rPr>
          <w:b/>
          <w:highlight w:val="yellow"/>
        </w:rPr>
        <w:t>δείκτες</w:t>
      </w:r>
      <w:r>
        <w:rPr>
          <w:highlight w:val="yellow"/>
        </w:rPr>
        <w:t xml:space="preserve"> για τα ΕΑΔ, οι οποίοι χρησιμοποιούνται ως μέσα για την αξιολόγηση των αποτελεσμάτων και του αντικτύπου του ΕΑΔ, καθώς της αποδοτικότητας, της αποτελεσματικότητας, των επιτευγμάτων και της συνάφειας των παρεμβάσεων του δικτύου.</w:t>
      </w:r>
    </w:p>
    <w:p w:rsidR="00F855F0" w:rsidRPr="00BB2924" w:rsidRDefault="00F855F0" w:rsidP="00A27369">
      <w:pPr>
        <w:pStyle w:val="HHeading5"/>
        <w:rPr>
          <w:highlight w:val="yellow"/>
        </w:rPr>
      </w:pPr>
      <w:r>
        <w:rPr>
          <w:highlight w:val="yellow"/>
        </w:rPr>
        <w:t>Κοινά στοιχεία αξιολόγησης</w:t>
      </w:r>
    </w:p>
    <w:p w:rsidR="00F855F0" w:rsidRPr="00BB2924" w:rsidRDefault="00F855F0" w:rsidP="00A27369">
      <w:pPr>
        <w:pStyle w:val="HStandard"/>
        <w:rPr>
          <w:highlight w:val="yellow"/>
        </w:rPr>
      </w:pPr>
      <w:r>
        <w:rPr>
          <w:highlight w:val="yellow"/>
        </w:rPr>
        <w:t>Τα κοινά στοιχεία αξιολόγησης καθορίζονται από το ΚΣΠΑ και αποτελούν τη βάση του πλαισίου παρακολούθησης και αξιολόγησης των ΕΑΔ:</w:t>
      </w:r>
    </w:p>
    <w:p w:rsidR="00F855F0" w:rsidRPr="00BB2924" w:rsidRDefault="00F855F0" w:rsidP="00892664">
      <w:pPr>
        <w:pStyle w:val="HStandard"/>
        <w:numPr>
          <w:ilvl w:val="0"/>
          <w:numId w:val="15"/>
        </w:numPr>
        <w:rPr>
          <w:highlight w:val="yellow"/>
        </w:rPr>
      </w:pPr>
      <w:r>
        <w:rPr>
          <w:highlight w:val="yellow"/>
        </w:rPr>
        <w:t xml:space="preserve">οι τέσσερις </w:t>
      </w:r>
      <w:r>
        <w:rPr>
          <w:b/>
          <w:highlight w:val="yellow"/>
        </w:rPr>
        <w:t>κοινοί στόχοι των ΕΑΔ</w:t>
      </w:r>
      <w:r>
        <w:rPr>
          <w:highlight w:val="yellow"/>
        </w:rPr>
        <w:t xml:space="preserve"> και οι επτά κοινές ομάδες δράσεων για τα ΕΑΔ που προβλέπονται στον κανονισμό της ΕΕ για την αγροτική ανάπτυξη</w:t>
      </w:r>
      <w:r>
        <w:rPr>
          <w:rFonts w:ascii="ZWAdobeF" w:hAnsi="ZWAdobeF"/>
          <w:color w:val="auto"/>
          <w:sz w:val="2"/>
          <w:highlight w:val="yellow"/>
        </w:rPr>
        <w:t>37F</w:t>
      </w:r>
      <w:r>
        <w:rPr>
          <w:rStyle w:val="FootnoteReference"/>
          <w:highlight w:val="yellow"/>
        </w:rPr>
        <w:footnoteReference w:id="38"/>
      </w:r>
      <w:r>
        <w:rPr>
          <w:highlight w:val="yellow"/>
        </w:rPr>
        <w:t xml:space="preserve"> και αποτελούν τη βάση της λογικής παρέμβασης (βλ. </w:t>
      </w:r>
      <w:r>
        <w:rPr>
          <w:highlight w:val="yellow"/>
        </w:rPr>
        <w:fldChar w:fldCharType="begin" w:fldLock="1"/>
      </w:r>
      <w:r>
        <w:rPr>
          <w:highlight w:val="yellow"/>
        </w:rPr>
        <w:instrText xml:space="preserve"> REF _Ref451784429 \r \h  \* MERGEFORMAT </w:instrText>
      </w:r>
      <w:r>
        <w:rPr>
          <w:highlight w:val="yellow"/>
        </w:rPr>
      </w:r>
      <w:r>
        <w:rPr>
          <w:highlight w:val="yellow"/>
        </w:rPr>
        <w:fldChar w:fldCharType="separate"/>
      </w:r>
      <w:r>
        <w:rPr>
          <w:highlight w:val="yellow"/>
        </w:rPr>
        <w:t>Figure 8</w:t>
      </w:r>
      <w:r>
        <w:rPr>
          <w:highlight w:val="yellow"/>
        </w:rPr>
        <w:fldChar w:fldCharType="end"/>
      </w:r>
      <w:r>
        <w:rPr>
          <w:highlight w:val="yellow"/>
        </w:rPr>
        <w:t xml:space="preserve">)· </w:t>
      </w:r>
    </w:p>
    <w:p w:rsidR="00F855F0" w:rsidRPr="00BB2924" w:rsidRDefault="00F855F0" w:rsidP="00892664">
      <w:pPr>
        <w:pStyle w:val="HStandard"/>
        <w:numPr>
          <w:ilvl w:val="0"/>
          <w:numId w:val="15"/>
        </w:numPr>
        <w:rPr>
          <w:highlight w:val="yellow"/>
        </w:rPr>
      </w:pPr>
      <w:r>
        <w:rPr>
          <w:highlight w:val="yellow"/>
        </w:rPr>
        <w:lastRenderedPageBreak/>
        <w:t xml:space="preserve">το </w:t>
      </w:r>
      <w:r>
        <w:rPr>
          <w:b/>
          <w:highlight w:val="yellow"/>
        </w:rPr>
        <w:t>κοινό ερώτημα αξιολόγησης</w:t>
      </w:r>
      <w:r>
        <w:rPr>
          <w:highlight w:val="yellow"/>
        </w:rPr>
        <w:t xml:space="preserve"> (ΚΕΑ) για τα ΕΑΔ</w:t>
      </w:r>
      <w:r>
        <w:rPr>
          <w:rFonts w:ascii="ZWAdobeF" w:hAnsi="ZWAdobeF"/>
          <w:color w:val="auto"/>
          <w:sz w:val="2"/>
          <w:highlight w:val="yellow"/>
        </w:rPr>
        <w:t>38F</w:t>
      </w:r>
      <w:r>
        <w:rPr>
          <w:rStyle w:val="FootnoteReference"/>
          <w:highlight w:val="yellow"/>
        </w:rPr>
        <w:footnoteReference w:id="39"/>
      </w:r>
      <w:r>
        <w:rPr>
          <w:highlight w:val="yellow"/>
        </w:rPr>
        <w:t xml:space="preserve"> (βλ. </w:t>
      </w:r>
      <w:r>
        <w:rPr>
          <w:highlight w:val="yellow"/>
        </w:rPr>
        <w:fldChar w:fldCharType="begin" w:fldLock="1"/>
      </w:r>
      <w:r>
        <w:rPr>
          <w:highlight w:val="yellow"/>
        </w:rPr>
        <w:instrText xml:space="preserve"> REF _Ref451784860 \r \h  \* MERGEFORMAT </w:instrText>
      </w:r>
      <w:r>
        <w:rPr>
          <w:highlight w:val="yellow"/>
        </w:rPr>
      </w:r>
      <w:r>
        <w:rPr>
          <w:highlight w:val="yellow"/>
        </w:rPr>
        <w:fldChar w:fldCharType="separate"/>
      </w:r>
      <w:r>
        <w:rPr>
          <w:highlight w:val="yellow"/>
        </w:rPr>
        <w:t>Table 1</w:t>
      </w:r>
      <w:r>
        <w:rPr>
          <w:highlight w:val="yellow"/>
        </w:rPr>
        <w:fldChar w:fldCharType="end"/>
      </w:r>
      <w:r>
        <w:rPr>
          <w:highlight w:val="yellow"/>
        </w:rPr>
        <w:t>) που περιλαμβάνεται στο ΚΣΠΑ και συνδέεται και με τους τέσσερις κοινούς στόχους του ΕΑΔ</w:t>
      </w:r>
      <w:r>
        <w:rPr>
          <w:rFonts w:ascii="ZWAdobeF" w:hAnsi="ZWAdobeF"/>
          <w:color w:val="auto"/>
          <w:sz w:val="2"/>
          <w:highlight w:val="yellow"/>
        </w:rPr>
        <w:t>39F</w:t>
      </w:r>
      <w:r>
        <w:rPr>
          <w:rStyle w:val="FootnoteReference"/>
          <w:highlight w:val="yellow"/>
        </w:rPr>
        <w:footnoteReference w:id="40"/>
      </w:r>
      <w:r>
        <w:rPr>
          <w:highlight w:val="yellow"/>
        </w:rPr>
        <w:t xml:space="preserve">, το οποίο στρέφει το επίκεντρο της αξιολόγησης των επιπτώσεων του ΕΑΔ προς την πολιτική αγροτικής ανάπτυξης της ΕΕ· </w:t>
      </w:r>
    </w:p>
    <w:p w:rsidR="00F855F0" w:rsidRPr="00BB2924" w:rsidRDefault="00F855F0" w:rsidP="00892664">
      <w:pPr>
        <w:pStyle w:val="HStandard"/>
        <w:numPr>
          <w:ilvl w:val="0"/>
          <w:numId w:val="15"/>
        </w:numPr>
        <w:rPr>
          <w:highlight w:val="yellow"/>
        </w:rPr>
      </w:pPr>
      <w:r>
        <w:rPr>
          <w:highlight w:val="yellow"/>
        </w:rPr>
        <w:t xml:space="preserve">οι τρεις </w:t>
      </w:r>
      <w:r>
        <w:rPr>
          <w:b/>
          <w:highlight w:val="yellow"/>
        </w:rPr>
        <w:t>κοινοί δείκτες εκροών</w:t>
      </w:r>
      <w:r>
        <w:rPr>
          <w:highlight w:val="yellow"/>
        </w:rPr>
        <w:t xml:space="preserve"> για τα ΕΑΔ που καθορίζονται σε επίπεδο ΕΕ</w:t>
      </w:r>
      <w:r>
        <w:rPr>
          <w:rFonts w:ascii="ZWAdobeF" w:hAnsi="ZWAdobeF"/>
          <w:color w:val="auto"/>
          <w:sz w:val="2"/>
          <w:highlight w:val="yellow"/>
        </w:rPr>
        <w:t>40F</w:t>
      </w:r>
      <w:r>
        <w:rPr>
          <w:rStyle w:val="FootnoteReference"/>
          <w:highlight w:val="yellow"/>
        </w:rPr>
        <w:footnoteReference w:id="41"/>
      </w:r>
      <w:r>
        <w:rPr>
          <w:highlight w:val="yellow"/>
        </w:rPr>
        <w:t xml:space="preserve"> (βλ. </w:t>
      </w:r>
      <w:r>
        <w:rPr>
          <w:highlight w:val="yellow"/>
        </w:rPr>
        <w:fldChar w:fldCharType="begin" w:fldLock="1"/>
      </w:r>
      <w:r>
        <w:rPr>
          <w:highlight w:val="yellow"/>
        </w:rPr>
        <w:instrText xml:space="preserve"> REF _Ref451784441 \r \h  \* MERGEFORMAT </w:instrText>
      </w:r>
      <w:r>
        <w:rPr>
          <w:highlight w:val="yellow"/>
        </w:rPr>
      </w:r>
      <w:r>
        <w:rPr>
          <w:highlight w:val="yellow"/>
        </w:rPr>
        <w:fldChar w:fldCharType="separate"/>
      </w:r>
      <w:r>
        <w:rPr>
          <w:highlight w:val="yellow"/>
        </w:rPr>
        <w:t>Figure 9</w:t>
      </w:r>
      <w:r>
        <w:rPr>
          <w:highlight w:val="yellow"/>
        </w:rPr>
        <w:fldChar w:fldCharType="end"/>
      </w:r>
      <w:r>
        <w:rPr>
          <w:highlight w:val="yellow"/>
        </w:rPr>
        <w:t xml:space="preserve"> και </w:t>
      </w:r>
      <w:r>
        <w:rPr>
          <w:highlight w:val="yellow"/>
        </w:rPr>
        <w:fldChar w:fldCharType="begin" w:fldLock="1"/>
      </w:r>
      <w:r>
        <w:rPr>
          <w:highlight w:val="yellow"/>
        </w:rPr>
        <w:instrText xml:space="preserve"> REF _Ref451784868 \r \h  \* MERGEFORMAT </w:instrText>
      </w:r>
      <w:r>
        <w:rPr>
          <w:highlight w:val="yellow"/>
        </w:rPr>
      </w:r>
      <w:r>
        <w:rPr>
          <w:highlight w:val="yellow"/>
        </w:rPr>
        <w:fldChar w:fldCharType="separate"/>
      </w:r>
      <w:r>
        <w:rPr>
          <w:highlight w:val="yellow"/>
        </w:rPr>
        <w:t>Table 1</w:t>
      </w:r>
      <w:r>
        <w:rPr>
          <w:highlight w:val="yellow"/>
        </w:rPr>
        <w:fldChar w:fldCharType="end"/>
      </w:r>
      <w:r>
        <w:rPr>
          <w:highlight w:val="yellow"/>
        </w:rPr>
        <w:t>).</w:t>
      </w:r>
    </w:p>
    <w:p w:rsidR="00F855F0" w:rsidRPr="00BB2924" w:rsidRDefault="00F855F0" w:rsidP="00A27369">
      <w:pPr>
        <w:pStyle w:val="HHeading5"/>
        <w:rPr>
          <w:highlight w:val="yellow"/>
        </w:rPr>
      </w:pPr>
      <w:r>
        <w:rPr>
          <w:highlight w:val="yellow"/>
        </w:rPr>
        <w:t xml:space="preserve">Πρόσθετοι δείκτες </w:t>
      </w:r>
    </w:p>
    <w:p w:rsidR="00F855F0" w:rsidRPr="00BB2924" w:rsidRDefault="00F855F0" w:rsidP="00A966FB">
      <w:pPr>
        <w:pStyle w:val="HStandard"/>
        <w:rPr>
          <w:highlight w:val="yellow"/>
        </w:rPr>
      </w:pPr>
      <w:r>
        <w:rPr>
          <w:highlight w:val="yellow"/>
        </w:rPr>
        <w:t>Δεδομένου ότι οι κοινοί δείκτες εκροών δεν επαρκούν για την απάντηση του κοινού ερωτήματος αξιολόγησης σχετικά με τα ΕΑΔ, τα ενδιαφερόμενα μέρη σε κάθε κράτος μέλος θα πρέπει να αναπτύξουν πρόσθετους δείκτες εκροών, αποτελεσμάτων και αντικτύπου. Οι πρόσθετοι δείκτες μπορούν να αναπτυχθούν με τη βοήθεια της αλυσίδας εκροών-αποτελεσμάτων-αντικτύπου, που περιγράφεται στο Μέρος ΙΙΙ των κατευθυντηρίων γραμμών (κεφάλαιο 5). Πηγή έμπνευσης για την ανάπτυξη πρόσθετων δεικτών μπορούν να αποτελέσουν επίσης οι περαιτέρω πληροφορίες που παρέχονται στο έγγραφο εργασίας «Common evaluation questions for Rural Development Programmes 2014-2020</w:t>
      </w:r>
      <w:r>
        <w:rPr>
          <w:rFonts w:ascii="ZWAdobeF" w:hAnsi="ZWAdobeF"/>
          <w:color w:val="auto"/>
          <w:sz w:val="2"/>
          <w:highlight w:val="yellow"/>
        </w:rPr>
        <w:t>41F</w:t>
      </w:r>
      <w:r>
        <w:rPr>
          <w:rStyle w:val="FootnoteReference"/>
          <w:highlight w:val="yellow"/>
        </w:rPr>
        <w:footnoteReference w:id="42"/>
      </w:r>
      <w:r>
        <w:rPr>
          <w:highlight w:val="yellow"/>
        </w:rPr>
        <w:t xml:space="preserve">» (Κοινά ερωτήματα αξιολόγησης για τα προγράμματα αγροτικής ανάπτυξης 2014-2020). </w:t>
      </w:r>
    </w:p>
    <w:p w:rsidR="00F855F0" w:rsidRPr="00BB2924" w:rsidRDefault="00F855F0" w:rsidP="00A27369">
      <w:pPr>
        <w:pStyle w:val="HHeading5"/>
        <w:rPr>
          <w:highlight w:val="yellow"/>
        </w:rPr>
      </w:pPr>
      <w:r>
        <w:rPr>
          <w:highlight w:val="yellow"/>
        </w:rPr>
        <w:t xml:space="preserve">Ειδικά ανά πρόγραμμα στοιχεία αξιολόγησης που σχετίζονται με το ΕΑΔ </w:t>
      </w:r>
    </w:p>
    <w:p w:rsidR="00F855F0" w:rsidRPr="00BB2924" w:rsidRDefault="00F855F0" w:rsidP="00A27369">
      <w:pPr>
        <w:pStyle w:val="HStandard"/>
        <w:rPr>
          <w:highlight w:val="yellow"/>
        </w:rPr>
      </w:pPr>
      <w:r>
        <w:rPr>
          <w:highlight w:val="yellow"/>
        </w:rPr>
        <w:t xml:space="preserve">Τα ειδικά ανά πρόγραμμα στοιχεία αξιολόγησης που σχετίζονται με το ΕΑΔ καθορίζονται από τη ΔΑ του προγράμματος ή από τη ΔΑ σε συνεργασία με τα ενδιαφερόμενα μέρη του ΕΑΔ στο εκάστοτε κράτος μέλος (ΜΥΔ, ΕΑΔ, αξιολογητές). Τα στοιχεία αυτά συμπληρώνουν τα κοινά στοιχεία αξιολόγησης σε επίπεδο ΠΑΑ/ΠΕΑΔ κατά τη διάρκεια της οριστικοποίησης της λογικής παρέμβασης του ΕΑΔ και του σχεδιασμού του συστήματος παρακολούθησης και αξιολόγησης του ΕΑΔ. Στο πλαίσιο αυτό: </w:t>
      </w:r>
    </w:p>
    <w:p w:rsidR="00F855F0" w:rsidRPr="00BB2924" w:rsidRDefault="00F855F0" w:rsidP="00A27369">
      <w:pPr>
        <w:pStyle w:val="Hlistbullet"/>
        <w:rPr>
          <w:highlight w:val="yellow"/>
        </w:rPr>
      </w:pPr>
      <w:r>
        <w:rPr>
          <w:highlight w:val="yellow"/>
        </w:rPr>
        <w:t xml:space="preserve">διατυπώνονται </w:t>
      </w:r>
      <w:r>
        <w:rPr>
          <w:b/>
          <w:highlight w:val="yellow"/>
        </w:rPr>
        <w:t>ειδικοί ανά πρόγραμμα στόχοι</w:t>
      </w:r>
      <w:r>
        <w:rPr>
          <w:highlight w:val="yellow"/>
        </w:rPr>
        <w:t xml:space="preserve"> σχετικά με το ΕΑΔ, εφόσον οι κοινοί στόχοι του ΕΑΔ</w:t>
      </w:r>
      <w:r>
        <w:rPr>
          <w:rFonts w:ascii="ZWAdobeF" w:hAnsi="ZWAdobeF"/>
          <w:color w:val="auto"/>
          <w:sz w:val="2"/>
          <w:highlight w:val="yellow"/>
        </w:rPr>
        <w:t>42F</w:t>
      </w:r>
      <w:r>
        <w:rPr>
          <w:rStyle w:val="FootnoteReference"/>
          <w:highlight w:val="yellow"/>
        </w:rPr>
        <w:footnoteReference w:id="43"/>
      </w:r>
      <w:r>
        <w:rPr>
          <w:highlight w:val="yellow"/>
        </w:rPr>
        <w:t xml:space="preserve"> δεν επαρκούν για την κατάρτιση της λογικής παρέμβασης του ΕΑΔ· </w:t>
      </w:r>
    </w:p>
    <w:p w:rsidR="00F855F0" w:rsidRPr="00BB2924" w:rsidRDefault="00F855F0" w:rsidP="00A27369">
      <w:pPr>
        <w:pStyle w:val="Hlistbullet"/>
        <w:rPr>
          <w:highlight w:val="yellow"/>
        </w:rPr>
      </w:pPr>
      <w:r>
        <w:rPr>
          <w:highlight w:val="yellow"/>
        </w:rPr>
        <w:t xml:space="preserve">καταρτίζονται </w:t>
      </w:r>
      <w:r>
        <w:rPr>
          <w:b/>
          <w:highlight w:val="yellow"/>
        </w:rPr>
        <w:t>ειδικά ανά πρόγραμμα ερωτήματα αξιολόγησης</w:t>
      </w:r>
      <w:r>
        <w:rPr>
          <w:highlight w:val="yellow"/>
        </w:rPr>
        <w:t xml:space="preserve"> (ΕΠΕΑ), όταν η επίτευξη των κοινών στόχων πολιτικής δεν μπορεί να αξιολογηθεί πλήρως μέσω του ΚΕΑ ή όταν η λογική παρέμβασης του ΕΑΔ περιλαμβάνει ειδικούς ανά πρόγραμμα στόχους για το ΕΑΔ. Η κατάρτιση ΕΠΕΑ είναι επίσης δυνατή στην περίπτωση που απαιτείται μεγαλύτερη εμβάθυνση σε συγκεκριμένα θέματα αξιολόγησης που σχετίζονται με το ΕΑΔ (π.χ. υλοποίηση του δικτύου κ.λπ.). Τα ΕΠΕΑ καταρτίζονται είτε κατά το στάδιο σχεδιασμού του προγράμματος/σχεδίου δράσης του ΕΑΔ είτε σε μεταγενέστερο στάδιο στο πλαίσιο της διαδικασίας αξιολόγησης του ΕΑΔ. Τα ΕΠΕΑ θα πρέπει να εξειδικεύονται περαιτέρω με τη συμπερίληψη των κριτηρίων για τη διατύπωση κρίσεων σχετικά με την επιτυχία των παρεμβάσεων του ΕΑΔ (κριτήρια απόφασης). Για παράδειγμα, εάν έχουμε το ΕΠΕΑ «Σε ποιο βαθμό το ΕΑΔ έχει συμβάλει στην ευρύτερη δικτύωση στις αγροτικές περιοχές;», θα πρέπει να εξειδικευθεί τι συνιστά επιτυχία σε επίπεδο ευρύτερης δικτύωσης: π.χ. συμμετοχή περισσότερων κατηγοριών ενδιαφερόμενων μερών στο δίκτυο·</w:t>
      </w:r>
    </w:p>
    <w:p w:rsidR="00F855F0" w:rsidRPr="00BB2924" w:rsidRDefault="00F855F0" w:rsidP="00A27369">
      <w:pPr>
        <w:pStyle w:val="Hlistbullet2"/>
        <w:rPr>
          <w:highlight w:val="yellow"/>
        </w:rPr>
      </w:pPr>
      <w:r>
        <w:rPr>
          <w:highlight w:val="yellow"/>
        </w:rPr>
        <w:t xml:space="preserve">οι </w:t>
      </w:r>
      <w:r>
        <w:rPr>
          <w:b/>
          <w:highlight w:val="yellow"/>
        </w:rPr>
        <w:t>ειδικοί ανά πρόγραμμα δείκτες</w:t>
      </w:r>
      <w:r>
        <w:rPr>
          <w:highlight w:val="yellow"/>
        </w:rPr>
        <w:t xml:space="preserve"> για τα ΕΑΔ συνδέονται με συγκεκριμένες εκροές, αποτελέσματα και αντίκτυπο του ΕΑΔ. Οι ειδικοί ανά πρόγραμμα δείκτες σχεδιάζονται με γνώμονα την παροχή απαντήσεων στα ειδικά ανά πρόγραμμα ερωτήματα αξιολόγησης. </w:t>
      </w:r>
    </w:p>
    <w:p w:rsidR="00F855F0" w:rsidRPr="00BB2924" w:rsidRDefault="00F855F0" w:rsidP="00A27369">
      <w:pPr>
        <w:pStyle w:val="HStandard"/>
        <w:rPr>
          <w:highlight w:val="yellow"/>
        </w:rPr>
      </w:pPr>
      <w:r>
        <w:rPr>
          <w:highlight w:val="yellow"/>
        </w:rPr>
        <w:t xml:space="preserve">Η κατάρτιση του πλαισίου παρακολούθησης και αξιολόγησης του ΕΑΔ αρχίζει με τη σύνδεση του κοινού ερωτήματος αξιολόγησης και των κοινών δεικτών με τη λογική παρέμβασης του ΕΑΔ, η οποία αποτελείται, αφενός, από τους κοινούς και ειδικούς ανά πρόγραμμα στόχους και, αφετέρου, από τις </w:t>
      </w:r>
      <w:r>
        <w:rPr>
          <w:highlight w:val="yellow"/>
        </w:rPr>
        <w:lastRenderedPageBreak/>
        <w:t>αναμενόμενες εκροές, τα αναμενόμενα αποτελέσματα και τον αναμενόμενο αντίκτυπο, και συμπληρώνεται από τα ειδικά ανά πρόγραμμα ερωτήματα αξιολόγησης και τους ειδικούς ανά πρόγραμμα δείκτες σχετικά με το ΕΑΔ. Στο διάγραμμα που ακολουθεί συνοψίζονται τα κοινά στοιχεία αξιολόγησης των ΕΑΔ και παρουσιάζονται οι περιπτώσεις κατά τις οποίες θα πρέπει να αναπτύσσονται ειδικά ανά πρόγραμμα στοιχεία σχετικά με το ΕΑΔ από τα ενδιαφερόμενα μέρη στα κράτη μέλη.</w:t>
      </w:r>
    </w:p>
    <w:p w:rsidR="00F855F0" w:rsidRPr="00BB2924" w:rsidRDefault="00F855F0" w:rsidP="00E92D84">
      <w:pPr>
        <w:pStyle w:val="HHeadingfigures"/>
        <w:numPr>
          <w:ilvl w:val="0"/>
          <w:numId w:val="0"/>
        </w:numPr>
        <w:rPr>
          <w:highlight w:val="yellow"/>
        </w:rPr>
      </w:pPr>
      <w:bookmarkStart w:id="49" w:name="_Toc445465124"/>
      <w:bookmarkStart w:id="50" w:name="_Toc451781928"/>
      <w:bookmarkStart w:id="51" w:name="_Ref451784441"/>
      <w:bookmarkStart w:id="52" w:name="_Ref451784713"/>
      <w:r>
        <w:rPr>
          <w:highlight w:val="yellow"/>
        </w:rPr>
        <w:t>Διάγραμμα 9. Επισκόπηση των στοιχείων του ΚΣΠΑ του ΕΑΔ που πρέπει να συμπληρωθούν με ειδικά ανά πρόγραμμα στοιχεία για το ΕΑΔ</w:t>
      </w:r>
      <w:bookmarkEnd w:id="49"/>
      <w:bookmarkEnd w:id="50"/>
      <w:bookmarkEnd w:id="51"/>
      <w:bookmarkEnd w:id="52"/>
      <w:r>
        <w:rPr>
          <w:highlight w:val="yellow"/>
        </w:rPr>
        <w:t xml:space="preserve"> </w:t>
      </w:r>
    </w:p>
    <w:p w:rsidR="00F855F0" w:rsidRPr="00BB2924" w:rsidRDefault="00F855F0" w:rsidP="00BD4B16">
      <w:pPr>
        <w:pStyle w:val="HStandard"/>
        <w:jc w:val="center"/>
        <w:rPr>
          <w:highlight w:val="yellow"/>
        </w:rPr>
      </w:pPr>
      <w:r w:rsidRPr="00D221B0">
        <w:rPr>
          <w:noProof/>
          <w:highlight w:val="yellow"/>
          <w:lang w:val="en-GB" w:eastAsia="en-GB" w:bidi="ar-SA"/>
        </w:rPr>
        <w:drawing>
          <wp:inline distT="0" distB="0" distL="0" distR="0" wp14:anchorId="7DCFEAB7" wp14:editId="2C6C6C36">
            <wp:extent cx="5731510" cy="3223441"/>
            <wp:effectExtent l="0" t="0" r="254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3223441"/>
                    </a:xfrm>
                    <a:prstGeom prst="rect">
                      <a:avLst/>
                    </a:prstGeom>
                  </pic:spPr>
                </pic:pic>
              </a:graphicData>
            </a:graphic>
          </wp:inline>
        </w:drawing>
      </w:r>
    </w:p>
    <w:p w:rsidR="00F855F0" w:rsidRPr="00BB2924" w:rsidRDefault="00F855F0" w:rsidP="004615A0">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923616">
      <w:pPr>
        <w:pStyle w:val="HStandard"/>
        <w:rPr>
          <w:highlight w:val="yellow"/>
        </w:rPr>
        <w:sectPr w:rsidR="00F855F0" w:rsidRPr="00BB2924" w:rsidSect="007C19BE">
          <w:pgSz w:w="11906" w:h="16838" w:code="9"/>
          <w:pgMar w:top="1440" w:right="1440" w:bottom="1440" w:left="1440" w:header="1134" w:footer="1021" w:gutter="0"/>
          <w:cols w:space="708"/>
          <w:titlePg/>
          <w:docGrid w:linePitch="360"/>
        </w:sectPr>
      </w:pPr>
    </w:p>
    <w:p w:rsidR="00F855F0" w:rsidRPr="00BB2924" w:rsidRDefault="00F855F0" w:rsidP="00D221B0">
      <w:pPr>
        <w:pStyle w:val="HHeadingtables"/>
        <w:numPr>
          <w:ilvl w:val="0"/>
          <w:numId w:val="0"/>
        </w:numPr>
        <w:ind w:left="567"/>
        <w:rPr>
          <w:highlight w:val="yellow"/>
        </w:rPr>
      </w:pPr>
      <w:bookmarkStart w:id="53" w:name="_Toc436383142"/>
      <w:bookmarkStart w:id="54" w:name="_Toc451781905"/>
      <w:bookmarkStart w:id="55" w:name="_Ref451784860"/>
      <w:bookmarkStart w:id="56" w:name="_Ref451784868"/>
      <w:r>
        <w:rPr>
          <w:highlight w:val="yellow"/>
        </w:rPr>
        <w:lastRenderedPageBreak/>
        <w:t xml:space="preserve">Πίνακας 1. Κοινό πλαίσιο </w:t>
      </w:r>
      <w:bookmarkEnd w:id="53"/>
      <w:r>
        <w:rPr>
          <w:highlight w:val="yellow"/>
        </w:rPr>
        <w:t>αξιολόγησης για τα ΕΑΔ</w:t>
      </w:r>
      <w:bookmarkEnd w:id="54"/>
      <w:bookmarkEnd w:id="55"/>
      <w:bookmarkEnd w:id="56"/>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F855F0" w:rsidRPr="00BB2924" w:rsidTr="00DC0897">
        <w:trPr>
          <w:trHeight w:val="406"/>
          <w:tblHeader/>
          <w:jc w:val="center"/>
        </w:trPr>
        <w:tc>
          <w:tcPr>
            <w:tcW w:w="3087" w:type="dxa"/>
            <w:shd w:val="clear" w:color="auto" w:fill="E7E6E6" w:themeFill="background2"/>
            <w:vAlign w:val="center"/>
          </w:tcPr>
          <w:p w:rsidR="00F855F0" w:rsidRPr="00BB2924" w:rsidRDefault="00F855F0" w:rsidP="004615A0">
            <w:pPr>
              <w:pStyle w:val="Htableleftbolt"/>
              <w:jc w:val="center"/>
              <w:rPr>
                <w:color w:val="5B9BD5" w:themeColor="accent1"/>
                <w:highlight w:val="yellow"/>
              </w:rPr>
            </w:pPr>
            <w:r>
              <w:rPr>
                <w:color w:val="5B9BD5" w:themeColor="accent1"/>
                <w:highlight w:val="yellow"/>
              </w:rPr>
              <w:t>ΣΤΟΧΟΣ ΠΟΛΙΤΙΚΗΣ</w:t>
            </w:r>
          </w:p>
        </w:tc>
        <w:tc>
          <w:tcPr>
            <w:tcW w:w="2931" w:type="dxa"/>
            <w:shd w:val="clear" w:color="auto" w:fill="E7E6E6" w:themeFill="background2"/>
            <w:vAlign w:val="center"/>
          </w:tcPr>
          <w:p w:rsidR="00F855F0" w:rsidRPr="00BB2924" w:rsidRDefault="00F855F0" w:rsidP="00DC0897">
            <w:pPr>
              <w:pStyle w:val="Htableleftbolt"/>
              <w:jc w:val="center"/>
              <w:rPr>
                <w:color w:val="5B9BD5" w:themeColor="accent1"/>
                <w:highlight w:val="yellow"/>
              </w:rPr>
            </w:pPr>
            <w:r>
              <w:rPr>
                <w:color w:val="5B9BD5" w:themeColor="accent1"/>
                <w:highlight w:val="yellow"/>
              </w:rPr>
              <w:t>ΚΟΙΝΟ ΕΡΩΤΗΜΑ ΑΞΙΟΛΟΓΗΣΗΣ ΣΧΕΤΙΚΑ ΜΕ ΤΟ ΕΑΔ</w:t>
            </w:r>
            <w:r>
              <w:rPr>
                <w:rFonts w:ascii="ZWAdobeF" w:hAnsi="ZWAdobeF"/>
                <w:b w:val="0"/>
                <w:color w:val="auto"/>
                <w:sz w:val="2"/>
                <w:highlight w:val="yellow"/>
              </w:rPr>
              <w:t>43F</w:t>
            </w:r>
            <w:r>
              <w:rPr>
                <w:rStyle w:val="FootnoteReference"/>
                <w:color w:val="5B9BD5" w:themeColor="accent1"/>
                <w:highlight w:val="yellow"/>
              </w:rPr>
              <w:footnoteReference w:id="44"/>
            </w:r>
          </w:p>
        </w:tc>
        <w:tc>
          <w:tcPr>
            <w:tcW w:w="2969" w:type="dxa"/>
            <w:shd w:val="clear" w:color="auto" w:fill="E7E6E6" w:themeFill="background2"/>
            <w:vAlign w:val="center"/>
          </w:tcPr>
          <w:p w:rsidR="00F855F0" w:rsidRPr="00BB2924" w:rsidRDefault="00F855F0" w:rsidP="004615A0">
            <w:pPr>
              <w:pStyle w:val="Htableleftbolt"/>
              <w:jc w:val="center"/>
              <w:rPr>
                <w:color w:val="5B9BD5" w:themeColor="accent1"/>
                <w:highlight w:val="yellow"/>
              </w:rPr>
            </w:pPr>
            <w:r>
              <w:rPr>
                <w:color w:val="5B9BD5" w:themeColor="accent1"/>
                <w:highlight w:val="yellow"/>
              </w:rPr>
              <w:t xml:space="preserve">ΚΡΙΤΗΡΙΑ ΑΠΟΦΑΣΗΣ </w:t>
            </w:r>
            <w:r>
              <w:rPr>
                <w:rFonts w:ascii="ZWAdobeF" w:hAnsi="ZWAdobeF"/>
                <w:b w:val="0"/>
                <w:color w:val="auto"/>
                <w:sz w:val="2"/>
                <w:highlight w:val="yellow"/>
              </w:rPr>
              <w:t>44F</w:t>
            </w:r>
            <w:r>
              <w:rPr>
                <w:rStyle w:val="FootnoteReference"/>
                <w:color w:val="5B9BD5" w:themeColor="accent1"/>
                <w:highlight w:val="yellow"/>
              </w:rPr>
              <w:footnoteReference w:id="45"/>
            </w:r>
          </w:p>
        </w:tc>
        <w:tc>
          <w:tcPr>
            <w:tcW w:w="2378" w:type="dxa"/>
            <w:shd w:val="clear" w:color="auto" w:fill="E7E6E6" w:themeFill="background2"/>
            <w:vAlign w:val="center"/>
          </w:tcPr>
          <w:p w:rsidR="00F855F0" w:rsidRPr="00BB2924" w:rsidRDefault="00F855F0" w:rsidP="00DC0897">
            <w:pPr>
              <w:pStyle w:val="Htableleftbolt"/>
              <w:jc w:val="center"/>
              <w:rPr>
                <w:color w:val="5B9BD5" w:themeColor="accent1"/>
                <w:highlight w:val="yellow"/>
              </w:rPr>
            </w:pPr>
            <w:r>
              <w:rPr>
                <w:color w:val="5B9BD5" w:themeColor="accent1"/>
                <w:highlight w:val="yellow"/>
              </w:rPr>
              <w:t>ΚΟΙΝΟΙ ΔΕΙΚΤΕΣ</w:t>
            </w:r>
            <w:r>
              <w:rPr>
                <w:rFonts w:ascii="ZWAdobeF" w:hAnsi="ZWAdobeF"/>
                <w:b w:val="0"/>
                <w:color w:val="auto"/>
                <w:sz w:val="2"/>
                <w:highlight w:val="yellow"/>
              </w:rPr>
              <w:t>45F</w:t>
            </w:r>
            <w:r>
              <w:rPr>
                <w:rStyle w:val="FootnoteReference"/>
                <w:color w:val="5B9BD5" w:themeColor="accent1"/>
                <w:highlight w:val="yellow"/>
              </w:rPr>
              <w:footnoteReference w:id="46"/>
            </w:r>
          </w:p>
        </w:tc>
        <w:tc>
          <w:tcPr>
            <w:tcW w:w="2958" w:type="dxa"/>
            <w:shd w:val="clear" w:color="auto" w:fill="E7E6E6" w:themeFill="background2"/>
            <w:vAlign w:val="center"/>
          </w:tcPr>
          <w:p w:rsidR="00F855F0" w:rsidRPr="00BB2924" w:rsidRDefault="00F855F0" w:rsidP="004615A0">
            <w:pPr>
              <w:pStyle w:val="Htableleftbolt"/>
              <w:jc w:val="center"/>
              <w:rPr>
                <w:color w:val="5B9BD5" w:themeColor="accent1"/>
                <w:highlight w:val="yellow"/>
              </w:rPr>
            </w:pPr>
            <w:r>
              <w:rPr>
                <w:color w:val="5B9BD5" w:themeColor="accent1"/>
                <w:highlight w:val="yellow"/>
              </w:rPr>
              <w:t xml:space="preserve">ΕΠΙΠΛΕΟΝ ΠΛΗΡΟΦΟΡΙΕΣ </w:t>
            </w:r>
            <w:r>
              <w:rPr>
                <w:rFonts w:ascii="ZWAdobeF" w:hAnsi="ZWAdobeF"/>
                <w:b w:val="0"/>
                <w:color w:val="auto"/>
                <w:sz w:val="2"/>
                <w:highlight w:val="yellow"/>
              </w:rPr>
              <w:t>46F</w:t>
            </w:r>
            <w:r>
              <w:rPr>
                <w:rStyle w:val="FootnoteReference"/>
                <w:color w:val="5B9BD5" w:themeColor="accent1"/>
                <w:highlight w:val="yellow"/>
              </w:rPr>
              <w:footnoteReference w:id="47"/>
            </w:r>
          </w:p>
        </w:tc>
      </w:tr>
      <w:tr w:rsidR="00F855F0" w:rsidRPr="00BB2924" w:rsidTr="00DC0897">
        <w:trPr>
          <w:trHeight w:val="129"/>
          <w:jc w:val="center"/>
        </w:trPr>
        <w:tc>
          <w:tcPr>
            <w:tcW w:w="3087" w:type="dxa"/>
            <w:shd w:val="clear" w:color="auto" w:fill="auto"/>
            <w:vAlign w:val="center"/>
          </w:tcPr>
          <w:p w:rsidR="00F855F0" w:rsidRPr="00BB2924" w:rsidRDefault="00F855F0" w:rsidP="00CA57FC">
            <w:pPr>
              <w:pStyle w:val="Htableleft"/>
              <w:rPr>
                <w:color w:val="576C88" w:themeColor="text2" w:themeTint="D9"/>
                <w:highlight w:val="yellow"/>
              </w:rPr>
            </w:pPr>
            <w:r>
              <w:rPr>
                <w:color w:val="576C88" w:themeColor="text2" w:themeTint="D9"/>
                <w:highlight w:val="yellow"/>
              </w:rPr>
              <w:t>Κανονισμός (ΕΕ) αριθ. 1305/2013, άρθρο 54 παράγραφος 2</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Αύξηση της συμμετοχής των ενδιαφερομένων μερών στην υλοποίηση της αγροτικής ανάπτυξης.</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Βελτίωση της ποιότητας εφαρμογής των προγραμμάτων αγροτικής ανάπτυξης.</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Ενημέρωση του ευρύτερου κοινού και των δυνητικών δικαιούχων για την πολιτική αγροτικής ανάπτυξης και τις ευκαιρίες χρηματοδότησης.</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Προώθηση της καινοτομίας στη γεωργία, την παραγωγή τροφίμων, τη δασοπονία και τις αγροτικές περιοχές.</w:t>
            </w:r>
          </w:p>
        </w:tc>
        <w:tc>
          <w:tcPr>
            <w:tcW w:w="2931" w:type="dxa"/>
            <w:shd w:val="clear" w:color="auto" w:fill="auto"/>
            <w:vAlign w:val="center"/>
          </w:tcPr>
          <w:p w:rsidR="00F855F0" w:rsidRPr="00BB2924" w:rsidRDefault="00F855F0" w:rsidP="00CA57FC">
            <w:pPr>
              <w:pStyle w:val="Htableleft"/>
              <w:rPr>
                <w:color w:val="576C88" w:themeColor="text2" w:themeTint="D9"/>
                <w:highlight w:val="yellow"/>
              </w:rPr>
            </w:pPr>
            <w:r>
              <w:rPr>
                <w:color w:val="576C88" w:themeColor="text2" w:themeTint="D9"/>
                <w:highlight w:val="yellow"/>
              </w:rPr>
              <w:t>Σε ποιο βαθμό το ΕΑΔ έχει συμβάλει στην επίτευξη των στόχων που καθορίζονται στο άρθρο 54 παράγραφος 2 του κανονισμού (ΕΕ) αριθ. 1305/2013;</w:t>
            </w:r>
          </w:p>
        </w:tc>
        <w:tc>
          <w:tcPr>
            <w:tcW w:w="2969" w:type="dxa"/>
            <w:shd w:val="clear" w:color="auto" w:fill="auto"/>
            <w:vAlign w:val="center"/>
          </w:tcPr>
          <w:p w:rsidR="00F855F0" w:rsidRPr="00BB2924" w:rsidRDefault="00F855F0" w:rsidP="00CA57FC">
            <w:pPr>
              <w:pStyle w:val="Htablebullet"/>
              <w:rPr>
                <w:color w:val="576C88" w:themeColor="text2" w:themeTint="D9"/>
                <w:highlight w:val="yellow"/>
              </w:rPr>
            </w:pPr>
            <w:r>
              <w:rPr>
                <w:color w:val="576C88" w:themeColor="text2" w:themeTint="D9"/>
                <w:highlight w:val="yellow"/>
              </w:rPr>
              <w:t>Αύξηση του αριθμού και των κατηγοριών ενδιαφερόμενων μερών που συμμετέχουν στην υλοποίηση του ΠΑΑ λόγω των δραστηριοτήτων των ΕΑΔ.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Βελτίωση της ποιότητας εφαρμογής του ΠΑΑ μέσω των δραστηριοτήτων του ΕΑΔ, π.χ.</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 xml:space="preserve">βελτίωση της ικανότητας των δικαιούχων του ΠΑΑ, </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βελτίωση της ευαισθητοποίησης σχετικά με την αξιολόγηση,</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εφαρμογή των διδαγμάτων που έχουν αντληθεί από τις αξιολογήσεις κατά την υλοποίηση του προγράμματος.</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 xml:space="preserve">Ενημέρωση του ευρύτερου κοινού και των δυνητικών δικαιούχων για την πολιτική αγροτικής ανάπτυξης και τις ευκαιρίες χρηματοδότησης </w:t>
            </w:r>
            <w:r>
              <w:rPr>
                <w:color w:val="576C88" w:themeColor="text2" w:themeTint="D9"/>
                <w:highlight w:val="yellow"/>
              </w:rPr>
              <w:lastRenderedPageBreak/>
              <w:t>μέσω των δραστηριοτήτων του ΕΑΔ.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Προώθηση της καινοτομίας στη γεωργία, την παραγωγή τροφίμων, τη δασοπονία και τις αγροτικές περιοχές μέσω της δράσης του ΕΑΔ.</w:t>
            </w:r>
          </w:p>
        </w:tc>
        <w:tc>
          <w:tcPr>
            <w:tcW w:w="2378" w:type="dxa"/>
            <w:shd w:val="clear" w:color="auto" w:fill="auto"/>
            <w:vAlign w:val="center"/>
          </w:tcPr>
          <w:p w:rsidR="00F855F0" w:rsidRPr="00BB2924" w:rsidRDefault="00F855F0" w:rsidP="00CA57FC">
            <w:pPr>
              <w:pStyle w:val="Htablebullet"/>
              <w:rPr>
                <w:color w:val="576C88" w:themeColor="text2" w:themeTint="D9"/>
                <w:highlight w:val="yellow"/>
              </w:rPr>
            </w:pPr>
            <w:r>
              <w:rPr>
                <w:color w:val="576C88" w:themeColor="text2" w:themeTint="D9"/>
                <w:highlight w:val="yellow"/>
              </w:rPr>
              <w:lastRenderedPageBreak/>
              <w:t>Αριθμός υλοποιούμενων θεματικών και αναλυτικών ανταλλαγών με τη στήριξη του ΕΑΔ.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Αριθμός εργαλείων επικοινωνίας ΕΑΔ.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Αριθμός δραστηριοτήτων ΕΔΑΑ στις οποίες συμμετείχε το ΕΑΔ.</w:t>
            </w:r>
          </w:p>
        </w:tc>
        <w:tc>
          <w:tcPr>
            <w:tcW w:w="2958" w:type="dxa"/>
            <w:shd w:val="clear" w:color="auto" w:fill="auto"/>
          </w:tcPr>
          <w:p w:rsidR="00F855F0" w:rsidRPr="00BB2924" w:rsidRDefault="00F855F0" w:rsidP="00CA57FC">
            <w:pPr>
              <w:pStyle w:val="Htablebullet"/>
              <w:rPr>
                <w:color w:val="576C88" w:themeColor="text2" w:themeTint="D9"/>
                <w:highlight w:val="yellow"/>
              </w:rPr>
            </w:pPr>
            <w:r>
              <w:rPr>
                <w:color w:val="576C88" w:themeColor="text2" w:themeTint="D9"/>
                <w:highlight w:val="yellow"/>
              </w:rPr>
              <w:t>Αριθμός ενδιαφερόμενων μερών (ανά κατηγορία) που συμμετέχουν στην υλοποίηση του ΠΑΑ λόγω των δραστηριοτήτων του ΕΑΔ (μεταξύ άλλων μέσω ΟΤΔ).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Αριθμός τροποποιήσεων του ΠΑΑ βάσει των πορισμάτων της αξιολόγησης και των συστάσεων των θεματικών ομάδων εργασίας που συγκροτήθηκαν από το ΕΑΔ.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Ποσοστό (%) υλοποιηθέντων έργων στο πλαίσιο του ΠΑΑ που προωθήθηκαν από τις δραστηριότητες του (Π)ΕΑΔ.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Αριθμός ατόμων που έχουν ενημερωθεί για την πολιτική αγροτικής ανάπτυξης και τις ευκαιρίες χρηματοδότησης μέσω των εργαλείων επικοινωνίας ΕΑΔ.</w:t>
            </w:r>
          </w:p>
          <w:p w:rsidR="00F855F0" w:rsidRPr="00BB2924" w:rsidRDefault="00F855F0" w:rsidP="00CA57FC">
            <w:pPr>
              <w:pStyle w:val="Htablebullet"/>
              <w:rPr>
                <w:color w:val="576C88" w:themeColor="text2" w:themeTint="D9"/>
                <w:highlight w:val="yellow"/>
              </w:rPr>
            </w:pPr>
            <w:r>
              <w:rPr>
                <w:color w:val="576C88" w:themeColor="text2" w:themeTint="D9"/>
                <w:highlight w:val="yellow"/>
              </w:rPr>
              <w:t xml:space="preserve">Ποσοστό (%) καινοτόμων έργων που προωθήθηκαν </w:t>
            </w:r>
            <w:r>
              <w:rPr>
                <w:color w:val="576C88" w:themeColor="text2" w:themeTint="D9"/>
                <w:highlight w:val="yellow"/>
              </w:rPr>
              <w:lastRenderedPageBreak/>
              <w:t xml:space="preserve">από το ΕΑΔ επί του συνολικού αριθμού καινοτόμων έργων που λαμβάνουν στήριξη στο πλαίσιο του/των ΠΑΑ. </w:t>
            </w:r>
          </w:p>
        </w:tc>
      </w:tr>
    </w:tbl>
    <w:p w:rsidR="00F855F0" w:rsidRPr="00BB2924" w:rsidRDefault="00F855F0" w:rsidP="00923616">
      <w:pPr>
        <w:pStyle w:val="HStandard"/>
        <w:rPr>
          <w:highlight w:val="yellow"/>
        </w:rPr>
        <w:sectPr w:rsidR="00F855F0" w:rsidRPr="00BB2924"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F855F0" w:rsidRPr="00BB2924" w:rsidRDefault="00F855F0" w:rsidP="00F93622">
      <w:pPr>
        <w:pStyle w:val="HHeading1"/>
        <w:rPr>
          <w:rFonts w:cs="Arial"/>
          <w:highlight w:val="yellow"/>
        </w:rPr>
      </w:pPr>
      <w:bookmarkStart w:id="57" w:name="_Toc453079753"/>
      <w:r>
        <w:rPr>
          <w:caps w:val="0"/>
          <w:highlight w:val="yellow"/>
        </w:rPr>
        <w:lastRenderedPageBreak/>
        <w:t>ΜΕΡΟΣ I – ΔΙΑΧΕΙΡΙΣΗ ΤΗΣ ΑΞΙΟΛΟΓΗΣΗΣ ΤΩΝ ΕΑΔ</w:t>
      </w:r>
      <w:bookmarkEnd w:id="57"/>
    </w:p>
    <w:p w:rsidR="00F855F0" w:rsidRPr="00BB2924" w:rsidRDefault="00F855F0" w:rsidP="00BF5E8F">
      <w:pPr>
        <w:pStyle w:val="HHeading5"/>
        <w:rPr>
          <w:color w:val="A5A5A5" w:themeColor="accent3"/>
          <w:highlight w:val="yellow"/>
        </w:rPr>
      </w:pPr>
      <w:bookmarkStart w:id="58" w:name="_Toc391484185"/>
      <w:r>
        <w:rPr>
          <w:color w:val="A5A5A5" w:themeColor="accent3"/>
          <w:highlight w:val="yellow"/>
        </w:rPr>
        <w:t>Σε ποιους απευθύνεται το ΜΕΡΟΣ I;</w:t>
      </w:r>
    </w:p>
    <w:p w:rsidR="00F855F0" w:rsidRPr="00BB2924" w:rsidRDefault="00F855F0" w:rsidP="00461BF0">
      <w:pPr>
        <w:pStyle w:val="HStandard"/>
        <w:spacing w:after="0"/>
        <w:rPr>
          <w:highlight w:val="yellow"/>
        </w:rPr>
      </w:pPr>
      <w:r>
        <w:rPr>
          <w:b/>
          <w:color w:val="E7E6E6" w:themeColor="background2"/>
          <w:highlight w:val="yellow"/>
        </w:rPr>
        <w:t>Το ΜΕΡΟΣ I</w:t>
      </w:r>
      <w:r>
        <w:rPr>
          <w:color w:val="E7E6E6" w:themeColor="background2"/>
          <w:highlight w:val="yellow"/>
        </w:rPr>
        <w:t xml:space="preserve"> </w:t>
      </w:r>
      <w:r>
        <w:rPr>
          <w:highlight w:val="yellow"/>
        </w:rPr>
        <w:t xml:space="preserve">απευθύνεται κυρίως στις διαχειριστικές αρχές και στη ΜΥΔ ως αναθέτοντες φορείς της αξιολόγησης των ΕΑΔ, αλλά και στα λοιπά ενδιαφερόμενα μέρη στον τομέα του σχεδιασμού και της προετοιμασίας της αξιολόγησης των ΕΑΔ. Ενδέχεται επίσης να παρουσιάζει ιδιαίτερο ενδιαφέρον για υπαλλήλους και εμπειρογνώμονες που εμπλέκονται στην κατάρτιση της συγγραφής </w:t>
      </w:r>
      <w:r>
        <w:rPr>
          <w:highlight w:val="yellow"/>
        </w:rPr>
        <w:br/>
        <w:t>υποχρεώσεων για την αξιολόγηση, καθώς και για τα πρόσωπα που συμμετέχουν στη διαχείριση των ΕΑΔ.</w:t>
      </w:r>
    </w:p>
    <w:p w:rsidR="00F855F0" w:rsidRPr="00BB2924" w:rsidRDefault="00F855F0" w:rsidP="00BF5E8F">
      <w:pPr>
        <w:pStyle w:val="HHeading5"/>
        <w:rPr>
          <w:color w:val="A5A5A5" w:themeColor="accent3"/>
          <w:highlight w:val="yellow"/>
        </w:rPr>
      </w:pPr>
      <w:r>
        <w:rPr>
          <w:color w:val="A5A5A5" w:themeColor="accent3"/>
          <w:highlight w:val="yellow"/>
        </w:rPr>
        <w:t>Πώς είναι οργανωμένο το ΜΕΡΟΣ I;</w:t>
      </w:r>
    </w:p>
    <w:p w:rsidR="00F855F0" w:rsidRPr="00BB2924" w:rsidRDefault="00F855F0" w:rsidP="00470DEA">
      <w:pPr>
        <w:pStyle w:val="HStandard"/>
        <w:spacing w:after="0"/>
        <w:rPr>
          <w:highlight w:val="yellow"/>
        </w:rPr>
      </w:pPr>
      <w:r>
        <w:rPr>
          <w:b/>
          <w:color w:val="E7E6E6" w:themeColor="background2"/>
          <w:highlight w:val="yellow"/>
        </w:rPr>
        <w:t xml:space="preserve">Το ΜΕΡΟΣ I </w:t>
      </w:r>
      <w:r>
        <w:rPr>
          <w:highlight w:val="yellow"/>
        </w:rPr>
        <w:t xml:space="preserve">επεξηγεί τους ρόλους και τις αρμοδιότητες όλων των ενδιαφερόμενων μερών που εμπλέκονται ή ενδέχεται να εμπλακούν στην αξιολόγηση των ΕΑΔ. Παράλληλα, σκιαγραφεί τα βασικά στάδια της αξιολόγησης των ΕΑΔ, όπως π.χ. ο σχεδιασμός, η προετοιμασία, καθώς και η διεξαγωγή της αξιολόγησης των ΕΑΔ και η διάδοση, επικοινωνία και παρακολούθηση των αποτελεσμάτων της αξιολόγησης των ΕΑΔ. </w:t>
      </w:r>
    </w:p>
    <w:p w:rsidR="00F855F0" w:rsidRPr="00BB2924" w:rsidRDefault="00F855F0" w:rsidP="00680DA9">
      <w:pPr>
        <w:pStyle w:val="HHeading2"/>
        <w:rPr>
          <w:highlight w:val="yellow"/>
        </w:rPr>
      </w:pPr>
      <w:bookmarkStart w:id="59" w:name="_Toc453079754"/>
      <w:r>
        <w:rPr>
          <w:highlight w:val="yellow"/>
        </w:rPr>
        <w:t>Ποιοι φορείς συμμετέχουν στην αξιολόγηση των ΕΑΔ και ποιος ο ρόλος τους;</w:t>
      </w:r>
      <w:bookmarkEnd w:id="58"/>
      <w:bookmarkEnd w:id="59"/>
    </w:p>
    <w:p w:rsidR="00F855F0" w:rsidRPr="00BB2924" w:rsidRDefault="00F855F0" w:rsidP="00DC0897">
      <w:pPr>
        <w:pStyle w:val="HStandard"/>
        <w:rPr>
          <w:highlight w:val="yellow"/>
        </w:rPr>
      </w:pPr>
      <w:r>
        <w:rPr>
          <w:highlight w:val="yellow"/>
        </w:rPr>
        <w:t xml:space="preserve">Στο πλαίσιο των διάφορων δομών των ΕΑΔ στα κράτη μέλη της ΕΕ συμμετέχει και αλληλεπιδρά πλήθος φορέων. Ως εκ τούτου, υπάρχουν επίσης σημαντικές διαφοροποιήσεις όσον αφορά τις κατηγορίες φορέων που μπορούν, καταρχήν, να συμμετέχουν στην αξιολόγηση των ΕΑΔ, ήτοι των φορέων που διαχειρίζονται, συμμετέχουν και αξιολογούν το δίκτυο. </w:t>
      </w:r>
    </w:p>
    <w:p w:rsidR="00F855F0" w:rsidRPr="00BB2924" w:rsidRDefault="00F855F0" w:rsidP="007134D0">
      <w:pPr>
        <w:pStyle w:val="HStandard"/>
        <w:rPr>
          <w:highlight w:val="yellow"/>
        </w:rPr>
      </w:pPr>
      <w:r>
        <w:rPr>
          <w:highlight w:val="yellow"/>
        </w:rPr>
        <w:t xml:space="preserve">Είναι σημαντικό να επισημανθεί ότι στο πλαίσιο ενός δικτύου ορισμένοι φορείς ενδέχεται να έχουν πολλαπλούς ρόλους —για παράδειγμα, ο εκπρόσωπος ενός κοινωνικού εταίρου μπορεί να είναι παράλληλα μέλος μιας ΟΤΔ. Ομοίως, η επιτροπή παρακολούθησης είναι επιφορτισμένη με την παρακολούθηση του ΠΑΑ, συμπεριλαμβανομένου του ΕΑΔ, ενώ παράλληλα είναι μέλος του ΕΑΔ. </w:t>
      </w:r>
    </w:p>
    <w:p w:rsidR="00F855F0" w:rsidRPr="00BB2924" w:rsidRDefault="00F855F0" w:rsidP="007134D0">
      <w:pPr>
        <w:pStyle w:val="HStandard"/>
        <w:rPr>
          <w:highlight w:val="yellow"/>
        </w:rPr>
      </w:pPr>
      <w:r>
        <w:rPr>
          <w:highlight w:val="yellow"/>
        </w:rPr>
        <w:t>Επιπλέον, οι ρόλοι των φορέων εξαρτώνται επίσης από το αν η εκάστοτε αξιολόγηση του ΕΑΔ διεξάγεται στο πλαίσιο του ΠΑΑ ή πρόκειται για αυτοτελή αξιολόγηση. Δεδομένου ότι οι αυτοτελείς αξιολογήσεις επικεντρώνονται περισσότερο στο ΕΑΔ, οι φορείς που διαχειρίζονται το δίκτυο και συμμετέχουν σε αυτό αναλαμβάνουν μεγαλύτερο ρόλο και ευθύνη από ό,τι στην περίπτωση κατά την οποία το ΕΑΔ αξιολογείται στο πλαίσιο του ΠΑΑ. Επιπλέον, ο ρόλος της ΔΑ και της ΜΥΔ διαφέρει ανάλογα με το ποιος αναθέτει την αξιολόγηση (η ΔΑ ή η ΜΥΔ). Το γεγονός αυτό, με τη σειρά του, καθορίζει ποιος είναι υπεύθυνος για την αξιολόγηση των ΕΑΔ και ποιος έχει τον προϋπολογισμό για την αξιολόγηση των ΕΑΔ. Επιπλέον, είναι πιθανό η ΜΥΔ να διαθέτει έναν μικρό προϋπολογισμό που να επιτρέπει τη διεξαγωγή μικρότερων αξιολογήσεων και τα κονδύλια για τη συνολική αξιολόγηση του ΕΑΔ να προέρχονται από τον σχετικό προϋπολογισμό της ΔΑ.</w:t>
      </w:r>
    </w:p>
    <w:p w:rsidR="00F855F0" w:rsidRPr="00BB2924" w:rsidRDefault="00F855F0" w:rsidP="00B35926">
      <w:pPr>
        <w:pStyle w:val="HHeading3"/>
        <w:rPr>
          <w:highlight w:val="yellow"/>
        </w:rPr>
      </w:pPr>
      <w:bookmarkStart w:id="60" w:name="_Toc453079755"/>
      <w:r>
        <w:rPr>
          <w:highlight w:val="yellow"/>
        </w:rPr>
        <w:t>Φορείς που συμμετέχουν στη λειτουργία του δικτύου</w:t>
      </w:r>
      <w:bookmarkEnd w:id="60"/>
    </w:p>
    <w:p w:rsidR="00F855F0" w:rsidRPr="00BB2924" w:rsidRDefault="00F855F0" w:rsidP="00B35926">
      <w:pPr>
        <w:pStyle w:val="HHeading5"/>
        <w:rPr>
          <w:highlight w:val="yellow"/>
        </w:rPr>
      </w:pPr>
      <w:r>
        <w:rPr>
          <w:highlight w:val="yellow"/>
        </w:rPr>
        <w:t>Διαχειριστική αρχή</w:t>
      </w:r>
      <w:r>
        <w:rPr>
          <w:rFonts w:ascii="ZWAdobeF" w:hAnsi="ZWAdobeF"/>
          <w:b w:val="0"/>
          <w:color w:val="auto"/>
          <w:sz w:val="2"/>
          <w:highlight w:val="yellow"/>
        </w:rPr>
        <w:t>47F</w:t>
      </w:r>
      <w:r>
        <w:rPr>
          <w:rStyle w:val="FootnoteReference"/>
          <w:highlight w:val="yellow"/>
        </w:rPr>
        <w:footnoteReference w:id="48"/>
      </w:r>
    </w:p>
    <w:p w:rsidR="00F855F0" w:rsidRPr="00BB2924" w:rsidRDefault="00F855F0" w:rsidP="007134D0">
      <w:pPr>
        <w:pStyle w:val="HStandard"/>
        <w:rPr>
          <w:highlight w:val="yellow"/>
        </w:rPr>
      </w:pPr>
      <w:r>
        <w:rPr>
          <w:highlight w:val="yellow"/>
        </w:rPr>
        <w:t xml:space="preserve">Η διαχειριστική αρχή (ΔΑ) του ΠΑΑ και του ΠΕΑΔ είναι αρμόδια για την κατάρτιση, τη χρηματοδότηση, τη διαχείριση και την εφαρμογή του σχεδίου αξιολόγησης. Το σχέδιο αξιολόγησης του εκάστοτε ΠΑΑ περιλαμβάνει διατάξεις σχετικά με την αποτίμηση του ΕΑΔ. Η διαχειριστική αρχή είναι επίσης υπεύθυνη για την ποιότητα, την ακρίβεια και την κοινοποίηση των αποτελεσμάτων της αξιολόγησης του ΕΑΔ (είτε αυτή πραγματοποιείται στο πλαίσιο του ΠΑΑ είτε ως αυτοτελής αξιολόγηση), καθώς και για την παρακολούθηση των επιδόσεων του δικτύου. Στις περιπτώσεις όπου το ΕΑΔ αξιολογείται στο πλαίσιο </w:t>
      </w:r>
      <w:r>
        <w:rPr>
          <w:highlight w:val="yellow"/>
        </w:rPr>
        <w:lastRenderedPageBreak/>
        <w:t xml:space="preserve">του ΠΑΑ ή η ΔΑ αναθέτει σε τρίτο τη διεξαγωγή αυτοτελούς αξιολόγησης του ΕΑΔ ή του ΠΕΑΔ, αναθέτων φορέας της αξιολόγησης είναι η ΔΑ και, ως εκ τούτου, είναι υπεύθυνη για τον σχεδιασμό, την προετοιμασία και τον έλεγχο της ποιότητας της αξιολόγησης. </w:t>
      </w:r>
    </w:p>
    <w:p w:rsidR="00F855F0" w:rsidRPr="00BB2924" w:rsidRDefault="00F855F0" w:rsidP="007134D0">
      <w:pPr>
        <w:pStyle w:val="HStandard"/>
        <w:rPr>
          <w:highlight w:val="yellow"/>
        </w:rPr>
      </w:pPr>
      <w:r>
        <w:rPr>
          <w:highlight w:val="yellow"/>
        </w:rPr>
        <w:t>Σε ορισμένα κράτη μέλη, το υπουργείο που είναι αρμόδιο για το ΠΑΑ ενδέχεται να αναθέτει μέρος των καθηκόντων της αξιολόγησης του ΕΑΔ σε άλλες μονάδες πέραν της ΔΑ. Για παράδειγμα, η μονάδα αξιολόγησης μπορεί να διαχειρίζεται, να προετοιμάζει, να αναθέτει και να ελέγχει την ποιότητα της αξιολόγησης του ΕΑΔ, ενώ η μονάδα επικοινωνίας, εάν υπάρχει, μπορεί να συνεργάζεται με το ΕΑΔ για τη διάδοση των αποτελεσμάτων της αξιολόγησης του ΕΑΔ.</w:t>
      </w:r>
    </w:p>
    <w:p w:rsidR="00F855F0" w:rsidRPr="00BB2924" w:rsidRDefault="00F855F0" w:rsidP="00B35926">
      <w:pPr>
        <w:pStyle w:val="HHeading5"/>
        <w:rPr>
          <w:highlight w:val="yellow"/>
        </w:rPr>
      </w:pPr>
      <w:r>
        <w:rPr>
          <w:highlight w:val="yellow"/>
        </w:rPr>
        <w:t>Μονάδα υποστήριξης δικτύου (ΜΥΔ)</w:t>
      </w:r>
      <w:r>
        <w:rPr>
          <w:rFonts w:ascii="ZWAdobeF" w:hAnsi="ZWAdobeF"/>
          <w:b w:val="0"/>
          <w:color w:val="auto"/>
          <w:sz w:val="2"/>
          <w:highlight w:val="yellow"/>
        </w:rPr>
        <w:t>48F</w:t>
      </w:r>
      <w:r>
        <w:rPr>
          <w:rStyle w:val="FootnoteReference"/>
          <w:highlight w:val="yellow"/>
        </w:rPr>
        <w:footnoteReference w:id="49"/>
      </w:r>
    </w:p>
    <w:p w:rsidR="00F855F0" w:rsidRPr="00BB2924" w:rsidRDefault="00F855F0" w:rsidP="007134D0">
      <w:pPr>
        <w:pStyle w:val="HStandard"/>
        <w:rPr>
          <w:highlight w:val="yellow"/>
        </w:rPr>
      </w:pPr>
      <w:r>
        <w:rPr>
          <w:highlight w:val="yellow"/>
        </w:rPr>
        <w:t>Σε ορισμένα κράτη μέλη η ΜΥΔ λειτουργεί εντός της ΔΑ, ενώ σε άλλα τα καθήκοντα της ΜΥΔ ανατίθενται σε διάφορους εξωτερικούς αναδόχους (δημόσιους οργανισμούς</w:t>
      </w:r>
      <w:r>
        <w:rPr>
          <w:rFonts w:ascii="ZWAdobeF" w:hAnsi="ZWAdobeF"/>
          <w:color w:val="auto"/>
          <w:sz w:val="2"/>
          <w:highlight w:val="yellow"/>
        </w:rPr>
        <w:t>49F</w:t>
      </w:r>
      <w:r>
        <w:rPr>
          <w:rStyle w:val="FootnoteReference"/>
          <w:highlight w:val="yellow"/>
        </w:rPr>
        <w:footnoteReference w:id="50"/>
      </w:r>
      <w:r>
        <w:rPr>
          <w:highlight w:val="yellow"/>
        </w:rPr>
        <w:t>, ιδιωτικές εταιρείες συμβούλων</w:t>
      </w:r>
      <w:r>
        <w:rPr>
          <w:rFonts w:ascii="ZWAdobeF" w:hAnsi="ZWAdobeF"/>
          <w:color w:val="auto"/>
          <w:sz w:val="2"/>
          <w:highlight w:val="yellow"/>
        </w:rPr>
        <w:t>50F</w:t>
      </w:r>
      <w:r>
        <w:rPr>
          <w:rStyle w:val="FootnoteReference"/>
          <w:highlight w:val="yellow"/>
        </w:rPr>
        <w:footnoteReference w:id="51"/>
      </w:r>
      <w:r>
        <w:rPr>
          <w:highlight w:val="yellow"/>
        </w:rPr>
        <w:t xml:space="preserve"> κ.λπ.). Στις χώρες όπου τα ΕΑΔ λειτουργούν σε περιφερειακή βάση, ο ρόλος της ΜΥΔ είναι σημαντικός για τη λειτουργία του δικτύου σε περιφερειακό επίπεδο. Η ΜΥΔ διαδραματίζει καθοριστικό ρόλο στον συντονισμό και τη λειτουργία του δικτύου και τη συμμετοχή των ενδιαφερόμενων μερών. Ωστόσο, η σύσταση της ΜΥΔ δεν αρκεί από μόνη της για τη δημιουργία του δικτύου αυτού καθ' εαυτόν ούτε εξασφαλίζει αυτομάτως τη δικτύωση</w:t>
      </w:r>
      <w:r>
        <w:rPr>
          <w:rFonts w:ascii="ZWAdobeF" w:hAnsi="ZWAdobeF"/>
          <w:color w:val="auto"/>
          <w:sz w:val="2"/>
          <w:highlight w:val="yellow"/>
        </w:rPr>
        <w:t>51F</w:t>
      </w:r>
      <w:r>
        <w:rPr>
          <w:rStyle w:val="FootnoteReference"/>
          <w:highlight w:val="yellow"/>
        </w:rPr>
        <w:footnoteReference w:id="52"/>
      </w:r>
      <w:r>
        <w:rPr>
          <w:highlight w:val="yellow"/>
        </w:rPr>
        <w:t xml:space="preserve">. </w:t>
      </w:r>
    </w:p>
    <w:p w:rsidR="00F855F0" w:rsidRPr="00BB2924" w:rsidRDefault="00F855F0" w:rsidP="007134D0">
      <w:pPr>
        <w:pStyle w:val="HStandard"/>
        <w:rPr>
          <w:highlight w:val="yellow"/>
        </w:rPr>
      </w:pPr>
      <w:r>
        <w:rPr>
          <w:highlight w:val="yellow"/>
        </w:rPr>
        <w:t xml:space="preserve">Η ΜΥΔ μπορεί επίσης να επιλέξει να εκπονήσει και να διενεργήσει προαιρετική αυτοαξιολόγηση του ΕΑΔ με στόχο τη βελτίωση της υλοποίησης των δραστηριοτήτων και των επιδόσεων του ΕΑΔ. Η ΜΥΔ μπορεί ακόμη να αναθέτει σε τρίτους τη διεξαγωγή αυτοτελών αξιολογήσεων του ΕΑΔ. Στην περίπτωση αυτή είναι υπεύθυνη για τον σχεδιασμό και την προετοιμασία της αξιολόγησης. Προκειμένου να είναι σε θέση να αναθέτει σε τρίτους τη διεξαγωγή αξιολογήσεων, η ΜΥΔ θα πρέπει να διαθέτει επαρκή ικανότητα και προϋπολογισμό για την προετοιμασία, τη διαχείριση και τον έλεγχο της ποιότητας των δικών της ανεξάρτητων αξιολογήσεων. Στην περίπτωση που η διεξαγωγή της αξιολόγησης ανατίθεται από τη ΔΑ, η ΜΥΔ συνιστά σημαντικό ενδιαφερόμενο μέρος και συνδράμει τη ΔΑ στο έργο του σχεδιασμού και της προετοιμασίας της αξιολόγησης. Η ΜΥΔ αποτελεί σημαντικό πάροχο δεδομένων για το σύνολο των αξιολογήσεων του (Π)ΕΑΔ. </w:t>
      </w:r>
    </w:p>
    <w:p w:rsidR="00F855F0" w:rsidRPr="00BB2924" w:rsidRDefault="00F855F0" w:rsidP="00B35926">
      <w:pPr>
        <w:pStyle w:val="HHeading5"/>
        <w:rPr>
          <w:highlight w:val="yellow"/>
        </w:rPr>
      </w:pPr>
      <w:r>
        <w:rPr>
          <w:highlight w:val="yellow"/>
        </w:rPr>
        <w:t>Οργανισμός πληρωμών</w:t>
      </w:r>
      <w:r>
        <w:rPr>
          <w:rFonts w:ascii="ZWAdobeF" w:hAnsi="ZWAdobeF"/>
          <w:b w:val="0"/>
          <w:color w:val="auto"/>
          <w:sz w:val="2"/>
          <w:highlight w:val="yellow"/>
        </w:rPr>
        <w:t>52F</w:t>
      </w:r>
      <w:r>
        <w:rPr>
          <w:rStyle w:val="FootnoteReference"/>
          <w:highlight w:val="yellow"/>
        </w:rPr>
        <w:footnoteReference w:id="53"/>
      </w:r>
    </w:p>
    <w:p w:rsidR="00F855F0" w:rsidRPr="00BB2924" w:rsidRDefault="00F855F0" w:rsidP="007134D0">
      <w:pPr>
        <w:pStyle w:val="HStandard"/>
        <w:rPr>
          <w:highlight w:val="yellow"/>
        </w:rPr>
      </w:pPr>
      <w:r>
        <w:rPr>
          <w:highlight w:val="yellow"/>
        </w:rPr>
        <w:t>Ο οργανισμός πληρωμών (ΟΠ) αποτελεί σημαντική πηγή πληροφοριών στο πλαίσιο της αξιολόγησης των ΕΑΔ, καθώς διαθέτει κατά κανόνα πληροφορίες σχετικά με την υλοποίηση του προγράμματος (πληρωμές, δικαιούχοι, δεδομένα παρακολούθησης, έλεγχοι), συμπεριλαμβανομένων πληροφοριών σχετικά με το ΕΑΔ. Ανάλογα με το εκάστοτε κράτος μέλος, υπάρχει ένας ή περισσότεροι οργανισμοί πληρωμών.</w:t>
      </w:r>
    </w:p>
    <w:p w:rsidR="00F855F0" w:rsidRPr="00BB2924" w:rsidRDefault="00F855F0" w:rsidP="00B35926">
      <w:pPr>
        <w:pStyle w:val="HHeading5"/>
        <w:rPr>
          <w:highlight w:val="yellow"/>
        </w:rPr>
      </w:pPr>
      <w:r>
        <w:rPr>
          <w:highlight w:val="yellow"/>
        </w:rPr>
        <w:t>Επιτροπή παρακολούθησης</w:t>
      </w:r>
      <w:r>
        <w:rPr>
          <w:rFonts w:ascii="ZWAdobeF" w:hAnsi="ZWAdobeF"/>
          <w:b w:val="0"/>
          <w:color w:val="auto"/>
          <w:sz w:val="2"/>
          <w:highlight w:val="yellow"/>
        </w:rPr>
        <w:t>53F</w:t>
      </w:r>
      <w:r>
        <w:rPr>
          <w:rStyle w:val="FootnoteReference"/>
          <w:highlight w:val="yellow"/>
        </w:rPr>
        <w:footnoteReference w:id="54"/>
      </w:r>
    </w:p>
    <w:p w:rsidR="00F855F0" w:rsidRPr="00BB2924" w:rsidRDefault="00F855F0" w:rsidP="007134D0">
      <w:pPr>
        <w:pStyle w:val="HStandard"/>
        <w:rPr>
          <w:highlight w:val="yellow"/>
        </w:rPr>
      </w:pPr>
      <w:r>
        <w:rPr>
          <w:highlight w:val="yellow"/>
        </w:rPr>
        <w:t>Η επιτροπή παρακολούθησης είναι αρμόδια για την παρακολούθηση των επιδόσεων του προγράμματος</w:t>
      </w:r>
      <w:r>
        <w:rPr>
          <w:rFonts w:ascii="ZWAdobeF" w:hAnsi="ZWAdobeF"/>
          <w:color w:val="auto"/>
          <w:sz w:val="2"/>
          <w:highlight w:val="yellow"/>
        </w:rPr>
        <w:t>54F</w:t>
      </w:r>
      <w:r>
        <w:rPr>
          <w:rStyle w:val="FootnoteReference"/>
          <w:highlight w:val="yellow"/>
        </w:rPr>
        <w:footnoteReference w:id="55"/>
      </w:r>
      <w:r>
        <w:rPr>
          <w:highlight w:val="yellow"/>
        </w:rPr>
        <w:t xml:space="preserve">, καθώς και της ποιότητας και αποτελεσματικότητας υλοποίησης του προγράμματος. Τα ΠΕΑΔ διαθέτουν διακριτή επιτροπή παρακολούθησης. Στις περιπτώσεις όπου το ΕΑΔ αποτελεί </w:t>
      </w:r>
      <w:r>
        <w:rPr>
          <w:highlight w:val="yellow"/>
        </w:rPr>
        <w:lastRenderedPageBreak/>
        <w:t xml:space="preserve">μέρος του ΠΑΑ, η επιτροπή παρακολούθησης του προγράμματος είναι επίσης αρμόδια για την παρακολούθηση του ΕΑΔ. </w:t>
      </w:r>
    </w:p>
    <w:p w:rsidR="00F855F0" w:rsidRPr="00BB2924" w:rsidRDefault="00F855F0" w:rsidP="007134D0">
      <w:pPr>
        <w:pStyle w:val="HStandard"/>
        <w:rPr>
          <w:highlight w:val="yellow"/>
        </w:rPr>
      </w:pPr>
      <w:r>
        <w:rPr>
          <w:highlight w:val="yellow"/>
        </w:rPr>
        <w:t>Επιπλέον, η επιτροπή παρακολούθησης οφείλει να εξετάζει τις δραστηριότητες και τις επιδόσεις που σχετίζονται με την πρόοδο εφαρμογής του σχεδίου αξιολόγησης, συμπεριλαμβανομένων των δραστηριοτήτων αξιολόγησης του ΕΑΔ. Από την άλλη πλευρά, τα μέλη της επιτροπής παρακολούθησης συμμετέχουν συχνά στο ΕΑΔ με σκοπό την ανταλλαγή πληροφοριών σχετικά με την υλοποίηση του προγράμματος</w:t>
      </w:r>
      <w:r>
        <w:rPr>
          <w:rFonts w:ascii="ZWAdobeF" w:hAnsi="ZWAdobeF"/>
          <w:color w:val="auto"/>
          <w:sz w:val="2"/>
          <w:highlight w:val="yellow"/>
        </w:rPr>
        <w:t>55F</w:t>
      </w:r>
      <w:r>
        <w:rPr>
          <w:rStyle w:val="FootnoteReference"/>
          <w:highlight w:val="yellow"/>
        </w:rPr>
        <w:footnoteReference w:id="56"/>
      </w:r>
      <w:r>
        <w:rPr>
          <w:highlight w:val="yellow"/>
        </w:rPr>
        <w:t>, συμπεριλαμβανομένων των δραστηριοτήτων του ΕΑΔ προς τον σκοπό αυτό.</w:t>
      </w:r>
    </w:p>
    <w:p w:rsidR="00F855F0" w:rsidRPr="00BB2924" w:rsidRDefault="00F855F0" w:rsidP="00B35926">
      <w:pPr>
        <w:pStyle w:val="HHeading5"/>
        <w:rPr>
          <w:highlight w:val="yellow"/>
        </w:rPr>
      </w:pPr>
      <w:r>
        <w:rPr>
          <w:highlight w:val="yellow"/>
        </w:rPr>
        <w:t>Συντονιστικό όργανο του ΕΑΔ</w:t>
      </w:r>
      <w:r>
        <w:rPr>
          <w:rFonts w:ascii="ZWAdobeF" w:hAnsi="ZWAdobeF"/>
          <w:b w:val="0"/>
          <w:color w:val="auto"/>
          <w:sz w:val="2"/>
          <w:highlight w:val="yellow"/>
        </w:rPr>
        <w:t>56F</w:t>
      </w:r>
      <w:r>
        <w:rPr>
          <w:rStyle w:val="FootnoteReference"/>
          <w:highlight w:val="yellow"/>
        </w:rPr>
        <w:footnoteReference w:id="57"/>
      </w:r>
    </w:p>
    <w:p w:rsidR="00F855F0" w:rsidRPr="00BB2924" w:rsidRDefault="00F855F0" w:rsidP="007134D0">
      <w:pPr>
        <w:pStyle w:val="HStandard"/>
        <w:rPr>
          <w:highlight w:val="yellow"/>
        </w:rPr>
      </w:pPr>
      <w:r>
        <w:rPr>
          <w:highlight w:val="yellow"/>
        </w:rPr>
        <w:t>Ορισμένα ΕΑΔ έχουν συστήσει ειδικό συντονιστικό όργανο, που απαρτίζεται από επιλεγμένα μέλη του ΕΑΔ. Στις περιπτώσεις αυτές, το συντονιστικό όργανο του ΕΑΔ συμμετέχει στον σχεδιασμό των δραστηριοτήτων του ΕΑΔ και αναλαμβάνει την εποπτεία του σχεδίου δράσης του. Το συντονιστικό όργανο του ΕΑΔ μπορεί να αποφασίσει να πραγματοποιήσει αυτοαξιολόγηση του ΕΑΔ και να συνδράμει στην αξιολόγηση του ΕΑΔ μέσω της παροχής πληροφοριών. Μια σημαντική αρμοδιότητα του συντονιστικού οργάνου του ΕΑΔ είναι η διασφάλιση της αξιοποίησης των αποτελεσμάτων της αυτοαξιολόγησης και της αξιολόγησης με στόχο τη βελτίωση της υλοποίησης του σχεδίου δράσης του ΕΑΔ.</w:t>
      </w:r>
    </w:p>
    <w:p w:rsidR="00F855F0" w:rsidRPr="00BB2924" w:rsidRDefault="00F855F0" w:rsidP="00D221B0">
      <w:pPr>
        <w:pStyle w:val="HHeadingboxes"/>
        <w:numPr>
          <w:ilvl w:val="0"/>
          <w:numId w:val="0"/>
        </w:numPr>
        <w:rPr>
          <w:highlight w:val="yellow"/>
        </w:rPr>
      </w:pPr>
      <w:bookmarkStart w:id="61" w:name="_Toc451781951"/>
      <w:r>
        <w:rPr>
          <w:highlight w:val="yellow"/>
        </w:rPr>
        <w:t>Πλαίσιο1. Η ομάδα καθοδήγησης για την αξιολόγηση ως εργαλείο διαχείρισης της διαδικασίας αξιολόγησης</w:t>
      </w:r>
      <w:bookmarkEnd w:id="61"/>
    </w:p>
    <w:p w:rsidR="00F855F0" w:rsidRPr="00BB2924" w:rsidRDefault="00F855F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 xml:space="preserve">Η ομάδα καθοδήγησης (ΟΚ) για την αξιολόγηση θεωρείται ορθή πρακτική στο πλαίσιο της διευκόλυνσης και του συντονισμού των διαβουλεύσεων με τα ενδιαφερόμενα μέρη και της διαχείρισης της διαδικασίας αξιολόγησης. Η ΟΚ για την αξιολόγηση συνδράμει τη ΔΑ στον καθορισμό του προσανατολισμού της αξιολόγησης, καθώς και στον έλεγχο της προόδου και της ποιότητάς της σε περιοδική βάση. Χάρη στις εξειδικευμένες δεξιότητες και την εμπειρογνωμοσύνη τους, τα μέλη της ΟΚ για την αξιολόγηση μπορούν να συμβάλλουν στη διασφάλιση της διαθεσιμότητας δεδομένων, πληροφοριών και σχετικών σημείων επικοινωνίας για τον αξιολογητή. </w:t>
      </w:r>
    </w:p>
    <w:p w:rsidR="00F855F0" w:rsidRPr="00BB2924" w:rsidRDefault="00F855F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F855F0" w:rsidRPr="00BB2924" w:rsidRDefault="00F855F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Η ΟΚ για την αξιολόγηση συγκαλείται και προεδρεύεται, κατά κανόνα, από τη ΔΑ, η οποία καθορίζει επίσης τις διαδικασίες που διέπουν τη λειτουργία της. Η σύστασή της θα πρέπει να γίνεται σε αρχικό στάδιο, καθώς ενδέχεται να απαιτείται αρκετός χρόνος για την ολοκλήρωση των σχετικών διαδικασιών. Η σύνθεση της ΟΚ για την αξιολόγηση εξαρτάται από τις ιδιαιτερότητες του εκάστοτε ΕΑΔ και τα καθήκοντα που ανατίθενται στην ομάδα. Η ΟΚ για την αξιολόγηση θα πρέπει να απαρτίζεται, κατ' ελάχιστον, από εκπροσώπους της ΔΑ (που εκπροσωπούν τις αρμόδιες υπηρεσίες/μονάδες) και λοιπούς φορείς που συμμετέχουν στη λειτουργία του ΕΑΔ, εκπροσώπους του ΟΠ και, κατά περίπτωση, μέλη της μονάδας αξιολόγησης. Όσον αφορά το μέγεθος της ΟΚ για την αξιολόγηση, δεν υπάρχει ιδανικός αριθμός μελών: η ομάδα θα πρέπει να είναι αρκετά μεγάλη ώστε να διαθέτει τις απαραίτητες δεξιότητες και γνώσεις, αλλά και αρκετά μικρή ώστε να είναι αποτελεσματική.</w:t>
      </w:r>
    </w:p>
    <w:p w:rsidR="00F855F0" w:rsidRPr="00BB2924" w:rsidRDefault="00F855F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F855F0" w:rsidRPr="00BB2924" w:rsidRDefault="00F855F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Η ΟΚ για την αξιολόγηση δεν είναι υποχρεωτική και δεν είναι αρμόδια για την εφαρμογή των συστάσεων της αξιολόγησης. Η εν λόγω αρμοδιότητα ανήκει στη ΔΑ, τη ΜΥΔ ή τα διοικητικά όργανα του ΕΑΔ.</w:t>
      </w:r>
    </w:p>
    <w:p w:rsidR="00F855F0" w:rsidRPr="00BB2924" w:rsidRDefault="00F855F0" w:rsidP="00B35926">
      <w:pPr>
        <w:pStyle w:val="HHeading3"/>
        <w:rPr>
          <w:highlight w:val="yellow"/>
        </w:rPr>
      </w:pPr>
      <w:bookmarkStart w:id="62" w:name="_Toc453079756"/>
      <w:r>
        <w:rPr>
          <w:highlight w:val="yellow"/>
        </w:rPr>
        <w:t>Μέλη του δικτύου</w:t>
      </w:r>
      <w:bookmarkEnd w:id="62"/>
    </w:p>
    <w:p w:rsidR="00F855F0" w:rsidRPr="00BB2924" w:rsidRDefault="00F855F0" w:rsidP="007134D0">
      <w:pPr>
        <w:pStyle w:val="HStandard"/>
        <w:rPr>
          <w:highlight w:val="yellow"/>
        </w:rPr>
      </w:pPr>
      <w:r>
        <w:rPr>
          <w:highlight w:val="yellow"/>
        </w:rPr>
        <w:t xml:space="preserve">Η σύνθεση των μελών των ΕΑΔ διαφέρει μεταξύ των κρατών μελών, ανάλογα με τους εθνικούς κανόνες και πρακτικές (π.χ. ανοικτή/περιορισμένη συμμετοχή μελών στο ΕΑΔ). Τα μέλη του ΕΑΔ διαδραματίζουν σημαντικό ρόλο στο πλαίσιο της αξιολόγησης, καθώς αποτελούν παράλληλα τους δικαιούχους του ΕΑΔ και μπορούν να συμμετέχουν σε έρευνες, ομάδες εστίασης και εργαστήρια αξιολόγησης σχετικά με το ΕΑΔ και τη λειτουργία του. Πολλά από τα μέλη του δικτύου είναι επίσης </w:t>
      </w:r>
      <w:r>
        <w:rPr>
          <w:highlight w:val="yellow"/>
        </w:rPr>
        <w:lastRenderedPageBreak/>
        <w:t>δικαιούχοι στο πλαίσιο του ΠΑΑ. Επιπλέον, τα μέλη του δικτύου μπορούν να αναλάβουν ενεργό ρόλο στη λειτουργία των δραστηριοτήτων του ΕΑΔ, ιδίως στα κράτη μέλη όπου οι δραστηριότητες του ΕΑΔ δεν περιορίζονται στις δραστηριότητες που διοργανώνει η ΜΥΔ. Τα μέλη του δικτύου μπορούν να προτείνουν τη διενέργεια άσκησης αυτοαξιολόγησης του ΕΑΔ, καθώς και να συμμετάσχουν ενεργά στην εν λόγω διαδικασία. Στη συνέχεια παρατίθεται μη εξαντλητικός κατάλογος των μελών που συμμετέχουν κατά κανόνα στα ΕΑΔ.</w:t>
      </w:r>
    </w:p>
    <w:p w:rsidR="00F855F0" w:rsidRPr="00BB2924" w:rsidRDefault="00F855F0" w:rsidP="00B35926">
      <w:pPr>
        <w:pStyle w:val="HHeading5"/>
        <w:rPr>
          <w:highlight w:val="yellow"/>
        </w:rPr>
      </w:pPr>
      <w:r>
        <w:rPr>
          <w:highlight w:val="yellow"/>
        </w:rPr>
        <w:t>Ομάδες τοπικής δράσης (ΟΤΔ)</w:t>
      </w:r>
    </w:p>
    <w:p w:rsidR="00F855F0" w:rsidRPr="00BB2924" w:rsidRDefault="00F855F0" w:rsidP="007134D0">
      <w:pPr>
        <w:pStyle w:val="HStandard"/>
        <w:rPr>
          <w:highlight w:val="yellow"/>
        </w:rPr>
      </w:pPr>
      <w:r>
        <w:rPr>
          <w:highlight w:val="yellow"/>
        </w:rPr>
        <w:t>Οι ΟΤΔ αποτελούν σημαντικό παράγοντα του ΕΑΔ. Είναι παράλληλα δικαιούχοι των δραστηριοτήτων κατάρτισης και δικτύωσης του ΕΑΔ</w:t>
      </w:r>
      <w:r>
        <w:rPr>
          <w:rFonts w:ascii="ZWAdobeF" w:hAnsi="ZWAdobeF"/>
          <w:color w:val="auto"/>
          <w:sz w:val="2"/>
          <w:highlight w:val="yellow"/>
        </w:rPr>
        <w:t>57F</w:t>
      </w:r>
      <w:r>
        <w:rPr>
          <w:rStyle w:val="FootnoteReference"/>
          <w:highlight w:val="yellow"/>
        </w:rPr>
        <w:footnoteReference w:id="58"/>
      </w:r>
      <w:r>
        <w:rPr>
          <w:highlight w:val="yellow"/>
        </w:rPr>
        <w:t xml:space="preserve"> και, συνεπώς, αποτελούν σημαντικές πηγές πληροφοριών στο πλαίσιο της αξιολόγησης του ΕΑΔ. Οι ΟΤΔ μπορούν να προσφέρουν πολύτιμες γνώσεις και σημεία επικοινωνίας σε τοπικό επίπεδο για την αξιολόγηση του ΕΑΔ. Επιπλέον, οι ΟΤΔ μπορούν να πραγματοποιούν ασκήσεις αυτοαξιολόγησης, οι οποίες καλύπτουν θέματα δικτύωσης και μπορούν να συμβάλλουν στην αξιολόγηση του ΕΑΔ. </w:t>
      </w:r>
    </w:p>
    <w:p w:rsidR="00F855F0" w:rsidRPr="00BB2924" w:rsidRDefault="00F855F0" w:rsidP="00B35926">
      <w:pPr>
        <w:pStyle w:val="HHeading5"/>
        <w:rPr>
          <w:highlight w:val="yellow"/>
        </w:rPr>
      </w:pPr>
      <w:r>
        <w:rPr>
          <w:highlight w:val="yellow"/>
        </w:rPr>
        <w:t xml:space="preserve"> Διαχειριστικές αρχές των περιφερειακών ΠΑΑ, στην περίπτωση ΠΕΑΔ </w:t>
      </w:r>
    </w:p>
    <w:p w:rsidR="00F855F0" w:rsidRPr="00BB2924" w:rsidRDefault="00F855F0" w:rsidP="007134D0">
      <w:pPr>
        <w:pStyle w:val="HStandard"/>
        <w:rPr>
          <w:highlight w:val="yellow"/>
        </w:rPr>
      </w:pPr>
      <w:r>
        <w:rPr>
          <w:highlight w:val="yellow"/>
        </w:rPr>
        <w:t xml:space="preserve">Τα ΠΕΑΔ στα πολυπεριφερειακά κράτη μέλη παρέχουν τη δυνατότητα δικτύωσης μεταξύ των διαχειριστικών αρχών όλων των ΠΑΑ της χώρας. Κάθε διαχειριστική αρχή μπορεί να προσφέρει σημαντικές γνώσεις και σημεία επικοινωνίας σε περιφερειακό επίπεδο που συμβάλλουν στην εκτίμηση του αντικτύπου του (Π)ΕΑΔ στα διάφορα περιφερειακά ΠΑΑ. Οι περιφερειακές ΔΑ αποτελούν επίσης σημαντικούς κόμβους στο πλαίσιο του δικτύου. </w:t>
      </w:r>
    </w:p>
    <w:p w:rsidR="00F855F0" w:rsidRPr="00BB2924" w:rsidRDefault="00F855F0" w:rsidP="00B35926">
      <w:pPr>
        <w:pStyle w:val="HHeading5"/>
        <w:rPr>
          <w:highlight w:val="yellow"/>
        </w:rPr>
      </w:pPr>
      <w:r>
        <w:rPr>
          <w:highlight w:val="yellow"/>
        </w:rPr>
        <w:t>Άλλα μέλη του δικτύου</w:t>
      </w:r>
    </w:p>
    <w:p w:rsidR="00F855F0" w:rsidRPr="00BB2924" w:rsidRDefault="00F855F0" w:rsidP="007134D0">
      <w:pPr>
        <w:pStyle w:val="HStandard"/>
        <w:rPr>
          <w:highlight w:val="yellow"/>
        </w:rPr>
      </w:pPr>
      <w:r>
        <w:rPr>
          <w:highlight w:val="yellow"/>
        </w:rPr>
        <w:t>Στα λοιπά μέλη του δικτύου περιλαμβάνονται, κατά κανόνα, τοπικές αρχές, κοινωνικοί και οικονομικοί εταίροι (συμπεριλαμβανομένων των οργανώσεων που εκπροσωπούν τους δικαιούχους), φορείς που εκπροσωπούν την κοινωνία των πολιτών, MKO, εκπαιδευτικά και ερευνητικά ιδρύματα, εκπρόσωποι άλλων ΕΔΕΤ, άλλα δίκτυα που σχετίζονται με αγροτικές περιοχές, τοπικές συμμαχίες και πρωτοβουλίες από τη βάση προς την κορυφή. Σε ορισμένα κράτη μέλη, στα ΕΑΔ μπορούν επίσης να συμμετέχουν ως μέλη φυσικά πρόσωπα. Τα μέλη αυτά διαδραματίζουν σημαντικό ρόλο ως ερωτηθέντες/μέλη ομάδων εστίασης για την αξιολόγηση των επιδόσεων και των αποτελεσμάτων του ΕΑΔ.</w:t>
      </w:r>
    </w:p>
    <w:p w:rsidR="00F855F0" w:rsidRPr="00BB2924" w:rsidRDefault="00F855F0" w:rsidP="00DC0897">
      <w:pPr>
        <w:pStyle w:val="HHeading3"/>
        <w:rPr>
          <w:highlight w:val="yellow"/>
        </w:rPr>
      </w:pPr>
      <w:bookmarkStart w:id="63" w:name="_Toc453079757"/>
      <w:r>
        <w:rPr>
          <w:highlight w:val="yellow"/>
        </w:rPr>
        <w:t>Φορείς αξιολόγησης του δικτύου</w:t>
      </w:r>
      <w:bookmarkEnd w:id="63"/>
    </w:p>
    <w:p w:rsidR="00F855F0" w:rsidRPr="00BB2924" w:rsidRDefault="00F855F0" w:rsidP="00B35926">
      <w:pPr>
        <w:pStyle w:val="HHeading5"/>
        <w:rPr>
          <w:highlight w:val="yellow"/>
        </w:rPr>
      </w:pPr>
      <w:r>
        <w:rPr>
          <w:highlight w:val="yellow"/>
        </w:rPr>
        <w:t>Ο αξιολογητής</w:t>
      </w:r>
    </w:p>
    <w:p w:rsidR="00F855F0" w:rsidRPr="00BB2924" w:rsidRDefault="00F855F0" w:rsidP="007134D0">
      <w:pPr>
        <w:pStyle w:val="HStandard"/>
        <w:rPr>
          <w:highlight w:val="yellow"/>
        </w:rPr>
      </w:pPr>
      <w:r>
        <w:rPr>
          <w:highlight w:val="yellow"/>
        </w:rPr>
        <w:t>Οι αξιολογήσεις των ΠΑΑ πρέπει να γίνονται από αξιολογητές λειτουργικά ανεξάρτητους από τις αρχές που είναι αρμόδιες για την υλοποίηση του προγράμματος</w:t>
      </w:r>
      <w:r>
        <w:rPr>
          <w:rFonts w:ascii="ZWAdobeF" w:hAnsi="ZWAdobeF"/>
          <w:color w:val="auto"/>
          <w:sz w:val="2"/>
          <w:highlight w:val="yellow"/>
        </w:rPr>
        <w:t>58F</w:t>
      </w:r>
      <w:r>
        <w:rPr>
          <w:rStyle w:val="FootnoteReference"/>
          <w:highlight w:val="yellow"/>
        </w:rPr>
        <w:footnoteReference w:id="59"/>
      </w:r>
      <w:r>
        <w:rPr>
          <w:highlight w:val="yellow"/>
        </w:rPr>
        <w:t>. Αυτό περιλαμβάνει επίσης την αξιολόγηση των ΕΑΔ είτε στο πλαίσιο του ΠΑΑ είτε στο πλαίσιο αυτοτελούς αξιολόγησης του (Π)ΕΑΔ. Ο αξιολογητής είναι κατά κανόνα εξωτερικός εθνικός ή διεθνής</w:t>
      </w:r>
      <w:r>
        <w:rPr>
          <w:rFonts w:ascii="ZWAdobeF" w:hAnsi="ZWAdobeF"/>
          <w:color w:val="auto"/>
          <w:sz w:val="2"/>
          <w:highlight w:val="yellow"/>
        </w:rPr>
        <w:t>59F</w:t>
      </w:r>
      <w:r>
        <w:rPr>
          <w:rStyle w:val="FootnoteReference"/>
          <w:highlight w:val="yellow"/>
        </w:rPr>
        <w:footnoteReference w:id="60"/>
      </w:r>
      <w:r>
        <w:rPr>
          <w:highlight w:val="yellow"/>
        </w:rPr>
        <w:t xml:space="preserve"> εμπειρογνώμονας (π.χ. μια μεμονωμένη εταιρεία ή ερευνητικό ίδρυμα, ή μια κοινοπραξία αποτελούμενη από περισσότερες εταιρείες και/ή ερευνητικά ιδρύματα) και επιλέγεται μέσω διαδικασίας υποβολής προσφορών για την ανάθεση συγκεκριμένου μέρους των καθηκόντων αξιολόγησης (π.χ. το σκέλος αξιολόγησης των ΕΕΥ που θα υποβληθούν το 2017 ή το 2019) ή ως αξιολογητής σε μόνιμη βάση για ολόκληρη την περίοδο προγραμματισμού. Ωστόσο, ο ρόλος του αξιολογητή θα μπορούσε επίσης να ανατεθεί σε δημόσιο οργανισμό ή λειτουργικά ανεξάρτητη υπηρεσία εντός της ίδιας αρχής στην οποία υπάγεται η ΔΑ.</w:t>
      </w:r>
    </w:p>
    <w:p w:rsidR="00F855F0" w:rsidRPr="00BB2924" w:rsidRDefault="00F855F0" w:rsidP="00680DA9">
      <w:pPr>
        <w:pStyle w:val="HHeading2"/>
        <w:rPr>
          <w:highlight w:val="yellow"/>
        </w:rPr>
      </w:pPr>
      <w:bookmarkStart w:id="64" w:name="_Toc382312193"/>
      <w:bookmarkStart w:id="65" w:name="_Toc382409613"/>
      <w:bookmarkStart w:id="66" w:name="_Toc453079758"/>
      <w:r>
        <w:rPr>
          <w:highlight w:val="yellow"/>
        </w:rPr>
        <w:lastRenderedPageBreak/>
        <w:t>Βασικά στάδια</w:t>
      </w:r>
      <w:bookmarkEnd w:id="64"/>
      <w:bookmarkEnd w:id="65"/>
      <w:r>
        <w:rPr>
          <w:highlight w:val="yellow"/>
        </w:rPr>
        <w:t xml:space="preserve"> της αξιολόγησης των ΕΑΔ</w:t>
      </w:r>
      <w:bookmarkEnd w:id="66"/>
    </w:p>
    <w:p w:rsidR="00F855F0" w:rsidRPr="00BB2924" w:rsidRDefault="00F855F0" w:rsidP="007134D0">
      <w:pPr>
        <w:pStyle w:val="HStandard"/>
        <w:rPr>
          <w:highlight w:val="yellow"/>
        </w:rPr>
      </w:pPr>
      <w:r>
        <w:rPr>
          <w:highlight w:val="yellow"/>
        </w:rPr>
        <w:t xml:space="preserve">Η αξιολόγηση των ΕΑΔ είναι μια διαρκής διαδικασία που πρέπει να λαμβάνεται υπόψη καθ’ όλη τη διάρκεια της περιόδου προγραμματισμού και απαιτεί σχεδιασμό και προετοιμασία για ολόκληρη την περίοδο. Όσο πιο διεξοδική και ενδελεχής είναι αυτή η προετοιμασία, τόσο ευκολότερη είναι η ανάθεση και η διεξαγωγή της αξιολόγησης των ΕΑΔ. Ο σχεδιασμός και η προετοιμασία της αξιολόγησης για ολόκληρη την περίοδο προγραμματισμού δεν διαφέρει ιδιαίτερα από τον σχεδιασμό και την προετοιμασία που απαιτεί η διεξαγωγή μιας μεμονωμένης αξιολόγησης. </w:t>
      </w:r>
    </w:p>
    <w:p w:rsidR="00F855F0" w:rsidRPr="00BB2924" w:rsidRDefault="00F855F0" w:rsidP="007134D0">
      <w:pPr>
        <w:pStyle w:val="HStandard"/>
        <w:rPr>
          <w:highlight w:val="yellow"/>
        </w:rPr>
      </w:pPr>
      <w:r>
        <w:rPr>
          <w:highlight w:val="yellow"/>
        </w:rPr>
        <w:t>Το σχέδιο αξιολόγησης που υποβάλλεται στο πλαίσιο του ΠΑΑ/ΠΕΑΔ πρέπει να περιλαμβάνει κατάλογο ενδεικτικών θεμάτων αξιολόγησης. Στις περιπτώσεις όπου το ΕΑΔ εντάσσεται στο πλαίσιο του ΠΑΑ, το ΕΑΔ πρέπει να συγκαταλέγεται μεταξύ των θεμάτων αξιολόγησης που προβλέπονται στο σχέδιο αξιολόγησης</w:t>
      </w:r>
      <w:r>
        <w:rPr>
          <w:rFonts w:ascii="ZWAdobeF" w:hAnsi="ZWAdobeF"/>
          <w:color w:val="auto"/>
          <w:sz w:val="2"/>
          <w:highlight w:val="yellow"/>
        </w:rPr>
        <w:t>60F</w:t>
      </w:r>
      <w:r>
        <w:rPr>
          <w:rStyle w:val="FootnoteReference"/>
          <w:highlight w:val="yellow"/>
        </w:rPr>
        <w:footnoteReference w:id="61"/>
      </w:r>
      <w:r>
        <w:rPr>
          <w:highlight w:val="yellow"/>
        </w:rPr>
        <w:t xml:space="preserve">. Σε ορισμένα κράτη μέλη, το σχέδιο αξιολόγησης συμπληρώνεται από εσωτερικά έγγραφα, στα οποία περιγράφεται λεπτομερέστερα ο συνολικός σχεδιασμός των δραστηριοτήτων αξιολόγησης, το χρονοδιάγραμμα υλοποίησής τους και οι σχετικοί πόροι που διατίθενται προς τον σκοπό αυτό. Τα εν λόγω έγγραφα θα πρέπει να παρέχουν γενική επισκόπηση των δραστηριοτήτων αξιολόγησης που σχετίζονται με το ΕΑΔ (αυτοτελής αξιολόγηση του (Π)ΕΑΔ και αξιολόγηση του ΕΑΔ στο πλαίσιο του ΠΑΑ), καθώς του χρονοδιαγράμματος υλοποίησής τους. Τα εσωτερικά έγγραφα σχεδιασμού μπορεί επίσης να προβλέπουν την υποχρέωση διεξαγωγής αυτοαξιολόγησης του ΕΑΔ, καθώς και τους προβλεπόμενους πόρους και την τροφοδότηση των δραστηριοτήτων αξιολόγησης του ΠΑΑ. Επιπλέον, το σχέδιο δράσης του ΕΑΔ θα πρέπει επίσης να περιλαμβάνει πιο λεπτομερείς δραστηριότητες για την αξιολόγηση του ΕΑΔ και την αυτοαξιολόγηση, εκδηλώσεις δημιουργίας ικανοτήτων σε σχέση με την αξιολόγηση και δραστηριότητες που σχετίζονται με τη διάδοση των πορισμάτων της αξιολόγησης. </w:t>
      </w:r>
    </w:p>
    <w:p w:rsidR="00F855F0" w:rsidRPr="00BB2924" w:rsidRDefault="00F855F0" w:rsidP="007134D0">
      <w:pPr>
        <w:pStyle w:val="HStandard"/>
        <w:rPr>
          <w:highlight w:val="yellow"/>
        </w:rPr>
      </w:pPr>
      <w:r>
        <w:rPr>
          <w:highlight w:val="yellow"/>
        </w:rPr>
        <w:t xml:space="preserve">Κατά την προετοιμασία της αξιολόγησης του (Π)ΕΑΔ για ολόκληρη την περίοδο προγραμματισμού, τα σχετικά ενδιαφερόμενα μέρη (ΔΑ, ΜΥΔ ή άλλα αρμόδια ενδιαφερόμενα μέρη του ΕΑΔ) πρέπει να μεριμνούν για τον καθορισμό της λογικής παρέμβασης του εκάστοτε ΕΑΔ (στόχοι και αναμενόμενες εκροές, αποτελέσματα και αντίκτυπος του ΕΑΔ). Στη συνέχεια, θα πρέπει να καταρτιστούν ειδικά ανά πρόγραμμα ερωτήματα αξιολόγησης και δείκτες (αποτελεσμάτων και αντικτύπου) που θα συμπληρώσουν το κοινό ερώτημα αξιολόγησης και τους δείκτες εκροών. Επιπλέον, θα πρέπει να εξεταστούν οι πηγές δεδομένων για τους δείκτες και να συμφωνηθούν οι αρμοδιότητες και οι μέθοδοι συλλογής δεδομένων. Στο στάδιο αυτό, είναι επίσης σημαντικό να συγκεκριμενοποιηθούν το επικοινωνιακό σχέδιο, το σχέδιο διασφάλισης ποιότητας και το σχέδιο δημιουργίας ικανοτήτων για ολόκληρη την περίοδο προγραμματισμού. </w:t>
      </w:r>
    </w:p>
    <w:p w:rsidR="00F855F0" w:rsidRPr="00BB2924" w:rsidRDefault="00F855F0" w:rsidP="007134D0">
      <w:pPr>
        <w:pStyle w:val="HStandard"/>
        <w:rPr>
          <w:highlight w:val="yellow"/>
        </w:rPr>
      </w:pPr>
      <w:r>
        <w:rPr>
          <w:highlight w:val="yellow"/>
        </w:rPr>
        <w:t xml:space="preserve">Η προετοιμασία της αξιολόγησης του ΕΑΔ είναι προτιμότερο να γίνεται στα πρώτα στάδια του σχεδιασμού ή της υλοποίησης των δραστηριοτήτων του ΕΑΔ προκειμένου να διασφαλίζεται ότι η συλλογή δεδομένων πραγματοποιείται ήδη από την αρχή και στρέφεται προς τις επιθυμητές πληροφορίες. </w:t>
      </w:r>
    </w:p>
    <w:p w:rsidR="00F855F0" w:rsidRPr="00BB2924" w:rsidRDefault="00F855F0" w:rsidP="007134D0">
      <w:pPr>
        <w:pStyle w:val="HStandard"/>
        <w:rPr>
          <w:highlight w:val="yellow"/>
        </w:rPr>
      </w:pPr>
      <w:r>
        <w:rPr>
          <w:highlight w:val="yellow"/>
        </w:rPr>
        <w:t xml:space="preserve">Το σχέδιο αξιολόγησης, το σχέδιο δράσης του ΕΑΔ και τα λοιπά έγγραφα γενικού σχεδιασμού παρέχουν μια επισκόπηση των δραστηριοτήτων αξιολόγησης που σχετίζονται με το ΕΑΔ και των θεμάτων αξιολόγησης για ολόκληρη την περίοδο προγραμματισμού. Επιπλέον, κάθε αξιολόγηση πρέπει να σχεδιάζεται ως ξεχωριστό έργο, όπως φαίνεται στο </w:t>
      </w:r>
      <w:r>
        <w:rPr>
          <w:highlight w:val="yellow"/>
        </w:rPr>
        <w:fldChar w:fldCharType="begin" w:fldLock="1"/>
      </w:r>
      <w:r>
        <w:rPr>
          <w:highlight w:val="yellow"/>
        </w:rPr>
        <w:instrText xml:space="preserve"> REF _Ref435790626 \r \h  \* MERGEFORMAT </w:instrText>
      </w:r>
      <w:r>
        <w:rPr>
          <w:highlight w:val="yellow"/>
        </w:rPr>
      </w:r>
      <w:r>
        <w:rPr>
          <w:highlight w:val="yellow"/>
        </w:rPr>
        <w:fldChar w:fldCharType="separate"/>
      </w:r>
      <w:r>
        <w:rPr>
          <w:highlight w:val="yellow"/>
        </w:rPr>
        <w:t>Figure 10</w:t>
      </w:r>
      <w:r>
        <w:rPr>
          <w:highlight w:val="yellow"/>
        </w:rPr>
        <w:fldChar w:fldCharType="end"/>
      </w:r>
      <w:r>
        <w:rPr>
          <w:highlight w:val="yellow"/>
        </w:rPr>
        <w:t xml:space="preserve"> κατωτέρω. Η αξιολόγηση μπορεί να χωριστεί σε επιμέρους στάδια με συγκεκριμένα καθήκοντα και αρμοδιότητες τα οποία διαδέχονται το ένα το άλλο με τη σειρά. Τα βασικά στάδια κατά τη διενέργεια αξιολογήσεων είναι ο σχεδιασμός, η προετοιμασία, η διάρθρωση, η διεξαγωγή και η διάδοση. Κάθε στάδιο περιλαμβάνει </w:t>
      </w:r>
      <w:r>
        <w:rPr>
          <w:highlight w:val="yellow"/>
        </w:rPr>
        <w:lastRenderedPageBreak/>
        <w:t xml:space="preserve">διάφορα καθήκοντα τα οποία εξετάζονται στη συνέχεια μαζί με τις αρμοδιότητες των κυριότερων εμπλεκόμενων φορέων. </w:t>
      </w:r>
    </w:p>
    <w:p w:rsidR="00F855F0" w:rsidRPr="00BB2924" w:rsidRDefault="00F855F0" w:rsidP="00FD77B7">
      <w:pPr>
        <w:pStyle w:val="HHeadingfigures"/>
        <w:numPr>
          <w:ilvl w:val="0"/>
          <w:numId w:val="0"/>
        </w:numPr>
        <w:ind w:left="710"/>
        <w:rPr>
          <w:highlight w:val="yellow"/>
        </w:rPr>
      </w:pPr>
      <w:bookmarkStart w:id="67" w:name="_Ref435790626"/>
      <w:bookmarkStart w:id="68" w:name="_Toc445465126"/>
      <w:bookmarkStart w:id="69" w:name="_Toc451781929"/>
      <w:r>
        <w:rPr>
          <w:highlight w:val="yellow"/>
        </w:rPr>
        <w:t xml:space="preserve">Διάγραμμα 10. Στάδια αξιολόγησης των ΕΑΔ </w:t>
      </w:r>
      <w:bookmarkEnd w:id="67"/>
      <w:bookmarkEnd w:id="68"/>
      <w:bookmarkEnd w:id="69"/>
    </w:p>
    <w:p w:rsidR="00F855F0" w:rsidRPr="00BB2924" w:rsidRDefault="00F855F0" w:rsidP="00FD77B7">
      <w:pPr>
        <w:pStyle w:val="HStandard"/>
        <w:jc w:val="center"/>
        <w:rPr>
          <w:highlight w:val="yellow"/>
        </w:rPr>
      </w:pPr>
      <w:r w:rsidRPr="00FD77B7">
        <w:rPr>
          <w:noProof/>
          <w:highlight w:val="yellow"/>
          <w:lang w:val="en-GB" w:eastAsia="en-GB" w:bidi="ar-SA"/>
        </w:rPr>
        <w:drawing>
          <wp:inline distT="0" distB="0" distL="0" distR="0" wp14:anchorId="7CF68BFB" wp14:editId="19651066">
            <wp:extent cx="5731510" cy="3223441"/>
            <wp:effectExtent l="0" t="0" r="254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3223441"/>
                    </a:xfrm>
                    <a:prstGeom prst="rect">
                      <a:avLst/>
                    </a:prstGeom>
                  </pic:spPr>
                </pic:pic>
              </a:graphicData>
            </a:graphic>
          </wp:inline>
        </w:drawing>
      </w:r>
      <w:r>
        <w:rPr>
          <w:highlight w:val="yellow"/>
        </w:rPr>
        <w:t>Πηγή: Ευρωπαϊκό Helpdesk αξιολόγησης για την αγροτική ανάπτυξη, 2016</w:t>
      </w:r>
    </w:p>
    <w:p w:rsidR="00F855F0" w:rsidRPr="00BB2924" w:rsidRDefault="00F855F0" w:rsidP="00680DA9">
      <w:pPr>
        <w:pStyle w:val="HHeading3"/>
        <w:rPr>
          <w:highlight w:val="yellow"/>
        </w:rPr>
      </w:pPr>
      <w:bookmarkStart w:id="70" w:name="_Toc453079759"/>
      <w:r>
        <w:rPr>
          <w:highlight w:val="yellow"/>
        </w:rPr>
        <w:t>Σχεδιασμός της αξιολόγησης των ΕΑΔ</w:t>
      </w:r>
      <w:bookmarkEnd w:id="70"/>
      <w:r>
        <w:rPr>
          <w:highlight w:val="yellow"/>
        </w:rPr>
        <w:t xml:space="preserve"> </w:t>
      </w:r>
    </w:p>
    <w:p w:rsidR="00F855F0" w:rsidRPr="00BB2924" w:rsidRDefault="00F855F0" w:rsidP="00B62FBF">
      <w:pPr>
        <w:pStyle w:val="HStandard"/>
        <w:rPr>
          <w:highlight w:val="yellow"/>
        </w:rPr>
      </w:pPr>
      <w:r>
        <w:rPr>
          <w:highlight w:val="yellow"/>
        </w:rPr>
        <w:t>Όταν το ΕΑΔ αποτελεί μέρος του ΠΑΑ, η αξιολόγηση των δραστηριοτήτων του ΕΑΔ πραγματοποιείται κατά κανόνα στο πλαίσιο των αξιολογήσεων του ΠΑΑ (2017, 2019 και εκ των υστέρων) και, σε μεμονωμένες περιπτώσεις, στο πλαίσιο αυτοτελούς αξιολόγησης. Τα ΠΕΑΔ πρέπει να αξιολογούνται στο πλαίσιο αυτοτελούς αξιολόγησης. Στην περίπτωση που αναθέτων φορέας της αξιολόγησης του ΕΑΔ (στο πλαίσιο του ΠΑΑ ή στο πλαίσιο αυτοτελούς αξιολόγησης του ΕΑΔ) είναι η ΔΑ, η τελευταία είναι υπεύθυνη για τον σχεδιασμό και την προετοιμασία της διαδικασίας αξιολόγησης του (Π)ΕΑΔ και του σχετικού χρονοδιαγράμματος. Τούτο μπορεί να γίνει από κοινού με τη ΜΥΔ και άλλους ενδιαφερόμενους φορείς αξιολόγησης (π.χ. μονάδα αξιολόγησης, οργανισμός πληρωμών κ.λπ.)</w:t>
      </w:r>
      <w:r>
        <w:rPr>
          <w:rFonts w:ascii="ZWAdobeF" w:hAnsi="ZWAdobeF"/>
          <w:color w:val="auto"/>
          <w:sz w:val="2"/>
          <w:highlight w:val="yellow"/>
        </w:rPr>
        <w:t>61F</w:t>
      </w:r>
      <w:r>
        <w:rPr>
          <w:rStyle w:val="FootnoteReference"/>
          <w:highlight w:val="yellow"/>
        </w:rPr>
        <w:footnoteReference w:id="62"/>
      </w:r>
      <w:r>
        <w:rPr>
          <w:highlight w:val="yellow"/>
        </w:rPr>
        <w:t xml:space="preserve">. Οι εν λόγω αξιολογήσεις χρηματοδοτούνται κατά κανόνα μέσω της τεχνικής βοήθειας, ενώ τον συντονισμό της διαδικασίας αναλαμβάνει συνήθως η ΔΑ με τη συνδρομή της ΜΥΔ και άλλων ενδιαφερόμενων μερών. Αρμόδια για τον σχεδιασμό και την προετοιμασία της αυτοτελούς αξιολόγησης μπορεί να είναι επίσης η ΜΥΔ, εφόσον είναι ο αναθέτων φορέας. </w:t>
      </w:r>
    </w:p>
    <w:p w:rsidR="00F855F0" w:rsidRPr="00BB2924" w:rsidRDefault="00F855F0" w:rsidP="00B62FBF">
      <w:pPr>
        <w:pStyle w:val="HStandard"/>
        <w:rPr>
          <w:highlight w:val="yellow"/>
        </w:rPr>
      </w:pPr>
      <w:r>
        <w:rPr>
          <w:highlight w:val="yellow"/>
        </w:rPr>
        <w:t>Ο σχεδιασμός της αξιολόγησης χωρίζεται στα εξής στάδια:</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BB2924" w:rsidTr="00FC0A30">
        <w:trPr>
          <w:trHeight w:val="405"/>
        </w:trPr>
        <w:tc>
          <w:tcPr>
            <w:tcW w:w="988" w:type="dxa"/>
            <w:shd w:val="clear" w:color="auto" w:fill="E7E6E6" w:themeFill="background2"/>
          </w:tcPr>
          <w:p w:rsidR="00F855F0" w:rsidRPr="00BB2924" w:rsidRDefault="00F855F0" w:rsidP="00FC0A30">
            <w:pPr>
              <w:pStyle w:val="HStandard"/>
              <w:jc w:val="center"/>
              <w:rPr>
                <w:b/>
                <w:color w:val="5B9BD5" w:themeColor="accent1"/>
                <w:sz w:val="18"/>
                <w:szCs w:val="18"/>
                <w:highlight w:val="yellow"/>
              </w:rPr>
            </w:pPr>
            <w:r>
              <w:rPr>
                <w:b/>
                <w:color w:val="5B9BD5" w:themeColor="accent1"/>
                <w:sz w:val="18"/>
                <w:highlight w:val="yellow"/>
              </w:rPr>
              <w:t>1</w:t>
            </w:r>
          </w:p>
        </w:tc>
        <w:tc>
          <w:tcPr>
            <w:tcW w:w="8028" w:type="dxa"/>
          </w:tcPr>
          <w:p w:rsidR="00F855F0" w:rsidRPr="00BB2924" w:rsidRDefault="00F855F0" w:rsidP="00937568">
            <w:pPr>
              <w:pStyle w:val="HStandard"/>
              <w:rPr>
                <w:sz w:val="18"/>
                <w:szCs w:val="18"/>
                <w:highlight w:val="yellow"/>
              </w:rPr>
            </w:pPr>
            <w:r>
              <w:rPr>
                <w:sz w:val="18"/>
                <w:highlight w:val="yellow"/>
              </w:rPr>
              <w:t xml:space="preserve">Προσδιορισμός των αναγκών αξιολόγησης και των πληροφοριών που πρέπει να αντληθούν από την αξιολόγηση </w:t>
            </w:r>
          </w:p>
        </w:tc>
      </w:tr>
      <w:tr w:rsidR="00F855F0" w:rsidRPr="00BB2924" w:rsidTr="00FC0A30">
        <w:tc>
          <w:tcPr>
            <w:tcW w:w="988" w:type="dxa"/>
            <w:shd w:val="clear" w:color="auto" w:fill="E7E6E6" w:themeFill="background2"/>
          </w:tcPr>
          <w:p w:rsidR="00F855F0" w:rsidRPr="00BB2924" w:rsidRDefault="00F855F0" w:rsidP="00FC0A30">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F855F0" w:rsidRPr="00BB2924" w:rsidRDefault="00F855F0" w:rsidP="0017693D">
            <w:pPr>
              <w:pStyle w:val="HStandard"/>
              <w:rPr>
                <w:sz w:val="18"/>
                <w:szCs w:val="18"/>
                <w:highlight w:val="yellow"/>
              </w:rPr>
            </w:pPr>
            <w:r>
              <w:rPr>
                <w:sz w:val="18"/>
                <w:highlight w:val="yellow"/>
              </w:rPr>
              <w:t>Επιλογή της μορφής της αξιολόγησης</w:t>
            </w:r>
          </w:p>
        </w:tc>
      </w:tr>
      <w:tr w:rsidR="00F855F0" w:rsidRPr="00BB2924" w:rsidTr="00FC0A30">
        <w:tc>
          <w:tcPr>
            <w:tcW w:w="988" w:type="dxa"/>
            <w:shd w:val="clear" w:color="auto" w:fill="E7E6E6" w:themeFill="background2"/>
          </w:tcPr>
          <w:p w:rsidR="00F855F0" w:rsidRPr="00BB2924" w:rsidRDefault="00F855F0" w:rsidP="00FC0A30">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F855F0" w:rsidRPr="00BB2924" w:rsidRDefault="00F855F0" w:rsidP="00D549E5">
            <w:pPr>
              <w:pStyle w:val="HStandard"/>
              <w:rPr>
                <w:sz w:val="18"/>
                <w:szCs w:val="18"/>
                <w:highlight w:val="yellow"/>
              </w:rPr>
            </w:pPr>
            <w:r>
              <w:rPr>
                <w:sz w:val="18"/>
                <w:highlight w:val="yellow"/>
              </w:rPr>
              <w:t xml:space="preserve">Σχεδιασμός της διαδικασίας αξιολόγησης και κατάρτιση του σχετικού χρονοδιαγράμματος </w:t>
            </w:r>
          </w:p>
        </w:tc>
      </w:tr>
      <w:tr w:rsidR="00F855F0" w:rsidRPr="00BB2924" w:rsidTr="00FC0A30">
        <w:tc>
          <w:tcPr>
            <w:tcW w:w="988" w:type="dxa"/>
            <w:shd w:val="clear" w:color="auto" w:fill="E7E6E6" w:themeFill="background2"/>
          </w:tcPr>
          <w:p w:rsidR="00F855F0" w:rsidRPr="00BB2924" w:rsidRDefault="00F855F0" w:rsidP="00FC0A30">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F855F0" w:rsidRPr="00BB2924" w:rsidRDefault="00F855F0" w:rsidP="00B62FBF">
            <w:pPr>
              <w:pStyle w:val="HStandard"/>
              <w:rPr>
                <w:sz w:val="18"/>
                <w:szCs w:val="18"/>
                <w:highlight w:val="yellow"/>
              </w:rPr>
            </w:pPr>
            <w:r>
              <w:rPr>
                <w:sz w:val="18"/>
                <w:highlight w:val="yellow"/>
              </w:rPr>
              <w:t>Κατάρτιση του επικοινωνιακού σχεδίου και του σχεδίου δημιουργίας ικανοτήτων</w:t>
            </w:r>
          </w:p>
        </w:tc>
      </w:tr>
    </w:tbl>
    <w:p w:rsidR="00F855F0" w:rsidRPr="00BB2924" w:rsidRDefault="00F855F0" w:rsidP="0079494B">
      <w:pPr>
        <w:pStyle w:val="HHeading5"/>
        <w:rPr>
          <w:highlight w:val="yellow"/>
        </w:rPr>
      </w:pPr>
      <w:r>
        <w:rPr>
          <w:highlight w:val="yellow"/>
        </w:rPr>
        <w:lastRenderedPageBreak/>
        <w:t xml:space="preserve">Στάδιο 1 – Προσδιορισμός των αναγκών αξιολόγησης (τι πρέπει να αξιολογηθεί) και των πληροφοριών που πρέπει να αντληθούν από την αξιολόγηση </w:t>
      </w:r>
    </w:p>
    <w:p w:rsidR="00F855F0" w:rsidRPr="00BB2924" w:rsidRDefault="00F855F0" w:rsidP="003E2220">
      <w:pPr>
        <w:pStyle w:val="HStandard"/>
        <w:rPr>
          <w:highlight w:val="yellow"/>
        </w:rPr>
      </w:pPr>
      <w:r>
        <w:rPr>
          <w:highlight w:val="yellow"/>
        </w:rPr>
        <w:t>Ο αναθέτων φορέας (η ΔΑ ή η ΜΥΔ) μπορεί να συντάσσει σχετικό υπόμνημα με στόχο την ενίσχυση της εστίασης της αξιολόγησης και την προετοιμασία της συγγραφής υποχρεώσεων. Στον τυπικό κατάλογο των στοιχείων που παρατίθενται στο υπόμνημα περιλαμβάνονται το πλαίσιο πολιτικής, τα θέματα αξιολόγησης, το χρονοδιάγραμμα, το πεδίο εφαρμογής, ο σκοπός και η αιτιολόγηση, οι ρόλοι των ενδιαφερόμενων μερών στη διαδικασία αξιολόγησης, καθώς και παραπομπές σε πηγές πληροφοριών και προηγούμενες αξιολογήσεις. Η σύνταξη του υπομνήματος μπορεί να γίνεται καθ’ όλη τη διάρκεια της διαδικασίας, δηλαδή μπορεί να αρχίσει κατά τη φάση του σχεδιασμού και να επικαιροποιηθεί αργότερα κατά τη φάση της προετοιμασίας, μετά την αποσαφήνιση τυχόν ζητημάτων.</w:t>
      </w:r>
    </w:p>
    <w:p w:rsidR="00F855F0" w:rsidRPr="00BB2924" w:rsidRDefault="00F855F0" w:rsidP="0079494B">
      <w:pPr>
        <w:pStyle w:val="HHeading5"/>
        <w:rPr>
          <w:highlight w:val="yellow"/>
        </w:rPr>
      </w:pPr>
      <w:r>
        <w:rPr>
          <w:highlight w:val="yellow"/>
        </w:rPr>
        <w:t>Στάδιο 2 – Επιλογή της μορφής της αξιολόγησης</w:t>
      </w:r>
    </w:p>
    <w:p w:rsidR="00F855F0" w:rsidRPr="00BB2924" w:rsidRDefault="00F855F0" w:rsidP="003E2220">
      <w:pPr>
        <w:pStyle w:val="HStandard"/>
        <w:rPr>
          <w:b/>
          <w:highlight w:val="yellow"/>
        </w:rPr>
      </w:pPr>
      <w:r>
        <w:rPr>
          <w:highlight w:val="yellow"/>
        </w:rPr>
        <w:t xml:space="preserve">Η αξιολόγηση των ΕΑΔ μπορεί να λαμβάνει διάφορες μορφές, ανάλογα με τον βαθμό διεξοδικότητας που επιδιώκεται κάθε φορά στο πλαίσιο της αξιολόγησης του εκάστοτε ΕΑΔ: </w:t>
      </w:r>
    </w:p>
    <w:p w:rsidR="00F855F0" w:rsidRPr="00BB2924" w:rsidRDefault="00F855F0" w:rsidP="00E36BC6">
      <w:pPr>
        <w:pStyle w:val="HHeading5"/>
        <w:rPr>
          <w:color w:val="auto"/>
          <w:highlight w:val="yellow"/>
        </w:rPr>
      </w:pPr>
      <w:r>
        <w:rPr>
          <w:color w:val="auto"/>
          <w:highlight w:val="yellow"/>
        </w:rPr>
        <w:t>Αξιολόγηση του ΕΑΔ στο πλαίσιο της αξιολόγησης του ΠΑΑ</w:t>
      </w:r>
    </w:p>
    <w:p w:rsidR="00F855F0" w:rsidRPr="00BB2924" w:rsidRDefault="00F855F0" w:rsidP="00E36BC6">
      <w:pPr>
        <w:pStyle w:val="HStandard"/>
        <w:rPr>
          <w:highlight w:val="yellow"/>
        </w:rPr>
      </w:pPr>
      <w:r>
        <w:rPr>
          <w:highlight w:val="yellow"/>
        </w:rPr>
        <w:t>Τα ΕΑΔ που εντάσσονται σε ΠΑΑ πρέπει να συμπεριλαμβάνονται στην αξιολόγηση του προγράμματος ως ξεχωριστό θέμα αξιολόγησης. Αυτό σημαίνει ότι οι δραστηριότητες αξιολόγησης που σχετίζονται με το ΕΑΔ πρέπει να περιγράφονται ήδη στο σχέδιο αξιολόγησης του ΠΑΑ και να εξειδικεύονται περαιτέρω στη συγγραφή υποχρεώσεων για την επιλογή του εξωτερικού αξιολογητή. Οι πληροφορίες για τις δραστηριότητες αξιολόγησης που σχετίζονται με το ΕΑΔ υποβάλλονται στο τμήμα 2 των τυποποιημένων ετήσιων εκθέσεων υλοποίησης (ΕΕΥ). Στη συνέχεια, οι ειδικές ανά ΕΑΔ αξιολογήσεις περιλαμβάνονται στις βελτιωμένες ΕΕΥ για το 2017 και το 2019 και, ακολούθως, αποτελούν αντικείμενο της εκ των υστέρων αξιολόγησης. Στο πλαίσιο αυτό, πρέπει να παρέχονται απαντήσεις στα κοινά ερωτήματα αξιολόγησης σχετικά με το ΕΑΔ και να χρησιμοποιούνται κοινοί δείκτες για το ΕΑΔ</w:t>
      </w:r>
      <w:r>
        <w:rPr>
          <w:rFonts w:ascii="ZWAdobeF" w:hAnsi="ZWAdobeF"/>
          <w:color w:val="auto"/>
          <w:sz w:val="2"/>
          <w:highlight w:val="yellow"/>
        </w:rPr>
        <w:t>62F</w:t>
      </w:r>
      <w:r>
        <w:rPr>
          <w:rStyle w:val="FootnoteReference"/>
          <w:highlight w:val="yellow"/>
        </w:rPr>
        <w:footnoteReference w:id="63"/>
      </w:r>
      <w:r>
        <w:rPr>
          <w:highlight w:val="yellow"/>
        </w:rPr>
        <w:t>.</w:t>
      </w:r>
    </w:p>
    <w:p w:rsidR="00F855F0" w:rsidRPr="00BB2924" w:rsidRDefault="00F855F0" w:rsidP="00E36BC6">
      <w:pPr>
        <w:pStyle w:val="HStandard"/>
        <w:rPr>
          <w:highlight w:val="yellow"/>
        </w:rPr>
      </w:pPr>
      <w:r>
        <w:rPr>
          <w:highlight w:val="yellow"/>
        </w:rPr>
        <w:t>Όταν το ΕΑΔ περιλαμβάνεται στην αξιολόγηση του ΠΑΑ, στις αντίστοιχες αξιολογήσεις μπορεί κατά κανόνα να παρασχεθεί και να αποτυπωθεί μόνο μια γενική, αρκετά ευρεία, επισκόπηση των πράξεων, των επιτευγμάτων και των αποτελεσμάτων του ΕΑΔ. Η αξιολόγηση του ΕΑΔ στο πλαίσιο του ΠΑΑ περιλαμβάνει κατά κανόνα συστάσεις που αφορούν τους φορείς χάραξης πολιτικής και όχι τόσο τη ΜΥΔ στο επίπεδο της πρακτικής βελτίωσης των διαδικασιών, των δραστηριοτήτων και της στόχευσης του ΕΑΔ. Οι μεθοδολογίες που χρησιμοποιούνται ενδέχεται επίσης να μην λαμβάνουν υπόψη τις ιδιαιτερότητες του δικτύου και της λειτουργίας του. Ωστόσο, η αξιολόγηση αυτή αποτελεί χρήσιμο εργαλείο για την εξέταση του τρόπου με τον οποίο αποδίδει το ΕΑΔ εντός του συστήματος του ΠΑΑ. Μπορεί ακόμη να αποτελέσει το έναυσμα για την εξέταση περαιτέρω, πιο εξειδικευμένων, ερωτημάτων αξιολόγησης στο πλαίσιο αυτοτελών αξιολογήσεων του ΕΑΔ ή ασκήσεων αυτοαξιολόγησης.</w:t>
      </w:r>
    </w:p>
    <w:p w:rsidR="00F855F0" w:rsidRPr="00BB2924" w:rsidRDefault="00F855F0" w:rsidP="00E36BC6">
      <w:pPr>
        <w:pStyle w:val="HHeading5"/>
        <w:rPr>
          <w:color w:val="auto"/>
          <w:highlight w:val="yellow"/>
        </w:rPr>
      </w:pPr>
      <w:r>
        <w:rPr>
          <w:color w:val="auto"/>
          <w:highlight w:val="yellow"/>
        </w:rPr>
        <w:t xml:space="preserve">Αυτοτελείς αξιολογήσεις του ΕΑΔ/ΠΕΑΔ </w:t>
      </w:r>
    </w:p>
    <w:p w:rsidR="00F855F0" w:rsidRPr="00BB2924" w:rsidRDefault="00F855F0" w:rsidP="00E36BC6">
      <w:pPr>
        <w:pStyle w:val="HStandard"/>
        <w:rPr>
          <w:highlight w:val="yellow"/>
        </w:rPr>
      </w:pPr>
      <w:r>
        <w:rPr>
          <w:highlight w:val="yellow"/>
        </w:rPr>
        <w:t>Δεδομένου ότι τα ΠΕΑΔ αποτελούν χωριστά προγράμματα, υπόκεινται σε αξιολόγηση όπως κάθε άλλο πρόγραμμα ΕΔΕΤ</w:t>
      </w:r>
      <w:r>
        <w:rPr>
          <w:rFonts w:ascii="ZWAdobeF" w:hAnsi="ZWAdobeF"/>
          <w:color w:val="auto"/>
          <w:sz w:val="2"/>
          <w:highlight w:val="yellow"/>
        </w:rPr>
        <w:t>63F</w:t>
      </w:r>
      <w:r>
        <w:rPr>
          <w:rStyle w:val="FootnoteReference"/>
          <w:highlight w:val="yellow"/>
        </w:rPr>
        <w:footnoteReference w:id="64"/>
      </w:r>
      <w:r>
        <w:rPr>
          <w:highlight w:val="yellow"/>
        </w:rPr>
        <w:t xml:space="preserve">. Ωστόσο, ακόμη και τα κράτη μέλη με ΕΑΔ που εντάσσονται στο ΠΑΑ μπορεί να επιλέξουν να διενεργήσουν αυτοτελή αξιολόγηση του ΕΑΔ, καθώς η εν λόγω αξιολόγηση παρέχει μια πιο εμπεριστατωμένη εικόνα σχετικά με τα επιτεύγματα, τα αποτελέσματα, τον αντίκτυπο, την προστιθέμενη αξία, την απόδοση και την αποτελεσματικότητα του ΕΑΔ. Παράλληλα, μπορεί να παράσχει πιο πρακτικές συστάσεις σχετικά με τους τρόπους βελτίωσης της λειτουργίας του ΕΑΔ. Η αυτοτελής αξιολόγηση του ΕΑΔ μπορεί ακόμη να δώσει απαντήσεις σε πιο ειδικά ερωτήματα </w:t>
      </w:r>
      <w:r>
        <w:rPr>
          <w:highlight w:val="yellow"/>
        </w:rPr>
        <w:lastRenderedPageBreak/>
        <w:t>αξιολόγησης ή να εστιάσει σε συγκεκριμένα ζητήματα, καθώς και να τροφοδοτήσει με στοιχεία και να ενημερώσει την αξιολόγηση του ΕΑΔ που διενεργείται στο πλαίσιο της αξιολόγησης του ΠΑΑ.</w:t>
      </w:r>
    </w:p>
    <w:p w:rsidR="00F855F0" w:rsidRPr="00BB2924" w:rsidRDefault="00F855F0" w:rsidP="00E36BC6">
      <w:pPr>
        <w:pStyle w:val="HStandard"/>
        <w:rPr>
          <w:highlight w:val="yellow"/>
        </w:rPr>
      </w:pPr>
      <w:r>
        <w:rPr>
          <w:highlight w:val="yellow"/>
        </w:rPr>
        <w:t>Οι αυτοτελείς αξιολογήσεις των (Π)ΕΑΔ θα πρέπει να επικεντρώνονται στα εξής:</w:t>
      </w:r>
    </w:p>
    <w:p w:rsidR="00F855F0" w:rsidRPr="00BB2924" w:rsidRDefault="00F855F0" w:rsidP="00E36BC6">
      <w:pPr>
        <w:pStyle w:val="Hlistbullet"/>
        <w:rPr>
          <w:highlight w:val="yellow"/>
        </w:rPr>
      </w:pPr>
      <w:r>
        <w:rPr>
          <w:highlight w:val="yellow"/>
        </w:rPr>
        <w:t>συνάφεια, αποτελεσματικότητα, αποδοτικότητα, εκροές, αποτελέσματα, αντίκτυπος, καθώς και παράγοντες επιτυχίας και αποτυχίας (ήτοι συνολική αξιολόγηση του ΕΑΔ)·</w:t>
      </w:r>
    </w:p>
    <w:p w:rsidR="00F855F0" w:rsidRPr="00BB2924" w:rsidRDefault="00F855F0" w:rsidP="00E36BC6">
      <w:pPr>
        <w:pStyle w:val="Hlistbullet"/>
        <w:rPr>
          <w:highlight w:val="yellow"/>
        </w:rPr>
      </w:pPr>
      <w:r>
        <w:rPr>
          <w:highlight w:val="yellow"/>
        </w:rPr>
        <w:t>λογική παρέμβασης·</w:t>
      </w:r>
    </w:p>
    <w:p w:rsidR="00F855F0" w:rsidRPr="00BB2924" w:rsidRDefault="00F855F0" w:rsidP="00E36BC6">
      <w:pPr>
        <w:pStyle w:val="Hlistbullet"/>
        <w:rPr>
          <w:highlight w:val="yellow"/>
        </w:rPr>
      </w:pPr>
      <w:r>
        <w:rPr>
          <w:highlight w:val="yellow"/>
        </w:rPr>
        <w:t xml:space="preserve">σχέδιο δράσης και δραστηριότητες· </w:t>
      </w:r>
    </w:p>
    <w:p w:rsidR="00F855F0" w:rsidRPr="00BB2924" w:rsidRDefault="00F855F0" w:rsidP="00E36BC6">
      <w:pPr>
        <w:pStyle w:val="Hlistbullet"/>
        <w:rPr>
          <w:highlight w:val="yellow"/>
        </w:rPr>
      </w:pPr>
      <w:r>
        <w:rPr>
          <w:highlight w:val="yellow"/>
        </w:rPr>
        <w:t>περιφερειακά δίκτυα·</w:t>
      </w:r>
    </w:p>
    <w:p w:rsidR="00F855F0" w:rsidRPr="00BB2924" w:rsidRDefault="00F855F0" w:rsidP="00E36BC6">
      <w:pPr>
        <w:pStyle w:val="Hlistbullet2"/>
        <w:rPr>
          <w:highlight w:val="yellow"/>
        </w:rPr>
      </w:pPr>
      <w:r>
        <w:rPr>
          <w:highlight w:val="yellow"/>
        </w:rPr>
        <w:t>δομή του δικτύου.</w:t>
      </w:r>
    </w:p>
    <w:p w:rsidR="00F855F0" w:rsidRPr="00BB2924" w:rsidRDefault="00F855F0" w:rsidP="00E36BC6">
      <w:pPr>
        <w:pStyle w:val="HStandard"/>
        <w:rPr>
          <w:highlight w:val="yellow"/>
        </w:rPr>
      </w:pPr>
      <w:r>
        <w:rPr>
          <w:highlight w:val="yellow"/>
        </w:rPr>
        <w:t>Η διενέργεια αυτοτελούς αξιολόγησης του (Π)ΕΑΔ προϋποθέτει ολοκληρωμένο σχέδιο αξιολόγησης και διαδικασία υλοποίησης, που θα περιλαμβάνει μεταξύ άλλων συγκεκριμένα βήματα εργασίας όπως η επανεξέταση της λογικής παρέμβασης του ΕΑΔ (σε περίπτωση που η λογική παρέμβασης έχει ήδη αναπτυχθεί) ή η ανάπτυξη της λογικής παρέμβασης (εάν δεν έχει ήδη σχεδιαστεί), καθώς και η ανάπτυξη ειδικών ανά πρόγραμμα ερωτημάτων αξιολόγησης και δεικτών. Στις περιπτώσεις όπου το (Π)ΕΑΔ αποτελεί το μοναδικό αντικείμενο της αξιολόγησης, η αξιολόγηση θα πρέπει να καλύπτει το ΕΑΔ, τα μέλη του ΕΑΔ και τις δραστηριότητες του ΕΑΔ.</w:t>
      </w:r>
    </w:p>
    <w:p w:rsidR="00F855F0" w:rsidRPr="00BB2924" w:rsidRDefault="00F855F0" w:rsidP="0079494B">
      <w:pPr>
        <w:pStyle w:val="HHeading5"/>
        <w:rPr>
          <w:highlight w:val="yellow"/>
        </w:rPr>
      </w:pPr>
      <w:r>
        <w:rPr>
          <w:highlight w:val="yellow"/>
        </w:rPr>
        <w:t xml:space="preserve">Στάδιο 3 – Σχεδιασμός της διαδικασίας αξιολόγησης και κατάρτιση του σχετικού χρονοδιαγράμματος </w:t>
      </w:r>
    </w:p>
    <w:p w:rsidR="00F855F0" w:rsidRPr="00BB2924" w:rsidRDefault="00F855F0" w:rsidP="00E36BC6">
      <w:pPr>
        <w:pStyle w:val="HStandard"/>
        <w:rPr>
          <w:highlight w:val="yellow"/>
        </w:rPr>
      </w:pPr>
      <w:r>
        <w:rPr>
          <w:highlight w:val="yellow"/>
        </w:rPr>
        <w:t xml:space="preserve">Τούτο περιλαμβάνει το χρονοδιάγραμμα των διάφορων δραστηριοτήτων αξιολόγησης που συνδέονται με τις επιμέρους φάσεις αξιολόγησης (προετοιμασία, διάρθρωση, παρατήρηση, ανάλυση, κρίση, διάδοση και παρακολούθηση των αποτελεσμάτων της αξιολόγησης), καθώς και τους διάφορους εμπλεκόμενους φορείς, και καλύπτει όλη τη διάρκεια της αξιολόγησης.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FC0A30">
        <w:trPr>
          <w:jc w:val="center"/>
        </w:trPr>
        <w:tc>
          <w:tcPr>
            <w:tcW w:w="9016" w:type="dxa"/>
            <w:shd w:val="clear" w:color="auto" w:fill="F5F4F4" w:themeFill="background2" w:themeFillTint="66"/>
          </w:tcPr>
          <w:p w:rsidR="00F855F0" w:rsidRPr="00BB2924" w:rsidRDefault="00F855F0" w:rsidP="00BE7FA8">
            <w:pPr>
              <w:pStyle w:val="HStandard"/>
              <w:rPr>
                <w:highlight w:val="yellow"/>
              </w:rPr>
            </w:pPr>
            <w:r>
              <w:rPr>
                <w:highlight w:val="yellow"/>
              </w:rPr>
              <w:t xml:space="preserve">Προς τον σκοπό αυτό μπορούν να φανούν χρήσιμες οι ακόλουθες ερωτήσεις: </w:t>
            </w:r>
          </w:p>
          <w:p w:rsidR="00F855F0" w:rsidRPr="00BB2924" w:rsidRDefault="00F855F0" w:rsidP="00F855F0">
            <w:pPr>
              <w:pStyle w:val="Hlistbullet"/>
              <w:rPr>
                <w:highlight w:val="yellow"/>
              </w:rPr>
            </w:pPr>
            <w:r>
              <w:rPr>
                <w:highlight w:val="yellow"/>
              </w:rPr>
              <w:t>Τι θέλουμε να μάθουμε (ποια είναι τα θέματα της αξιολόγησης, π.χ. επίτευξη των στόχων του δικτύου, υλοποίηση των δραστηριοτήτων του (Π)ΕΑΔ, αποτελεσματικότητα και αποδοτικότητα του (Π)ΕΑΔ, δομή του δικτύου, αντίκτυπος του (Π)ΕΑΔ στην υλοποίηση του προγράμματος, αποτελέσματα του (Π)ΕΑΔ);</w:t>
            </w:r>
          </w:p>
          <w:p w:rsidR="00F855F0" w:rsidRPr="00BB2924" w:rsidRDefault="00F855F0" w:rsidP="00F855F0">
            <w:pPr>
              <w:pStyle w:val="Hlistbullet"/>
              <w:rPr>
                <w:highlight w:val="yellow"/>
              </w:rPr>
            </w:pPr>
            <w:r>
              <w:rPr>
                <w:highlight w:val="yellow"/>
              </w:rPr>
              <w:t>Γιατί είναι σημαντικό να αξιολογηθούν τα εν λόγω θέματα;</w:t>
            </w:r>
          </w:p>
          <w:p w:rsidR="00F855F0" w:rsidRPr="00BB2924" w:rsidRDefault="00F855F0" w:rsidP="00F855F0">
            <w:pPr>
              <w:pStyle w:val="Hlistbullet"/>
              <w:rPr>
                <w:highlight w:val="yellow"/>
              </w:rPr>
            </w:pPr>
            <w:r>
              <w:rPr>
                <w:highlight w:val="yellow"/>
              </w:rPr>
              <w:t xml:space="preserve">Ποιες είναι οι νομικές απαιτήσεις αναφορικά με το περιεχόμενο της αξιολόγησης και τα θέματα που επιλέχθηκαν; </w:t>
            </w:r>
          </w:p>
          <w:p w:rsidR="00F855F0" w:rsidRPr="00BB2924" w:rsidRDefault="00F855F0" w:rsidP="00F855F0">
            <w:pPr>
              <w:pStyle w:val="Hlistbullet"/>
              <w:rPr>
                <w:highlight w:val="yellow"/>
              </w:rPr>
            </w:pPr>
            <w:r>
              <w:rPr>
                <w:highlight w:val="yellow"/>
              </w:rPr>
              <w:t xml:space="preserve">Έχουν διενεργηθεί προηγούμενες αξιολογήσεις, εκτιμήσεις ή μελέτες σχετικά με τα θέματα που επιλέχθηκαν; </w:t>
            </w:r>
          </w:p>
          <w:p w:rsidR="00F855F0" w:rsidRPr="00BB2924" w:rsidRDefault="00F855F0" w:rsidP="00F855F0">
            <w:pPr>
              <w:pStyle w:val="Hlistbullet2"/>
              <w:rPr>
                <w:highlight w:val="yellow"/>
              </w:rPr>
            </w:pPr>
            <w:r>
              <w:rPr>
                <w:highlight w:val="yellow"/>
              </w:rPr>
              <w:t xml:space="preserve">Ποια είναι τα σημαντικότερα κενά γνώσης σχετικά με το (Π)ΕΑΔ και τα θέματα που επιλέχθηκαν; </w:t>
            </w:r>
          </w:p>
        </w:tc>
      </w:tr>
    </w:tbl>
    <w:p w:rsidR="00F855F0" w:rsidRPr="00BB2924" w:rsidRDefault="00F855F0" w:rsidP="00FC0A30">
      <w:pPr>
        <w:pStyle w:val="HHeading5"/>
        <w:rPr>
          <w:highlight w:val="yellow"/>
        </w:rPr>
      </w:pPr>
      <w:r>
        <w:rPr>
          <w:highlight w:val="yellow"/>
        </w:rPr>
        <w:t>Στάδιο 4 – Κατάρτιση του επικοινωνιακού σχεδίου και του σχεδίου δημιουργίας ικανοτήτων</w:t>
      </w:r>
    </w:p>
    <w:p w:rsidR="00F855F0" w:rsidRPr="00BB2924" w:rsidRDefault="00F855F0" w:rsidP="003E2220">
      <w:pPr>
        <w:pStyle w:val="HStandard"/>
        <w:rPr>
          <w:b/>
          <w:highlight w:val="yellow"/>
        </w:rPr>
      </w:pPr>
      <w:r>
        <w:rPr>
          <w:b/>
          <w:highlight w:val="yellow"/>
        </w:rPr>
        <w:t>Επικοινωνιακό σχέδιο</w:t>
      </w:r>
    </w:p>
    <w:p w:rsidR="00F855F0" w:rsidRPr="00BB2924" w:rsidRDefault="00F855F0" w:rsidP="003E2220">
      <w:pPr>
        <w:pStyle w:val="HStandard"/>
        <w:rPr>
          <w:highlight w:val="yellow"/>
        </w:rPr>
      </w:pPr>
      <w:r>
        <w:rPr>
          <w:highlight w:val="yellow"/>
        </w:rPr>
        <w:t xml:space="preserve">Η επικοινωνία αποτελεί βασικό παράγοντα στο πλαίσιο της αξιολόγησης. Συνεπώς, θα πρέπει να σχεδιάζεται ήδη από τα πρώτα στάδια της διαδικασίας αξιολόγησης. Ένας από τους κύριους λόγους που υπαγορεύουν τη διενέργεια αξιολογήσεων είναι η διασφάλιση της λογοδοσίας προς τα ενδιαφερόμενα μέρη και το ευρύτερο κοινό. Ως εκ τούτου, τα αποτελέσματα της αξιολόγησης θα πρέπει να κοινοποιούνται στις ομάδες-στόχους. Για τον σκοπό αυτό, κάθε αξιολόγηση θα πρέπει να συνοδεύεται από επικοινωνιακό σχέδιο, το οποίο καταρτίζεται στην αρχή της διαδικασίας αξιολόγησης και αρχίζει να υλοποιείται αμέσως μετά την ολοκλήρωση της αξιολόγησης. Ο αναθέτων φορέας της αξιολόγησης είναι υπεύθυνος για την ανάπτυξη και υλοποίηση του επικοινωνιακού σχεδίου που </w:t>
      </w:r>
      <w:r>
        <w:rPr>
          <w:highlight w:val="yellow"/>
        </w:rPr>
        <w:lastRenderedPageBreak/>
        <w:t>αποσκοπεί στη δημοσιοποίηση των πορισμάτων και των συμπερασμάτων της αξιολόγησης. Ο φορέας που είναι αρμόδιος για τη διαχείριση της γενικής επικοινωνίας του ΠΑΑ (μονάδα του υπουργείου ή ΔΑ, ΜΥΔ, ανάδοχος κ.λπ.) διαθέτει κατά κανόνα τους κατάλληλους πόρους για την κοινοποίηση των πορισμάτων της αξιολόγησης στο ευρύτερο κοινό. Η ΜΥΔ, τα μέλη του δικτύου και η ομάδα καθοδήγησης για την αξιολόγηση μπορούν να συνδράμουν τη ΔΑ στην κοινοποίηση των πορισμάτων της αξιολόγησης προς τα ενδιαφερόμενα μέρη του ΠΑΑ. Οι δράσεις επικοινωνίας σχετικά με τα πορίσματα της αξιολόγησης θα πρέπει να περιλαμβάνονται στο επικοινωνιακό σχέδιο του (Π)ΕΑΔ, το οποίο απαιτείται στο πλαίσιο του σχεδίου δράσης του εκάστοτε δικτύου.</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FC0A30">
        <w:trPr>
          <w:jc w:val="center"/>
        </w:trPr>
        <w:tc>
          <w:tcPr>
            <w:tcW w:w="9016" w:type="dxa"/>
            <w:shd w:val="clear" w:color="auto" w:fill="F5F4F4" w:themeFill="background2" w:themeFillTint="66"/>
          </w:tcPr>
          <w:p w:rsidR="00F855F0" w:rsidRPr="00BB2924" w:rsidRDefault="00F855F0" w:rsidP="00F26F45">
            <w:pPr>
              <w:pStyle w:val="HStandard"/>
              <w:rPr>
                <w:highlight w:val="yellow"/>
              </w:rPr>
            </w:pPr>
            <w:r>
              <w:rPr>
                <w:highlight w:val="yellow"/>
              </w:rPr>
              <w:t xml:space="preserve">Τα βασικά ερωτήματα που πρέπει να απαντώνται κατά τον καθορισμό της επικοινωνιακής προσέγγισης είναι τα εξής: </w:t>
            </w:r>
          </w:p>
          <w:p w:rsidR="00F855F0" w:rsidRPr="00BB2924" w:rsidRDefault="00F855F0" w:rsidP="00F855F0">
            <w:pPr>
              <w:pStyle w:val="Hlistbullet"/>
              <w:rPr>
                <w:highlight w:val="yellow"/>
              </w:rPr>
            </w:pPr>
            <w:r>
              <w:rPr>
                <w:highlight w:val="yellow"/>
              </w:rPr>
              <w:t>Ποιες είναι οι ομάδες-στόχοι; Ποιους ενδιαφέρει η αξιολόγηση του ΕΑΔ;</w:t>
            </w:r>
          </w:p>
          <w:p w:rsidR="00F855F0" w:rsidRPr="00BB2924" w:rsidRDefault="00F855F0" w:rsidP="00F855F0">
            <w:pPr>
              <w:pStyle w:val="Hlistbullet"/>
              <w:rPr>
                <w:highlight w:val="yellow"/>
              </w:rPr>
            </w:pPr>
            <w:r>
              <w:rPr>
                <w:highlight w:val="yellow"/>
              </w:rPr>
              <w:t>Τι τους ενδιαφέρει συγκεκριμένα;</w:t>
            </w:r>
          </w:p>
          <w:p w:rsidR="00F855F0" w:rsidRPr="00BB2924" w:rsidRDefault="00F855F0" w:rsidP="00F855F0">
            <w:pPr>
              <w:pStyle w:val="Hlistbullet"/>
              <w:rPr>
                <w:highlight w:val="yellow"/>
              </w:rPr>
            </w:pPr>
            <w:r>
              <w:rPr>
                <w:highlight w:val="yellow"/>
              </w:rPr>
              <w:t>Ποιοι δίαυλοι επικοινωνίας έχουν μεγαλύτερη απήχηση στις διάφορες ομάδες-στόχους;</w:t>
            </w:r>
          </w:p>
          <w:p w:rsidR="00F855F0" w:rsidRPr="00BB2924" w:rsidRDefault="00F855F0" w:rsidP="00F855F0">
            <w:pPr>
              <w:pStyle w:val="Hlistbullet"/>
              <w:rPr>
                <w:highlight w:val="yellow"/>
              </w:rPr>
            </w:pPr>
            <w:r>
              <w:rPr>
                <w:highlight w:val="yellow"/>
              </w:rPr>
              <w:t>Ποιες μορφές επικοινωνίας απαιτούνται για καθεμία από τις ομάδες-στόχους;</w:t>
            </w:r>
          </w:p>
          <w:p w:rsidR="00F855F0" w:rsidRPr="00BB2924" w:rsidRDefault="00F855F0" w:rsidP="00F855F0">
            <w:pPr>
              <w:pStyle w:val="Hlistbullet"/>
              <w:rPr>
                <w:highlight w:val="yellow"/>
              </w:rPr>
            </w:pPr>
            <w:r>
              <w:rPr>
                <w:highlight w:val="yellow"/>
              </w:rPr>
              <w:t>Πότε πρέπει να υλοποιηθούν οι δράσεις επικοινωνίας;</w:t>
            </w:r>
          </w:p>
          <w:p w:rsidR="00F855F0" w:rsidRPr="00BB2924" w:rsidRDefault="00F855F0" w:rsidP="00F855F0">
            <w:pPr>
              <w:pStyle w:val="Hlistbullet2"/>
              <w:rPr>
                <w:highlight w:val="yellow"/>
              </w:rPr>
            </w:pPr>
            <w:r>
              <w:rPr>
                <w:highlight w:val="yellow"/>
              </w:rPr>
              <w:t>Ποιος είναι υπεύθυνος για την κοινοποίηση ποιων πληροφοριών στις διάφορες ομάδες-στόχους;</w:t>
            </w:r>
          </w:p>
        </w:tc>
      </w:tr>
    </w:tbl>
    <w:p w:rsidR="00F855F0" w:rsidRPr="00BB2924" w:rsidRDefault="00F855F0" w:rsidP="000C5FAA">
      <w:pPr>
        <w:pStyle w:val="HStandard"/>
        <w:rPr>
          <w:highlight w:val="yellow"/>
        </w:rPr>
      </w:pPr>
      <w:r>
        <w:rPr>
          <w:highlight w:val="yellow"/>
        </w:rPr>
        <w:t>Το επικοινωνιακό σχέδιο μπορεί να παρουσιαστεί συνοπτικά υπό τη μορφή πίνακα (</w:t>
      </w:r>
      <w:r>
        <w:rPr>
          <w:highlight w:val="yellow"/>
        </w:rPr>
        <w:fldChar w:fldCharType="begin" w:fldLock="1"/>
      </w:r>
      <w:r>
        <w:rPr>
          <w:highlight w:val="yellow"/>
        </w:rPr>
        <w:instrText xml:space="preserve"> REF _Ref435790833 \r \h  \* MERGEFORMAT </w:instrText>
      </w:r>
      <w:r>
        <w:rPr>
          <w:highlight w:val="yellow"/>
        </w:rPr>
      </w:r>
      <w:r>
        <w:rPr>
          <w:highlight w:val="yellow"/>
        </w:rPr>
        <w:fldChar w:fldCharType="separate"/>
      </w:r>
      <w:r>
        <w:rPr>
          <w:highlight w:val="yellow"/>
        </w:rPr>
        <w:t>Table 2</w:t>
      </w:r>
      <w:r>
        <w:rPr>
          <w:highlight w:val="yellow"/>
        </w:rPr>
        <w:fldChar w:fldCharType="end"/>
      </w:r>
      <w:r>
        <w:rPr>
          <w:highlight w:val="yellow"/>
        </w:rPr>
        <w:t xml:space="preserve">). Περισσότερες πληροφορίες σχετικά με την κατάρτιση του επικοινωνιακού σχεδίου παρέχονται στον οδηγό για τα ΕΑΔ (NRN Guidebook) </w:t>
      </w:r>
      <w:r>
        <w:rPr>
          <w:rFonts w:ascii="ZWAdobeF" w:hAnsi="ZWAdobeF"/>
          <w:color w:val="auto"/>
          <w:sz w:val="2"/>
          <w:highlight w:val="yellow"/>
        </w:rPr>
        <w:t>64F</w:t>
      </w:r>
      <w:r>
        <w:rPr>
          <w:rStyle w:val="FootnoteReference"/>
          <w:highlight w:val="yellow"/>
        </w:rPr>
        <w:footnoteReference w:id="65"/>
      </w:r>
      <w:r>
        <w:rPr>
          <w:highlight w:val="yellow"/>
        </w:rPr>
        <w:t xml:space="preserve">. </w:t>
      </w:r>
    </w:p>
    <w:p w:rsidR="00F855F0" w:rsidRPr="00BB2924" w:rsidRDefault="00F855F0" w:rsidP="00FD77B7">
      <w:pPr>
        <w:pStyle w:val="HHeadingtables"/>
        <w:numPr>
          <w:ilvl w:val="0"/>
          <w:numId w:val="0"/>
        </w:numPr>
        <w:rPr>
          <w:highlight w:val="yellow"/>
        </w:rPr>
      </w:pPr>
      <w:bookmarkStart w:id="71" w:name="_Ref435790833"/>
      <w:bookmarkStart w:id="72" w:name="_Toc436383143"/>
      <w:bookmarkStart w:id="73" w:name="_Toc451781906"/>
      <w:r>
        <w:rPr>
          <w:highlight w:val="yellow"/>
        </w:rPr>
        <w:t>Πίνακας 2. Επικοινωνιακό σχέδιο αξιολόγησης</w:t>
      </w:r>
      <w:bookmarkEnd w:id="71"/>
      <w:bookmarkEnd w:id="72"/>
      <w:bookmarkEnd w:id="73"/>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F855F0" w:rsidRPr="00BB2924" w:rsidTr="00387681">
        <w:trPr>
          <w:trHeight w:val="372"/>
          <w:jc w:val="center"/>
        </w:trPr>
        <w:tc>
          <w:tcPr>
            <w:tcW w:w="2254"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Ποιος;</w:t>
            </w:r>
          </w:p>
        </w:tc>
        <w:tc>
          <w:tcPr>
            <w:tcW w:w="1683"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Τι;</w:t>
            </w:r>
          </w:p>
        </w:tc>
        <w:tc>
          <w:tcPr>
            <w:tcW w:w="1683"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Πώς;</w:t>
            </w:r>
          </w:p>
        </w:tc>
        <w:tc>
          <w:tcPr>
            <w:tcW w:w="1683"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Πότε;</w:t>
            </w:r>
          </w:p>
        </w:tc>
        <w:tc>
          <w:tcPr>
            <w:tcW w:w="1683"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Ποιος είναι υπεύθυνος;</w:t>
            </w:r>
          </w:p>
        </w:tc>
      </w:tr>
      <w:tr w:rsidR="00F855F0" w:rsidRPr="00BB2924" w:rsidTr="00387681">
        <w:trPr>
          <w:trHeight w:val="1233"/>
          <w:jc w:val="center"/>
        </w:trPr>
        <w:tc>
          <w:tcPr>
            <w:tcW w:w="2254" w:type="dxa"/>
            <w:shd w:val="clear" w:color="auto" w:fill="auto"/>
          </w:tcPr>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 xml:space="preserve">Ομάδες-στόχοι (π.χ. φορείς χάραξης πολιτικής, ενδιαφερόμενα μέρη, ευρύ κοινό) </w:t>
            </w:r>
          </w:p>
        </w:tc>
        <w:tc>
          <w:tcPr>
            <w:tcW w:w="1683" w:type="dxa"/>
            <w:shd w:val="clear" w:color="auto" w:fill="auto"/>
          </w:tcPr>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Θέματα που ενδιαφέρουν τις ομάδες-στόχους</w:t>
            </w:r>
          </w:p>
        </w:tc>
        <w:tc>
          <w:tcPr>
            <w:tcW w:w="1683" w:type="dxa"/>
            <w:shd w:val="clear" w:color="auto" w:fill="auto"/>
          </w:tcPr>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Δίαυλος(-οι) επικοινωνίας</w:t>
            </w:r>
          </w:p>
        </w:tc>
        <w:tc>
          <w:tcPr>
            <w:tcW w:w="1683" w:type="dxa"/>
            <w:shd w:val="clear" w:color="auto" w:fill="auto"/>
          </w:tcPr>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Χρονοδιάγραμμα και συχνότητα επικοινωνίας</w:t>
            </w:r>
          </w:p>
        </w:tc>
        <w:tc>
          <w:tcPr>
            <w:tcW w:w="1683" w:type="dxa"/>
            <w:shd w:val="clear" w:color="auto" w:fill="auto"/>
          </w:tcPr>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 xml:space="preserve">Ευθύνη για την επικοινωνία </w:t>
            </w:r>
          </w:p>
        </w:tc>
      </w:tr>
    </w:tbl>
    <w:p w:rsidR="00F855F0" w:rsidRPr="00BB2924" w:rsidRDefault="00F855F0" w:rsidP="008768CB">
      <w:pPr>
        <w:pStyle w:val="HStandard"/>
        <w:rPr>
          <w:b/>
          <w:highlight w:val="yellow"/>
        </w:rPr>
      </w:pPr>
      <w:r>
        <w:rPr>
          <w:b/>
          <w:highlight w:val="yellow"/>
        </w:rPr>
        <w:t>Σχέδιο δημιουργίας ικανοτήτων</w:t>
      </w:r>
    </w:p>
    <w:p w:rsidR="00F855F0" w:rsidRPr="00BB2924" w:rsidRDefault="00F855F0" w:rsidP="008768CB">
      <w:pPr>
        <w:pStyle w:val="HStandard"/>
        <w:rPr>
          <w:highlight w:val="yellow"/>
        </w:rPr>
      </w:pPr>
      <w:r>
        <w:rPr>
          <w:highlight w:val="yellow"/>
        </w:rPr>
        <w:t>Ως δημιουργία ικανοτήτων νοείται κατά κανόνα η ενίσχυση και ανάπτυξη των ανθρώπινων και θεσμικών πόρων. Συνεπώς, η δημιουργία ικανοτήτων αξιολόγησης συνδυάζει τη βελτίωση των σχετικών γνώσεων και δεξιοτήτων των ατόμων με την ενίσχυση των οργανωτικών μηχανισμών που σχετίζονται με την αξιολόγηση, ήτοι των καθιερωμένων συστημάτων και διαδικασιών.</w:t>
      </w:r>
    </w:p>
    <w:p w:rsidR="00F855F0" w:rsidRPr="00BB2924" w:rsidRDefault="00F855F0" w:rsidP="008768CB">
      <w:pPr>
        <w:pStyle w:val="HStandard"/>
        <w:rPr>
          <w:highlight w:val="yellow"/>
        </w:rPr>
      </w:pPr>
      <w:r>
        <w:rPr>
          <w:highlight w:val="yellow"/>
        </w:rPr>
        <w:t>Η δημιουργία ικανοτήτων αξιολόγησης σε επίπεδο ανθρώπινων πόρων αρχίζει με τον προσδιορισμό των ομάδων-στόχων (π.χ. ΔΑ, ΟΠ, φορείς χάραξης πολιτικής, ΜΥΔ, ΟΤΔ και λοιπά μέλη του ΕΑΔ) και την εκτίμηση των δεξιοτήτων αξιολόγησης και του επιπέδου των αναγκών ενημέρωσης, καθώς και του επιπέδου γνώσεων (</w:t>
      </w:r>
      <w:r>
        <w:rPr>
          <w:highlight w:val="yellow"/>
        </w:rPr>
        <w:fldChar w:fldCharType="begin" w:fldLock="1"/>
      </w:r>
      <w:r>
        <w:rPr>
          <w:highlight w:val="yellow"/>
        </w:rPr>
        <w:instrText xml:space="preserve"> REF _Ref451784915 \r \h  \* MERGEFORMAT </w:instrText>
      </w:r>
      <w:r>
        <w:rPr>
          <w:highlight w:val="yellow"/>
        </w:rPr>
      </w:r>
      <w:r>
        <w:rPr>
          <w:highlight w:val="yellow"/>
        </w:rPr>
        <w:fldChar w:fldCharType="separate"/>
      </w:r>
      <w:r>
        <w:rPr>
          <w:highlight w:val="yellow"/>
        </w:rPr>
        <w:t>Table 4</w:t>
      </w:r>
      <w:r>
        <w:rPr>
          <w:highlight w:val="yellow"/>
        </w:rPr>
        <w:fldChar w:fldCharType="end"/>
      </w:r>
      <w:r>
        <w:rPr>
          <w:highlight w:val="yellow"/>
        </w:rPr>
        <w:t>). Σε ορισμένα κράτη μέλη τα ΕΑΔ είναι επιφορτισμένα με την ενίσχυση των ικανοτήτων αξιολόγησης των ΟΤΔ. Στις περιπτώσεις αυτές, οι ΟΤΔ πρέπει να λαμβάνονται υπόψη σε κάθε σχέδιο δημιουργίας ικανοτήτων.</w:t>
      </w:r>
    </w:p>
    <w:p w:rsidR="00F855F0" w:rsidRPr="00BB2924" w:rsidRDefault="00F855F0" w:rsidP="008768CB">
      <w:pPr>
        <w:pStyle w:val="HStandard"/>
        <w:rPr>
          <w:highlight w:val="yellow"/>
        </w:rPr>
      </w:pPr>
      <w:r>
        <w:rPr>
          <w:highlight w:val="yellow"/>
        </w:rPr>
        <w:t xml:space="preserve">Από την άλλη πλευρά, η δημιουργία ικανοτήτων αξιολόγησης σε επίπεδο οργανισμού συνεπάγεται τη βελτίωση των μηχανισμών οργανωσιακής μάθησης και στήριξης που σχετίζονται με την αξιολόγηση. Οργανωσιακή μάθηση σημαίνει ότι ο εκάστοτε οργανισμός παρατηρεί τις δράσεις του και προσπαθεί να βελτιωθεί σε όλα τα επίπεδα. Παράλληλα, οι διαδικασίες καταγράφονται και τεκμηριώνονται, ούτως </w:t>
      </w:r>
      <w:r>
        <w:rPr>
          <w:highlight w:val="yellow"/>
        </w:rPr>
        <w:lastRenderedPageBreak/>
        <w:t xml:space="preserve">ώστε οι διαδικασίες και οι ευθύνες να είναι σαφείς και οι γνώσεις να παραμένουν στον εκάστοτε οργανισμό, παρά τις μεταβολές του προσωπικού. Η διασφάλιση της ποιότητας (βλ. κεφάλαιο 2.2.3) και η αξιοποίηση των πορισμάτων της αξιολόγησης (βλ. κεφάλαιο 2.2.4) αποτελούν αναπόσπαστο μέρος της οργανωσιακής μάθησης. </w:t>
      </w:r>
    </w:p>
    <w:p w:rsidR="00F855F0" w:rsidRPr="00BB2924" w:rsidRDefault="00F855F0" w:rsidP="008768CB">
      <w:pPr>
        <w:pStyle w:val="HStandard"/>
        <w:rPr>
          <w:highlight w:val="yellow"/>
        </w:rPr>
      </w:pPr>
      <w:r>
        <w:rPr>
          <w:highlight w:val="yellow"/>
        </w:rPr>
        <w:t xml:space="preserve">Μετά την αποσαφήνιση των βασικών αναγκών δημιουργίας ικανοτήτων σχετικά με την αξιολόγηση, μπορούν να σχεδιαστούν οι δράσεις δημιουργίας ικανοτήτων, να καταρτιστεί το χρονοδιάγραμμά τους και να καθοριστεί ο υπεύθυνος φορέας. Το σχέδιο δημιουργίας ικανοτήτων αξιολόγησης πρέπει να καταρτίζεται από τον αναθέτοντα φορέα (ΔΑ ή ΜΥΔ).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F855F0" w:rsidRPr="00BB2924" w:rsidTr="00FC0A30">
        <w:tc>
          <w:tcPr>
            <w:tcW w:w="9021" w:type="dxa"/>
            <w:shd w:val="clear" w:color="auto" w:fill="F5F4F4" w:themeFill="background2" w:themeFillTint="66"/>
          </w:tcPr>
          <w:p w:rsidR="00F855F0" w:rsidRPr="00BB2924" w:rsidRDefault="00F855F0" w:rsidP="00F26F45">
            <w:pPr>
              <w:pStyle w:val="HStandard"/>
              <w:rPr>
                <w:highlight w:val="yellow"/>
              </w:rPr>
            </w:pPr>
            <w:r>
              <w:rPr>
                <w:highlight w:val="yellow"/>
              </w:rPr>
              <w:t xml:space="preserve">Οι ερωτήσεις που οδηγούν στη δημιουργία ικανοτήτων αξιολόγησης σε επίπεδο </w:t>
            </w:r>
          </w:p>
          <w:p w:rsidR="00F855F0" w:rsidRPr="00BB2924" w:rsidRDefault="00F855F0" w:rsidP="00F26F45">
            <w:pPr>
              <w:pStyle w:val="HStandard"/>
              <w:rPr>
                <w:highlight w:val="yellow"/>
              </w:rPr>
            </w:pPr>
            <w:r>
              <w:rPr>
                <w:highlight w:val="yellow"/>
              </w:rPr>
              <w:t>ατόμων είναι οι εξής:</w:t>
            </w:r>
          </w:p>
          <w:p w:rsidR="00F855F0" w:rsidRPr="00BB2924" w:rsidRDefault="00F855F0" w:rsidP="00F855F0">
            <w:pPr>
              <w:pStyle w:val="Hlistbullet"/>
              <w:rPr>
                <w:highlight w:val="yellow"/>
              </w:rPr>
            </w:pPr>
            <w:r>
              <w:rPr>
                <w:highlight w:val="yellow"/>
              </w:rPr>
              <w:t>Ποιοι είναι οι βασικοί φορείς που σχετίζονται με την αξιολόγηση του ΕΑΔ;</w:t>
            </w:r>
          </w:p>
          <w:p w:rsidR="00F855F0" w:rsidRPr="00BB2924" w:rsidRDefault="00F855F0" w:rsidP="00F855F0">
            <w:pPr>
              <w:pStyle w:val="Hlistbullet"/>
              <w:rPr>
                <w:highlight w:val="yellow"/>
              </w:rPr>
            </w:pPr>
            <w:r>
              <w:rPr>
                <w:highlight w:val="yellow"/>
              </w:rPr>
              <w:t>Τι πρέπει να γνωρίζουν σχετικά με την αξιολόγηση;</w:t>
            </w:r>
          </w:p>
          <w:p w:rsidR="00F855F0" w:rsidRPr="00BB2924" w:rsidRDefault="00F855F0" w:rsidP="00F855F0">
            <w:pPr>
              <w:pStyle w:val="Hlistbullet"/>
              <w:rPr>
                <w:highlight w:val="yellow"/>
              </w:rPr>
            </w:pPr>
            <w:r>
              <w:rPr>
                <w:highlight w:val="yellow"/>
              </w:rPr>
              <w:t>Ποιο είναι το υφιστάμενο επίπεδο των γνώσεών τους στον τομέα της αξιολόγησης;</w:t>
            </w:r>
          </w:p>
          <w:p w:rsidR="00F855F0" w:rsidRPr="00BB2924" w:rsidRDefault="00F855F0" w:rsidP="00F855F0">
            <w:pPr>
              <w:pStyle w:val="Hlistbullet"/>
              <w:rPr>
                <w:highlight w:val="yellow"/>
              </w:rPr>
            </w:pPr>
            <w:r>
              <w:rPr>
                <w:highlight w:val="yellow"/>
              </w:rPr>
              <w:t>Τι είδους γνώσεις εξακολουθούν να απαιτούνται; Ποιες είναι οι πλέον ουσιώδεις ανάγκες δημιουργίας ικανοτήτων;</w:t>
            </w:r>
          </w:p>
          <w:p w:rsidR="00F855F0" w:rsidRPr="00BB2924" w:rsidRDefault="00F855F0" w:rsidP="00F855F0">
            <w:pPr>
              <w:pStyle w:val="Hlistbullet"/>
              <w:rPr>
                <w:highlight w:val="yellow"/>
              </w:rPr>
            </w:pPr>
            <w:r>
              <w:rPr>
                <w:highlight w:val="yellow"/>
              </w:rPr>
              <w:t>Ποιες μορφές δημιουργίας ικανοτήτων ανταποκρίνονται καλύτερα στις ανάγκες που έχουν προσδιοριστεί;</w:t>
            </w:r>
          </w:p>
          <w:p w:rsidR="00F855F0" w:rsidRPr="00BB2924" w:rsidRDefault="00F855F0" w:rsidP="00F855F0">
            <w:pPr>
              <w:pStyle w:val="Hlistbullet"/>
              <w:rPr>
                <w:highlight w:val="yellow"/>
              </w:rPr>
            </w:pPr>
            <w:r>
              <w:rPr>
                <w:highlight w:val="yellow"/>
              </w:rPr>
              <w:t>Πότε πρέπει να υλοποιηθούν οι δράσεις δημιουργίας ικανοτήτων;</w:t>
            </w:r>
          </w:p>
          <w:p w:rsidR="00F855F0" w:rsidRPr="00BB2924" w:rsidRDefault="00F855F0" w:rsidP="00F855F0">
            <w:pPr>
              <w:pStyle w:val="Hlistbullet"/>
              <w:rPr>
                <w:highlight w:val="yellow"/>
              </w:rPr>
            </w:pPr>
            <w:r>
              <w:rPr>
                <w:highlight w:val="yellow"/>
              </w:rPr>
              <w:t>Ποιος είναι υπεύθυνος για την οργάνωση των δράσεων δημιουργίας ικανοτήτων; Ποιος τις διενεργεί; Απαιτούνται εξωτερικοί εκπαιδευτές;</w:t>
            </w:r>
          </w:p>
          <w:p w:rsidR="00F855F0" w:rsidRPr="00BB2924" w:rsidRDefault="00F855F0" w:rsidP="00F26F45">
            <w:pPr>
              <w:pStyle w:val="HStandard"/>
              <w:rPr>
                <w:highlight w:val="yellow"/>
              </w:rPr>
            </w:pPr>
            <w:r>
              <w:rPr>
                <w:highlight w:val="yellow"/>
              </w:rPr>
              <w:t xml:space="preserve">οργανισμών είναι οι εξής: </w:t>
            </w:r>
          </w:p>
          <w:p w:rsidR="00F855F0" w:rsidRPr="00BB2924" w:rsidRDefault="00F855F0" w:rsidP="00F855F0">
            <w:pPr>
              <w:pStyle w:val="Hlistbullet"/>
              <w:rPr>
                <w:highlight w:val="yellow"/>
              </w:rPr>
            </w:pPr>
            <w:r>
              <w:rPr>
                <w:highlight w:val="yellow"/>
              </w:rPr>
              <w:t xml:space="preserve">Πώς μπορούμε να αξιοποιήσουμε την αξιολόγηση για τη βελτίωση της πολιτικής; </w:t>
            </w:r>
          </w:p>
          <w:p w:rsidR="00F855F0" w:rsidRPr="00BB2924" w:rsidRDefault="00F855F0" w:rsidP="00F855F0">
            <w:pPr>
              <w:pStyle w:val="Hlistbullet"/>
              <w:rPr>
                <w:highlight w:val="yellow"/>
              </w:rPr>
            </w:pPr>
            <w:r>
              <w:rPr>
                <w:highlight w:val="yellow"/>
              </w:rPr>
              <w:t>Πώς μπορεί να ενταχθεί η αξιολόγηση ως αναπόσπαστο μέρος του ετήσιου προγραμματισμού;</w:t>
            </w:r>
          </w:p>
          <w:p w:rsidR="00F855F0" w:rsidRPr="00BB2924" w:rsidRDefault="00F855F0" w:rsidP="00F855F0">
            <w:pPr>
              <w:pStyle w:val="Hlistbullet"/>
              <w:rPr>
                <w:highlight w:val="yellow"/>
              </w:rPr>
            </w:pPr>
            <w:r>
              <w:rPr>
                <w:highlight w:val="yellow"/>
              </w:rPr>
              <w:t xml:space="preserve">Ποια είναι τα συγκεκριμένα βήματα για την παρακολούθηση των πορισμάτων της αξιολόγησης; </w:t>
            </w:r>
          </w:p>
          <w:p w:rsidR="00F855F0" w:rsidRPr="00BB2924" w:rsidRDefault="00F855F0" w:rsidP="00F855F0">
            <w:pPr>
              <w:pStyle w:val="Hlistbullet"/>
              <w:rPr>
                <w:highlight w:val="yellow"/>
              </w:rPr>
            </w:pPr>
            <w:r>
              <w:rPr>
                <w:highlight w:val="yellow"/>
              </w:rPr>
              <w:t>Ποιες είναι οι βασικές διαδικασίες που σχετίζονται με την αξιολόγηση; Πώς μπορούμε να τις βελτιώσουμε;</w:t>
            </w:r>
          </w:p>
          <w:p w:rsidR="00F855F0" w:rsidRPr="00BB2924" w:rsidRDefault="00F855F0" w:rsidP="00F855F0">
            <w:pPr>
              <w:pStyle w:val="Hlistbullet2"/>
              <w:rPr>
                <w:highlight w:val="yellow"/>
              </w:rPr>
            </w:pPr>
            <w:r>
              <w:rPr>
                <w:highlight w:val="yellow"/>
              </w:rPr>
              <w:t>Πώς μπορούμε να διασφαλίσουμε το υψηλό επίπεδο ποιότητας των διαδικασιών αξιολόγησης; Ποια εργαλεία και καθήκοντα απαιτούνται;</w:t>
            </w:r>
          </w:p>
        </w:tc>
      </w:tr>
    </w:tbl>
    <w:p w:rsidR="00F855F0" w:rsidRPr="00BB2924" w:rsidRDefault="00F855F0" w:rsidP="00FD77B7">
      <w:pPr>
        <w:pStyle w:val="HHeadingtables"/>
        <w:numPr>
          <w:ilvl w:val="0"/>
          <w:numId w:val="0"/>
        </w:numPr>
        <w:rPr>
          <w:highlight w:val="yellow"/>
        </w:rPr>
      </w:pPr>
      <w:bookmarkStart w:id="74" w:name="_Toc436383144"/>
      <w:bookmarkStart w:id="75" w:name="_Toc451781907"/>
      <w:r>
        <w:rPr>
          <w:highlight w:val="yellow"/>
        </w:rPr>
        <w:t>Πίνακας 3. Δημιουργία ικανοτήτων αξιολόγησης: ανθρώπινοι πόροι</w:t>
      </w:r>
      <w:bookmarkEnd w:id="74"/>
      <w:bookmarkEnd w:id="75"/>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F855F0" w:rsidRPr="00BB2924" w:rsidTr="008768CB">
        <w:trPr>
          <w:trHeight w:val="372"/>
          <w:jc w:val="center"/>
        </w:trPr>
        <w:tc>
          <w:tcPr>
            <w:tcW w:w="1511"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Ποιος;</w:t>
            </w:r>
          </w:p>
        </w:tc>
        <w:tc>
          <w:tcPr>
            <w:tcW w:w="1511"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Τι πρέπει να γνωρίζουν σχετικά με την αξιολόγηση;</w:t>
            </w:r>
          </w:p>
        </w:tc>
        <w:tc>
          <w:tcPr>
            <w:tcW w:w="1511"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Ποιο είναι το υφιστάμενο επίπεδο των γνώσεών τους στον τομέα της αξιολόγησης;</w:t>
            </w:r>
          </w:p>
        </w:tc>
        <w:tc>
          <w:tcPr>
            <w:tcW w:w="1511"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Πώς;</w:t>
            </w:r>
          </w:p>
        </w:tc>
        <w:tc>
          <w:tcPr>
            <w:tcW w:w="1511"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Πότε;</w:t>
            </w:r>
          </w:p>
        </w:tc>
        <w:tc>
          <w:tcPr>
            <w:tcW w:w="1512" w:type="dxa"/>
            <w:shd w:val="clear" w:color="auto" w:fill="E7E6E6" w:themeFill="background2"/>
          </w:tcPr>
          <w:p w:rsidR="00F855F0" w:rsidRPr="00BB2924" w:rsidRDefault="00F855F0" w:rsidP="006A75AC">
            <w:pPr>
              <w:pStyle w:val="Htableleftbolt"/>
              <w:rPr>
                <w:rFonts w:cs="Arial"/>
                <w:color w:val="5B9BD5" w:themeColor="accent1"/>
                <w:highlight w:val="yellow"/>
              </w:rPr>
            </w:pPr>
            <w:r>
              <w:rPr>
                <w:color w:val="5B9BD5" w:themeColor="accent1"/>
                <w:highlight w:val="yellow"/>
              </w:rPr>
              <w:t>Ποιος είναι υπεύθυνος;</w:t>
            </w:r>
          </w:p>
        </w:tc>
      </w:tr>
      <w:tr w:rsidR="00F855F0" w:rsidRPr="00BB2924" w:rsidTr="008768CB">
        <w:trPr>
          <w:trHeight w:val="464"/>
          <w:jc w:val="center"/>
        </w:trPr>
        <w:tc>
          <w:tcPr>
            <w:tcW w:w="1511" w:type="dxa"/>
            <w:shd w:val="clear" w:color="auto" w:fill="auto"/>
          </w:tcPr>
          <w:p w:rsidR="00F855F0" w:rsidRPr="00BB2924" w:rsidRDefault="00F855F0" w:rsidP="006A75AC">
            <w:pPr>
              <w:pStyle w:val="Htableleft"/>
              <w:rPr>
                <w:rFonts w:cs="Arial"/>
                <w:color w:val="576C88" w:themeColor="text2" w:themeTint="D9"/>
                <w:highlight w:val="yellow"/>
              </w:rPr>
            </w:pPr>
            <w:r>
              <w:rPr>
                <w:color w:val="576C88" w:themeColor="text2" w:themeTint="D9"/>
                <w:highlight w:val="yellow"/>
              </w:rPr>
              <w:t>Φορείς (π.χ. ΔΑ, ΟΠ, ΜΥΔ, ΟΤΔ)</w:t>
            </w:r>
          </w:p>
        </w:tc>
        <w:tc>
          <w:tcPr>
            <w:tcW w:w="1511" w:type="dxa"/>
            <w:shd w:val="clear" w:color="auto" w:fill="auto"/>
          </w:tcPr>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Κατάλογος τεχνικών και ουσιαστικών ζητημάτων που σχετίζονται την αξιολόγηση</w:t>
            </w:r>
          </w:p>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 xml:space="preserve">π.χ. λογικό πλαίσιο, ιεράρχηση στόχων, λογική παρέμβασης, παρακολούθηση, δείκτες, </w:t>
            </w:r>
            <w:r>
              <w:rPr>
                <w:color w:val="576C88" w:themeColor="text2" w:themeTint="D9"/>
                <w:highlight w:val="yellow"/>
              </w:rPr>
              <w:lastRenderedPageBreak/>
              <w:t>διαδικασία υποβολής προσφορών, διαδικασία αξιολόγησης</w:t>
            </w:r>
          </w:p>
        </w:tc>
        <w:tc>
          <w:tcPr>
            <w:tcW w:w="1511" w:type="dxa"/>
            <w:shd w:val="clear" w:color="auto" w:fill="auto"/>
          </w:tcPr>
          <w:p w:rsidR="00F855F0" w:rsidRPr="00BB2924" w:rsidRDefault="00F855F0" w:rsidP="008768CB">
            <w:pPr>
              <w:pStyle w:val="Htableleft"/>
              <w:rPr>
                <w:rFonts w:cs="Arial"/>
                <w:color w:val="576C88" w:themeColor="text2" w:themeTint="D9"/>
                <w:highlight w:val="yellow"/>
              </w:rPr>
            </w:pPr>
            <w:r>
              <w:rPr>
                <w:color w:val="576C88" w:themeColor="text2" w:themeTint="D9"/>
                <w:highlight w:val="yellow"/>
              </w:rPr>
              <w:lastRenderedPageBreak/>
              <w:t xml:space="preserve">Αξιολόγηση των γνώσεων σχετικά με τα προσδιορισθέντα τεχνικά και ουσιαστικά ζητήματα που σχετίζονται με την αξιολόγηση (και των κενών γνώσης) βάσει ερωτηματολογίων ή ερευνών. </w:t>
            </w:r>
            <w:r>
              <w:rPr>
                <w:color w:val="576C88" w:themeColor="text2" w:themeTint="D9"/>
                <w:highlight w:val="yellow"/>
              </w:rPr>
              <w:lastRenderedPageBreak/>
              <w:t>Προσδιορισμός των ουσιωδών αναγκών δημιουργίας ικανοτήτων</w:t>
            </w:r>
          </w:p>
        </w:tc>
        <w:tc>
          <w:tcPr>
            <w:tcW w:w="1511" w:type="dxa"/>
            <w:shd w:val="clear" w:color="auto" w:fill="auto"/>
          </w:tcPr>
          <w:p w:rsidR="00F855F0" w:rsidRPr="00BB2924" w:rsidRDefault="00F855F0" w:rsidP="006A75AC">
            <w:pPr>
              <w:pStyle w:val="Htableleft"/>
              <w:rPr>
                <w:rFonts w:cs="Arial"/>
                <w:color w:val="576C88" w:themeColor="text2" w:themeTint="D9"/>
                <w:highlight w:val="yellow"/>
              </w:rPr>
            </w:pPr>
            <w:r>
              <w:rPr>
                <w:color w:val="576C88" w:themeColor="text2" w:themeTint="D9"/>
                <w:highlight w:val="yellow"/>
              </w:rPr>
              <w:lastRenderedPageBreak/>
              <w:t xml:space="preserve">Δράσεις δημιουργίας των απαραίτητων ικανοτήτων (π.χ. εργαστήρια, σεμινάρια, παρουσιάσεις, δραστηριότητες κατάρτισης, ενημερωτικά φυλλάδια, </w:t>
            </w:r>
            <w:r>
              <w:rPr>
                <w:color w:val="576C88" w:themeColor="text2" w:themeTint="D9"/>
                <w:highlight w:val="yellow"/>
              </w:rPr>
              <w:lastRenderedPageBreak/>
              <w:t>ενημερωτικά δελτία, ηλεκτρονική κατάρτιση)</w:t>
            </w:r>
          </w:p>
        </w:tc>
        <w:tc>
          <w:tcPr>
            <w:tcW w:w="1511" w:type="dxa"/>
            <w:shd w:val="clear" w:color="auto" w:fill="auto"/>
          </w:tcPr>
          <w:p w:rsidR="00F855F0" w:rsidRPr="00BB2924" w:rsidRDefault="00F855F0" w:rsidP="006A75AC">
            <w:pPr>
              <w:pStyle w:val="Htableleft"/>
              <w:rPr>
                <w:rFonts w:cs="Arial"/>
                <w:color w:val="576C88" w:themeColor="text2" w:themeTint="D9"/>
                <w:highlight w:val="yellow"/>
              </w:rPr>
            </w:pPr>
            <w:r>
              <w:rPr>
                <w:color w:val="576C88" w:themeColor="text2" w:themeTint="D9"/>
                <w:highlight w:val="yellow"/>
              </w:rPr>
              <w:lastRenderedPageBreak/>
              <w:t>Χρονοδιάγραμμα και συχνότητα δράσεων δημιουργίας ικανοτήτων</w:t>
            </w:r>
          </w:p>
        </w:tc>
        <w:tc>
          <w:tcPr>
            <w:tcW w:w="1512" w:type="dxa"/>
            <w:shd w:val="clear" w:color="auto" w:fill="auto"/>
          </w:tcPr>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Ευθύνη για δράσεις δημιουργίας ικανοτήτων</w:t>
            </w:r>
          </w:p>
          <w:p w:rsidR="00F855F0" w:rsidRPr="00BB2924" w:rsidRDefault="00F855F0" w:rsidP="00B62FBF">
            <w:pPr>
              <w:pStyle w:val="Htableleft"/>
              <w:rPr>
                <w:rFonts w:cs="Arial"/>
                <w:color w:val="576C88" w:themeColor="text2" w:themeTint="D9"/>
                <w:highlight w:val="yellow"/>
              </w:rPr>
            </w:pPr>
            <w:r>
              <w:rPr>
                <w:color w:val="576C88" w:themeColor="text2" w:themeTint="D9"/>
                <w:highlight w:val="yellow"/>
              </w:rPr>
              <w:t>(οργάνωση και υλοποίηση)</w:t>
            </w:r>
          </w:p>
        </w:tc>
      </w:tr>
    </w:tbl>
    <w:p w:rsidR="00F855F0" w:rsidRPr="00BB2924" w:rsidRDefault="00F855F0" w:rsidP="00923616">
      <w:pPr>
        <w:pStyle w:val="HStandard"/>
        <w:rPr>
          <w:highlight w:val="yellow"/>
        </w:rPr>
      </w:pPr>
      <w:r>
        <w:rPr>
          <w:highlight w:val="yellow"/>
        </w:rPr>
        <w:t xml:space="preserve">Οι αρμοδιότητες των διαφόρων φορέων κατά τον σχεδιασμό της αξιολόγησης του ΕΑΔ μπορούν να παρουσιαστούν συνοπτικά στον </w:t>
      </w:r>
      <w:r>
        <w:rPr>
          <w:highlight w:val="yellow"/>
        </w:rPr>
        <w:fldChar w:fldCharType="begin" w:fldLock="1"/>
      </w:r>
      <w:r>
        <w:rPr>
          <w:highlight w:val="yellow"/>
        </w:rPr>
        <w:instrText xml:space="preserve"> REF _Ref451784925 \r \h  \* MERGEFORMAT </w:instrText>
      </w:r>
      <w:r>
        <w:rPr>
          <w:highlight w:val="yellow"/>
        </w:rPr>
      </w:r>
      <w:r>
        <w:rPr>
          <w:highlight w:val="yellow"/>
        </w:rPr>
        <w:fldChar w:fldCharType="separate"/>
      </w:r>
      <w:r>
        <w:rPr>
          <w:highlight w:val="yellow"/>
        </w:rPr>
        <w:t>Table 4</w:t>
      </w:r>
      <w:r>
        <w:rPr>
          <w:highlight w:val="yellow"/>
        </w:rPr>
        <w:fldChar w:fldCharType="end"/>
      </w:r>
      <w:r>
        <w:rPr>
          <w:highlight w:val="yellow"/>
        </w:rPr>
        <w:t xml:space="preserve"> κατωτέρω.</w:t>
      </w:r>
    </w:p>
    <w:p w:rsidR="00F855F0" w:rsidRPr="00BB2924" w:rsidRDefault="00F855F0" w:rsidP="00FD77B7">
      <w:pPr>
        <w:pStyle w:val="HHeadingtables"/>
        <w:numPr>
          <w:ilvl w:val="0"/>
          <w:numId w:val="0"/>
        </w:numPr>
        <w:rPr>
          <w:highlight w:val="yellow"/>
        </w:rPr>
      </w:pPr>
      <w:bookmarkStart w:id="76" w:name="_Toc451781908"/>
      <w:bookmarkStart w:id="77" w:name="_Ref451784915"/>
      <w:bookmarkStart w:id="78" w:name="_Ref451784925"/>
      <w:r>
        <w:rPr>
          <w:highlight w:val="yellow"/>
        </w:rPr>
        <w:t>Πίνακας 4. Αρμοδιότητες ενδιαφερόμενων μερών κατά τον σχεδιασμό της αξιολόγησης του ΕΑΔ</w:t>
      </w:r>
      <w:bookmarkEnd w:id="76"/>
      <w:bookmarkEnd w:id="77"/>
      <w:bookmarkEnd w:id="78"/>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803"/>
        <w:gridCol w:w="1762"/>
        <w:gridCol w:w="1746"/>
        <w:gridCol w:w="1733"/>
        <w:gridCol w:w="1518"/>
      </w:tblGrid>
      <w:tr w:rsidR="00F855F0" w:rsidRPr="00BB2924" w:rsidTr="00FC0A30">
        <w:trPr>
          <w:trHeight w:val="581"/>
        </w:trPr>
        <w:tc>
          <w:tcPr>
            <w:tcW w:w="0" w:type="auto"/>
            <w:tcBorders>
              <w:top w:val="nil"/>
              <w:left w:val="nil"/>
              <w:bottom w:val="single" w:sz="4" w:space="0" w:color="000000" w:themeColor="text1"/>
            </w:tcBorders>
          </w:tcPr>
          <w:p w:rsidR="00F855F0" w:rsidRPr="00BB2924" w:rsidRDefault="00F855F0" w:rsidP="008B1515">
            <w:pPr>
              <w:jc w:val="right"/>
              <w:rPr>
                <w:b/>
                <w:color w:val="576C88" w:themeColor="text2" w:themeTint="D9"/>
                <w:szCs w:val="18"/>
                <w:highlight w:val="yellow"/>
              </w:rPr>
            </w:pPr>
          </w:p>
        </w:tc>
        <w:tc>
          <w:tcPr>
            <w:tcW w:w="0" w:type="auto"/>
            <w:shd w:val="clear" w:color="auto" w:fill="E7E6E6" w:themeFill="background2"/>
          </w:tcPr>
          <w:p w:rsidR="00F855F0" w:rsidRPr="00BB2924" w:rsidRDefault="00F855F0" w:rsidP="00FC0A30">
            <w:pPr>
              <w:jc w:val="center"/>
              <w:rPr>
                <w:b/>
                <w:color w:val="5B9BD5" w:themeColor="accent1"/>
                <w:szCs w:val="18"/>
                <w:highlight w:val="yellow"/>
              </w:rPr>
            </w:pPr>
            <w:r>
              <w:rPr>
                <w:b/>
                <w:color w:val="5B9BD5" w:themeColor="accent1"/>
                <w:highlight w:val="yellow"/>
              </w:rPr>
              <w:t>Δράσεις</w:t>
            </w:r>
          </w:p>
        </w:tc>
        <w:tc>
          <w:tcPr>
            <w:tcW w:w="0" w:type="auto"/>
            <w:gridSpan w:val="4"/>
            <w:shd w:val="clear" w:color="auto" w:fill="E7E6E6" w:themeFill="background2"/>
          </w:tcPr>
          <w:p w:rsidR="00F855F0" w:rsidRPr="00BB2924" w:rsidRDefault="00F855F0" w:rsidP="00FC0A30">
            <w:pPr>
              <w:jc w:val="center"/>
              <w:rPr>
                <w:b/>
                <w:color w:val="5B9BD5" w:themeColor="accent1"/>
                <w:szCs w:val="18"/>
                <w:highlight w:val="yellow"/>
              </w:rPr>
            </w:pPr>
            <w:r>
              <w:rPr>
                <w:b/>
                <w:color w:val="5B9BD5" w:themeColor="accent1"/>
                <w:highlight w:val="yellow"/>
              </w:rPr>
              <w:t>Φορείς</w:t>
            </w:r>
          </w:p>
        </w:tc>
      </w:tr>
      <w:tr w:rsidR="00F855F0" w:rsidRPr="00BB2924" w:rsidTr="00937568">
        <w:trPr>
          <w:cantSplit/>
          <w:trHeight w:val="829"/>
        </w:trPr>
        <w:tc>
          <w:tcPr>
            <w:tcW w:w="0" w:type="auto"/>
            <w:shd w:val="clear" w:color="auto" w:fill="E7E6E6" w:themeFill="background2"/>
            <w:textDirection w:val="tbRl"/>
          </w:tcPr>
          <w:p w:rsidR="00F855F0" w:rsidRPr="00BB2924" w:rsidRDefault="00F855F0" w:rsidP="00FC0A30">
            <w:pPr>
              <w:ind w:left="113" w:right="113"/>
              <w:jc w:val="center"/>
              <w:rPr>
                <w:b/>
                <w:color w:val="5B9BD5" w:themeColor="accent1"/>
                <w:szCs w:val="18"/>
                <w:highlight w:val="yellow"/>
              </w:rPr>
            </w:pPr>
            <w:r>
              <w:rPr>
                <w:b/>
                <w:color w:val="5B9BD5" w:themeColor="accent1"/>
                <w:highlight w:val="yellow"/>
              </w:rPr>
              <w:t>Φάση</w:t>
            </w: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Στάδιο</w:t>
            </w:r>
          </w:p>
        </w:tc>
        <w:tc>
          <w:tcPr>
            <w:tcW w:w="0" w:type="auto"/>
          </w:tcPr>
          <w:p w:rsidR="00F855F0" w:rsidRPr="00BB2924" w:rsidRDefault="00F855F0" w:rsidP="008B1515">
            <w:pPr>
              <w:rPr>
                <w:i/>
                <w:color w:val="576C88" w:themeColor="text2" w:themeTint="D9"/>
                <w:szCs w:val="18"/>
                <w:highlight w:val="yellow"/>
              </w:rPr>
            </w:pPr>
            <w:r>
              <w:rPr>
                <w:i/>
                <w:color w:val="576C88" w:themeColor="text2" w:themeTint="D9"/>
                <w:highlight w:val="yellow"/>
              </w:rPr>
              <w:t>ΔΑ</w:t>
            </w:r>
          </w:p>
        </w:tc>
        <w:tc>
          <w:tcPr>
            <w:tcW w:w="0" w:type="auto"/>
          </w:tcPr>
          <w:p w:rsidR="00F855F0" w:rsidRPr="00BB2924" w:rsidRDefault="00F855F0" w:rsidP="008B1515">
            <w:pPr>
              <w:rPr>
                <w:i/>
                <w:color w:val="576C88" w:themeColor="text2" w:themeTint="D9"/>
                <w:szCs w:val="18"/>
                <w:highlight w:val="yellow"/>
              </w:rPr>
            </w:pPr>
            <w:r>
              <w:rPr>
                <w:i/>
                <w:color w:val="576C88" w:themeColor="text2" w:themeTint="D9"/>
                <w:highlight w:val="yellow"/>
              </w:rPr>
              <w:t>άλλες μονάδες της ΔΑ</w:t>
            </w:r>
          </w:p>
        </w:tc>
        <w:tc>
          <w:tcPr>
            <w:tcW w:w="0" w:type="auto"/>
          </w:tcPr>
          <w:p w:rsidR="00F855F0" w:rsidRPr="00BB2924" w:rsidRDefault="00F855F0" w:rsidP="008B1515">
            <w:pPr>
              <w:rPr>
                <w:i/>
                <w:color w:val="576C88" w:themeColor="text2" w:themeTint="D9"/>
                <w:szCs w:val="18"/>
                <w:highlight w:val="yellow"/>
              </w:rPr>
            </w:pPr>
            <w:r>
              <w:rPr>
                <w:i/>
                <w:color w:val="576C88" w:themeColor="text2" w:themeTint="D9"/>
                <w:highlight w:val="yellow"/>
              </w:rPr>
              <w:t>ΜΥΔ</w:t>
            </w:r>
          </w:p>
        </w:tc>
        <w:tc>
          <w:tcPr>
            <w:tcW w:w="0" w:type="auto"/>
          </w:tcPr>
          <w:p w:rsidR="00F855F0" w:rsidRPr="00BB2924" w:rsidRDefault="00F855F0" w:rsidP="008B1515">
            <w:pPr>
              <w:rPr>
                <w:i/>
                <w:color w:val="576C88" w:themeColor="text2" w:themeTint="D9"/>
                <w:szCs w:val="18"/>
                <w:highlight w:val="yellow"/>
              </w:rPr>
            </w:pPr>
            <w:r>
              <w:rPr>
                <w:i/>
                <w:color w:val="576C88" w:themeColor="text2" w:themeTint="D9"/>
                <w:highlight w:val="yellow"/>
              </w:rPr>
              <w:t>Άλλοι</w:t>
            </w:r>
          </w:p>
        </w:tc>
      </w:tr>
      <w:tr w:rsidR="00F855F0" w:rsidRPr="00BB2924" w:rsidTr="00FC0A30">
        <w:tc>
          <w:tcPr>
            <w:tcW w:w="0" w:type="auto"/>
            <w:vMerge w:val="restart"/>
            <w:shd w:val="clear" w:color="auto" w:fill="E7E6E6" w:themeFill="background2"/>
            <w:textDirection w:val="tbRl"/>
          </w:tcPr>
          <w:p w:rsidR="00F855F0" w:rsidRPr="00BB2924" w:rsidRDefault="00F855F0" w:rsidP="00FC0A30">
            <w:pPr>
              <w:ind w:left="113" w:right="113"/>
              <w:jc w:val="center"/>
              <w:rPr>
                <w:b/>
                <w:color w:val="5B9BD5" w:themeColor="accent1"/>
                <w:szCs w:val="18"/>
                <w:highlight w:val="yellow"/>
              </w:rPr>
            </w:pPr>
            <w:r>
              <w:rPr>
                <w:b/>
                <w:color w:val="5B9BD5" w:themeColor="accent1"/>
                <w:highlight w:val="yellow"/>
              </w:rPr>
              <w:t>Σχεδιασμός</w:t>
            </w: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Διαδικασία και χρονοδιάγραμμα</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Ευθύνη/συμμετοχή</w:t>
            </w:r>
          </w:p>
        </w:tc>
        <w:tc>
          <w:tcPr>
            <w:tcW w:w="0" w:type="auto"/>
          </w:tcPr>
          <w:p w:rsidR="00F855F0" w:rsidRPr="00BB2924" w:rsidRDefault="00F855F0" w:rsidP="008B1515">
            <w:pPr>
              <w:rPr>
                <w:color w:val="576C88" w:themeColor="text2" w:themeTint="D9"/>
                <w:szCs w:val="18"/>
                <w:highlight w:val="yellow"/>
              </w:rPr>
            </w:pP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Συμμετοχή/ευθύνη</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Πιθανή συμμετοχή της ΟΚ, του ΟΠ</w:t>
            </w:r>
          </w:p>
        </w:tc>
      </w:tr>
      <w:tr w:rsidR="00F855F0" w:rsidRPr="00BB2924" w:rsidTr="00FC0A30">
        <w:tc>
          <w:tcPr>
            <w:tcW w:w="0" w:type="auto"/>
            <w:vMerge/>
            <w:shd w:val="clear" w:color="auto" w:fill="E7E6E6" w:themeFill="background2"/>
            <w:textDirection w:val="tbRl"/>
          </w:tcPr>
          <w:p w:rsidR="00F855F0" w:rsidRPr="00BB2924" w:rsidRDefault="00F855F0" w:rsidP="008B1515">
            <w:pPr>
              <w:ind w:left="113" w:right="113"/>
              <w:rPr>
                <w:color w:val="576C88" w:themeColor="text2" w:themeTint="D9"/>
                <w:szCs w:val="18"/>
                <w:highlight w:val="yellow"/>
              </w:rPr>
            </w:pP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Ανάγκες αξιολόγησης</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Ευθύνη/συμμετοχή</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Εάν υπάρχει μονάδα αξιολόγησης, μπορεί να συμμετέχει</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Συμμετοχή/ευθύνη</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Συντονιστικό όργανο ΕΑΔ</w:t>
            </w:r>
          </w:p>
        </w:tc>
      </w:tr>
      <w:tr w:rsidR="00F855F0" w:rsidRPr="00BB2924" w:rsidTr="00FC0A30">
        <w:tc>
          <w:tcPr>
            <w:tcW w:w="0" w:type="auto"/>
            <w:vMerge/>
            <w:shd w:val="clear" w:color="auto" w:fill="E7E6E6" w:themeFill="background2"/>
            <w:textDirection w:val="tbRl"/>
          </w:tcPr>
          <w:p w:rsidR="00F855F0" w:rsidRPr="00BB2924" w:rsidRDefault="00F855F0" w:rsidP="008B1515">
            <w:pPr>
              <w:ind w:left="113" w:right="113"/>
              <w:rPr>
                <w:color w:val="576C88" w:themeColor="text2" w:themeTint="D9"/>
                <w:szCs w:val="18"/>
                <w:highlight w:val="yellow"/>
              </w:rPr>
            </w:pP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Επικοινωνιακό σχέδιο</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Ευθύνη/συμμετοχή</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Εάν υπάρχει μονάδα επικοινωνίας, μπορεί να συμμετέχει</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Συμμετοχή/ευθύνη</w:t>
            </w:r>
          </w:p>
        </w:tc>
        <w:tc>
          <w:tcPr>
            <w:tcW w:w="0" w:type="auto"/>
          </w:tcPr>
          <w:p w:rsidR="00F855F0" w:rsidRPr="00BB2924" w:rsidRDefault="00F855F0" w:rsidP="008B1515">
            <w:pPr>
              <w:rPr>
                <w:color w:val="576C88" w:themeColor="text2" w:themeTint="D9"/>
                <w:szCs w:val="18"/>
                <w:highlight w:val="yellow"/>
              </w:rPr>
            </w:pPr>
          </w:p>
        </w:tc>
      </w:tr>
      <w:tr w:rsidR="00F855F0" w:rsidRPr="00BB2924" w:rsidTr="00FC0A30">
        <w:tc>
          <w:tcPr>
            <w:tcW w:w="0" w:type="auto"/>
            <w:vMerge/>
            <w:shd w:val="clear" w:color="auto" w:fill="E7E6E6" w:themeFill="background2"/>
            <w:textDirection w:val="tbRl"/>
          </w:tcPr>
          <w:p w:rsidR="00F855F0" w:rsidRPr="00BB2924" w:rsidRDefault="00F855F0" w:rsidP="008B1515">
            <w:pPr>
              <w:ind w:left="113" w:right="113"/>
              <w:rPr>
                <w:color w:val="576C88" w:themeColor="text2" w:themeTint="D9"/>
                <w:szCs w:val="18"/>
                <w:highlight w:val="yellow"/>
              </w:rPr>
            </w:pP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Σχέδιο δημιουργίας ικανοτήτων</w:t>
            </w: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Ευθύνη/συμμετοχή</w:t>
            </w:r>
          </w:p>
        </w:tc>
        <w:tc>
          <w:tcPr>
            <w:tcW w:w="0" w:type="auto"/>
          </w:tcPr>
          <w:p w:rsidR="00F855F0" w:rsidRPr="00BB2924" w:rsidRDefault="00F855F0" w:rsidP="008B1515">
            <w:pPr>
              <w:rPr>
                <w:color w:val="576C88" w:themeColor="text2" w:themeTint="D9"/>
                <w:szCs w:val="18"/>
                <w:highlight w:val="yellow"/>
              </w:rPr>
            </w:pPr>
          </w:p>
        </w:tc>
        <w:tc>
          <w:tcPr>
            <w:tcW w:w="0" w:type="auto"/>
          </w:tcPr>
          <w:p w:rsidR="00F855F0" w:rsidRPr="00BB2924" w:rsidRDefault="00F855F0" w:rsidP="008B1515">
            <w:pPr>
              <w:rPr>
                <w:color w:val="576C88" w:themeColor="text2" w:themeTint="D9"/>
                <w:szCs w:val="18"/>
                <w:highlight w:val="yellow"/>
              </w:rPr>
            </w:pPr>
            <w:r>
              <w:rPr>
                <w:color w:val="576C88" w:themeColor="text2" w:themeTint="D9"/>
                <w:highlight w:val="yellow"/>
              </w:rPr>
              <w:t>Συμμετοχή/ευθύνη</w:t>
            </w:r>
          </w:p>
        </w:tc>
        <w:tc>
          <w:tcPr>
            <w:tcW w:w="0" w:type="auto"/>
          </w:tcPr>
          <w:p w:rsidR="00F855F0" w:rsidRPr="00BB2924" w:rsidRDefault="00F855F0" w:rsidP="008B1515">
            <w:pPr>
              <w:rPr>
                <w:color w:val="576C88" w:themeColor="text2" w:themeTint="D9"/>
                <w:szCs w:val="18"/>
                <w:highlight w:val="yellow"/>
              </w:rPr>
            </w:pPr>
          </w:p>
        </w:tc>
      </w:tr>
    </w:tbl>
    <w:p w:rsidR="00F855F0" w:rsidRPr="00BB2924" w:rsidRDefault="00F855F0" w:rsidP="00992336">
      <w:pPr>
        <w:pStyle w:val="HStandard"/>
        <w:rPr>
          <w:highlight w:val="yellow"/>
        </w:rPr>
      </w:pPr>
    </w:p>
    <w:p w:rsidR="00F855F0" w:rsidRPr="00BB2924" w:rsidRDefault="00F855F0" w:rsidP="00FC0A30">
      <w:pPr>
        <w:pStyle w:val="HHeading3"/>
        <w:rPr>
          <w:highlight w:val="yellow"/>
        </w:rPr>
      </w:pPr>
      <w:r>
        <w:br w:type="column"/>
      </w:r>
      <w:bookmarkStart w:id="79" w:name="_Toc453079760"/>
      <w:r>
        <w:rPr>
          <w:highlight w:val="yellow"/>
        </w:rPr>
        <w:lastRenderedPageBreak/>
        <w:t>Προετοιμασία της αξιολόγησης του ΕΑΔ</w:t>
      </w:r>
      <w:bookmarkEnd w:id="79"/>
    </w:p>
    <w:p w:rsidR="00F855F0" w:rsidRPr="00BB2924" w:rsidRDefault="00F855F0" w:rsidP="00FC0A30">
      <w:pPr>
        <w:pStyle w:val="HStandard"/>
        <w:rPr>
          <w:highlight w:val="yellow"/>
        </w:rPr>
      </w:pPr>
      <w:r>
        <w:rPr>
          <w:highlight w:val="yellow"/>
        </w:rPr>
        <w:t xml:space="preserve">Κατά το στάδιο της προετοιμασίας της αξιολόγησης του ΕΑΔ είναι ιδιαίτερα σημαντικό να τεθούν οι βάσεις για όλους τους τύπους αξιολόγησης του ΕΑΔ: η λογική παρέμβασης του ΕΑΔ και το σύστημα αξιολόγησης, που αποτελείται από τα κοινά και ειδικά ανά πρόγραμμα ερωτήματα αξιολόγησης και τους κοινούς και ειδικούς ανά πρόγραμμα δείκτες σχετικά με το ΕΑΔ. Επιπλέον, είναι εξαιρετικά σημαντικό να προσδιοριστούν τα στοιχεία που πρέπει να συλλέγονται και ο τρόπος συλλογής των πληροφοριών που απαιτούνται στο πλαίσιο της αξιολόγησης από τα ενδιαφερόμενα μέρη. Ιδανικά, η λογική παρέμβασης του ΕΑΔ και το σύστημα αξιολόγησης θα πρέπει να καταρτίζονται πριν από την υλοποίηση του ΕΑΔ για ολόκληρη την περίοδο προγραμματισμού (για όλες τις αξιολογήσεις του ΕΑΔ) ή πριν από κάθε επιμέρους αξιολόγηση του ΕΑΔ ανά πάσα στιγμή κατά τη διάρκεια της περιόδου προγραμματισμού. </w:t>
      </w:r>
    </w:p>
    <w:p w:rsidR="00F855F0" w:rsidRPr="00BB2924" w:rsidRDefault="00F855F0" w:rsidP="00FC0A30">
      <w:pPr>
        <w:pStyle w:val="HStandard"/>
        <w:rPr>
          <w:highlight w:val="yellow"/>
        </w:rPr>
      </w:pPr>
      <w:r>
        <w:rPr>
          <w:b/>
          <w:highlight w:val="yellow"/>
        </w:rPr>
        <w:t>Η φάση προετοιμασίας αποτελείται από τα ακόλουθα βασικά στάδια:</w:t>
      </w:r>
      <w:r>
        <w:rPr>
          <w:highlight w:val="yellow"/>
        </w:rP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F855F0" w:rsidRPr="00BB2924" w:rsidTr="00406CAA">
        <w:trPr>
          <w:trHeight w:val="488"/>
        </w:trPr>
        <w:tc>
          <w:tcPr>
            <w:tcW w:w="846" w:type="dxa"/>
            <w:shd w:val="clear" w:color="auto" w:fill="E7E6E6" w:themeFill="background2"/>
          </w:tcPr>
          <w:p w:rsidR="00F855F0" w:rsidRPr="00BB2924" w:rsidRDefault="00F855F0" w:rsidP="00406CAA">
            <w:pPr>
              <w:pStyle w:val="HStandard"/>
              <w:jc w:val="center"/>
              <w:rPr>
                <w:b/>
                <w:color w:val="5B9BD5" w:themeColor="accent1"/>
                <w:sz w:val="18"/>
                <w:szCs w:val="18"/>
                <w:highlight w:val="yellow"/>
              </w:rPr>
            </w:pPr>
            <w:r>
              <w:rPr>
                <w:b/>
                <w:color w:val="5B9BD5" w:themeColor="accent1"/>
                <w:sz w:val="18"/>
                <w:highlight w:val="yellow"/>
              </w:rPr>
              <w:t>1</w:t>
            </w:r>
          </w:p>
        </w:tc>
        <w:tc>
          <w:tcPr>
            <w:tcW w:w="8170" w:type="dxa"/>
          </w:tcPr>
          <w:p w:rsidR="00F855F0" w:rsidRPr="00BB2924" w:rsidRDefault="00F855F0" w:rsidP="00FC0A30">
            <w:pPr>
              <w:pStyle w:val="HStandard"/>
              <w:rPr>
                <w:sz w:val="18"/>
                <w:szCs w:val="18"/>
                <w:highlight w:val="yellow"/>
              </w:rPr>
            </w:pPr>
            <w:r>
              <w:rPr>
                <w:sz w:val="18"/>
                <w:highlight w:val="yellow"/>
              </w:rPr>
              <w:t>Ανάπτυξη της λογικής παρέμβασης του ΕΑΔ</w:t>
            </w:r>
          </w:p>
        </w:tc>
      </w:tr>
      <w:tr w:rsidR="00F855F0" w:rsidRPr="00BB2924" w:rsidTr="00406CAA">
        <w:tc>
          <w:tcPr>
            <w:tcW w:w="846" w:type="dxa"/>
            <w:shd w:val="clear" w:color="auto" w:fill="E7E6E6" w:themeFill="background2"/>
          </w:tcPr>
          <w:p w:rsidR="00F855F0" w:rsidRPr="00BB2924" w:rsidRDefault="00F855F0" w:rsidP="00406CAA">
            <w:pPr>
              <w:pStyle w:val="HStandard"/>
              <w:jc w:val="center"/>
              <w:rPr>
                <w:b/>
                <w:color w:val="5B9BD5" w:themeColor="accent1"/>
                <w:sz w:val="18"/>
                <w:szCs w:val="18"/>
                <w:highlight w:val="yellow"/>
              </w:rPr>
            </w:pPr>
            <w:r>
              <w:rPr>
                <w:b/>
                <w:color w:val="5B9BD5" w:themeColor="accent1"/>
                <w:sz w:val="18"/>
                <w:highlight w:val="yellow"/>
              </w:rPr>
              <w:t>2</w:t>
            </w:r>
          </w:p>
        </w:tc>
        <w:tc>
          <w:tcPr>
            <w:tcW w:w="8170" w:type="dxa"/>
          </w:tcPr>
          <w:p w:rsidR="00F855F0" w:rsidRPr="00BB2924" w:rsidRDefault="00F855F0" w:rsidP="005E5B66">
            <w:pPr>
              <w:pStyle w:val="HStandard"/>
              <w:rPr>
                <w:sz w:val="18"/>
                <w:szCs w:val="18"/>
                <w:highlight w:val="yellow"/>
              </w:rPr>
            </w:pPr>
            <w:r>
              <w:rPr>
                <w:sz w:val="18"/>
                <w:highlight w:val="yellow"/>
              </w:rPr>
              <w:t>Επανεξέταση/διατύπωση των ερωτημάτων αξιολόγησης και των δεικτών που σχετίζονται με το ΕΑΔ και έλεγχος της συνέπειάς τους με τη λογική παρέμβασης</w:t>
            </w:r>
          </w:p>
        </w:tc>
      </w:tr>
      <w:tr w:rsidR="00F855F0" w:rsidRPr="00BB2924" w:rsidTr="00406CAA">
        <w:tc>
          <w:tcPr>
            <w:tcW w:w="846" w:type="dxa"/>
            <w:shd w:val="clear" w:color="auto" w:fill="E7E6E6" w:themeFill="background2"/>
          </w:tcPr>
          <w:p w:rsidR="00F855F0" w:rsidRPr="00BB2924" w:rsidRDefault="00F855F0" w:rsidP="00406CAA">
            <w:pPr>
              <w:pStyle w:val="HStandard"/>
              <w:jc w:val="center"/>
              <w:rPr>
                <w:b/>
                <w:color w:val="5B9BD5" w:themeColor="accent1"/>
                <w:sz w:val="18"/>
                <w:szCs w:val="18"/>
                <w:highlight w:val="yellow"/>
              </w:rPr>
            </w:pPr>
            <w:r>
              <w:rPr>
                <w:b/>
                <w:color w:val="5B9BD5" w:themeColor="accent1"/>
                <w:sz w:val="18"/>
                <w:highlight w:val="yellow"/>
              </w:rPr>
              <w:t>3</w:t>
            </w:r>
          </w:p>
        </w:tc>
        <w:tc>
          <w:tcPr>
            <w:tcW w:w="8170" w:type="dxa"/>
          </w:tcPr>
          <w:p w:rsidR="00F855F0" w:rsidRPr="00BB2924" w:rsidRDefault="00F855F0" w:rsidP="00FC0A30">
            <w:pPr>
              <w:pStyle w:val="HStandard"/>
              <w:rPr>
                <w:sz w:val="18"/>
                <w:szCs w:val="18"/>
                <w:highlight w:val="yellow"/>
              </w:rPr>
            </w:pPr>
            <w:r>
              <w:rPr>
                <w:sz w:val="18"/>
                <w:highlight w:val="yellow"/>
              </w:rPr>
              <w:t>Επιλογή προτιμώμενης προσέγγισης αξιολόγησης</w:t>
            </w:r>
          </w:p>
        </w:tc>
      </w:tr>
      <w:tr w:rsidR="00F855F0" w:rsidRPr="00BB2924" w:rsidTr="00406CAA">
        <w:tc>
          <w:tcPr>
            <w:tcW w:w="846" w:type="dxa"/>
            <w:shd w:val="clear" w:color="auto" w:fill="E7E6E6" w:themeFill="background2"/>
          </w:tcPr>
          <w:p w:rsidR="00F855F0" w:rsidRPr="00BB2924" w:rsidRDefault="00F855F0" w:rsidP="00406CAA">
            <w:pPr>
              <w:pStyle w:val="HStandard"/>
              <w:jc w:val="center"/>
              <w:rPr>
                <w:b/>
                <w:color w:val="5B9BD5" w:themeColor="accent1"/>
                <w:sz w:val="18"/>
                <w:szCs w:val="18"/>
                <w:highlight w:val="yellow"/>
              </w:rPr>
            </w:pPr>
            <w:r>
              <w:rPr>
                <w:b/>
                <w:color w:val="5B9BD5" w:themeColor="accent1"/>
                <w:sz w:val="18"/>
                <w:highlight w:val="yellow"/>
              </w:rPr>
              <w:t>4</w:t>
            </w:r>
          </w:p>
        </w:tc>
        <w:tc>
          <w:tcPr>
            <w:tcW w:w="8170" w:type="dxa"/>
          </w:tcPr>
          <w:p w:rsidR="00F855F0" w:rsidRPr="00BB2924" w:rsidRDefault="00F855F0" w:rsidP="00FC0A30">
            <w:pPr>
              <w:pStyle w:val="HStandard"/>
              <w:rPr>
                <w:sz w:val="18"/>
                <w:szCs w:val="18"/>
                <w:highlight w:val="yellow"/>
              </w:rPr>
            </w:pPr>
            <w:r>
              <w:rPr>
                <w:sz w:val="18"/>
                <w:highlight w:val="yellow"/>
              </w:rPr>
              <w:t>Διαλογή των αναγκών σε πληροφορίες και δεδομένα και των πιθανών πηγών</w:t>
            </w:r>
          </w:p>
        </w:tc>
      </w:tr>
      <w:tr w:rsidR="00F855F0" w:rsidRPr="00BB2924" w:rsidTr="00406CAA">
        <w:tc>
          <w:tcPr>
            <w:tcW w:w="846" w:type="dxa"/>
            <w:shd w:val="clear" w:color="auto" w:fill="E7E6E6" w:themeFill="background2"/>
          </w:tcPr>
          <w:p w:rsidR="00F855F0" w:rsidRPr="00BB2924" w:rsidRDefault="00F855F0" w:rsidP="00406CAA">
            <w:pPr>
              <w:pStyle w:val="HStandard"/>
              <w:jc w:val="center"/>
              <w:rPr>
                <w:b/>
                <w:color w:val="5B9BD5" w:themeColor="accent1"/>
                <w:sz w:val="18"/>
                <w:szCs w:val="18"/>
                <w:highlight w:val="yellow"/>
              </w:rPr>
            </w:pPr>
            <w:r>
              <w:rPr>
                <w:b/>
                <w:color w:val="5B9BD5" w:themeColor="accent1"/>
                <w:sz w:val="18"/>
                <w:highlight w:val="yellow"/>
              </w:rPr>
              <w:t>5</w:t>
            </w:r>
          </w:p>
        </w:tc>
        <w:tc>
          <w:tcPr>
            <w:tcW w:w="8170" w:type="dxa"/>
          </w:tcPr>
          <w:p w:rsidR="00F855F0" w:rsidRPr="00BB2924" w:rsidRDefault="00F855F0" w:rsidP="00FC0A30">
            <w:pPr>
              <w:pStyle w:val="HStandard"/>
              <w:rPr>
                <w:sz w:val="18"/>
                <w:szCs w:val="18"/>
                <w:highlight w:val="yellow"/>
              </w:rPr>
            </w:pPr>
            <w:r>
              <w:rPr>
                <w:sz w:val="18"/>
                <w:highlight w:val="yellow"/>
              </w:rPr>
              <w:t>Διαδικασία υποβολής προσφορών και επιλογή του εξωτερικού αξιολογητή</w:t>
            </w:r>
          </w:p>
        </w:tc>
      </w:tr>
    </w:tbl>
    <w:p w:rsidR="00F855F0" w:rsidRPr="00BB2924" w:rsidRDefault="00F855F0" w:rsidP="00FC0A30">
      <w:pPr>
        <w:pStyle w:val="HHeading5"/>
        <w:rPr>
          <w:highlight w:val="yellow"/>
        </w:rPr>
      </w:pPr>
      <w:r>
        <w:rPr>
          <w:highlight w:val="yellow"/>
        </w:rPr>
        <w:t>Στάδιο 1 – Ανάπτυξη της λογικής παρέμβασης του ΕΑΔ</w:t>
      </w:r>
    </w:p>
    <w:p w:rsidR="00F855F0" w:rsidRPr="00BB2924" w:rsidRDefault="00F855F0" w:rsidP="00FC0A30">
      <w:pPr>
        <w:pStyle w:val="HStandard"/>
        <w:rPr>
          <w:highlight w:val="yellow"/>
        </w:rPr>
      </w:pPr>
      <w:r>
        <w:rPr>
          <w:highlight w:val="yellow"/>
        </w:rPr>
        <w:t>Η λογική παρέμβασης των ΕΑΔ που εντάσσονται σε ΠΑΑ ή των ξεχωριστών προγραμμάτων (ΠΕΑΔ) αποτελεί ακρογωνιαίο λίθο τόσο για τη λειτουργία όσο και για την αξιολόγησή τους. Η λογική παρέμβασης είναι ένα μεθοδολογικό εργαλείο που συνδέει την ανάλυση ΠΑΕΑ (SWOT), τις ανάγκες της περιοχής του προγράμματος που σχετίζονται με το ΕΑΔ, τους στόχους του δικτύου, τις δραστηριότητες/τους προϋπολογισμούς του ΕΑΔ και τις αναμενόμενες επιπτώσεις του ΕΑΔ σε επίπεδο εκροών, αποτελεσμάτων και αντικτύπου του δικτύου</w:t>
      </w:r>
      <w:r>
        <w:rPr>
          <w:rFonts w:ascii="ZWAdobeF" w:hAnsi="ZWAdobeF"/>
          <w:color w:val="auto"/>
          <w:sz w:val="2"/>
          <w:highlight w:val="yellow"/>
        </w:rPr>
        <w:t>65F</w:t>
      </w:r>
      <w:r>
        <w:rPr>
          <w:rStyle w:val="FootnoteReference"/>
          <w:highlight w:val="yellow"/>
        </w:rPr>
        <w:footnoteReference w:id="66"/>
      </w:r>
      <w:r>
        <w:rPr>
          <w:highlight w:val="yellow"/>
        </w:rPr>
        <w:t xml:space="preserve">. (Βλ. </w:t>
      </w:r>
      <w:r>
        <w:rPr>
          <w:highlight w:val="yellow"/>
        </w:rPr>
        <w:fldChar w:fldCharType="begin" w:fldLock="1"/>
      </w:r>
      <w:r>
        <w:rPr>
          <w:highlight w:val="yellow"/>
        </w:rPr>
        <w:instrText xml:space="preserve"> REF _Ref451784505 \r \h  \* MERGEFORMAT </w:instrText>
      </w:r>
      <w:r>
        <w:rPr>
          <w:highlight w:val="yellow"/>
        </w:rPr>
      </w:r>
      <w:r>
        <w:rPr>
          <w:highlight w:val="yellow"/>
        </w:rPr>
        <w:fldChar w:fldCharType="separate"/>
      </w:r>
      <w:r>
        <w:rPr>
          <w:highlight w:val="yellow"/>
        </w:rPr>
        <w:t>Figure 6</w:t>
      </w:r>
      <w:r>
        <w:rPr>
          <w:highlight w:val="yellow"/>
        </w:rPr>
        <w:fldChar w:fldCharType="end"/>
      </w:r>
      <w:r>
        <w:rPr>
          <w:highlight w:val="yellow"/>
        </w:rPr>
        <w:t xml:space="preserve"> στο κεφάλαιο 1.4.2) </w:t>
      </w:r>
      <w:bookmarkStart w:id="80" w:name="_Ref434414555"/>
    </w:p>
    <w:bookmarkEnd w:id="80"/>
    <w:p w:rsidR="00F855F0" w:rsidRPr="00BB2924" w:rsidRDefault="00F855F0" w:rsidP="00FC0A30">
      <w:pPr>
        <w:pStyle w:val="HStandard"/>
        <w:rPr>
          <w:highlight w:val="yellow"/>
        </w:rPr>
      </w:pPr>
      <w:r>
        <w:rPr>
          <w:highlight w:val="yellow"/>
        </w:rPr>
        <w:t>Η λογική παρέμβασης των ΠΕΑΔ θα πρέπει να καταρτίζεται κατά τη φάση σχεδιασμού του προγράμματος, η δε συνέπεια και η συνάφειά της θα πρέπει να αξιολογούνται στο πλαίσιο της εκ των προτέρων αξιολόγησης. Αντιθέτως, η λογική παρέμβασης των ΕΑΔ που εντάσσονται σε ΠΑΑ δεν είναι κατά κανόνα πλήρως αναπτυγμένη· τα ΠΑΑ περιλαμβάνουν συχνά μόνο τέσσερις κοινούς στόχους ΕΑΔ και τις κοινές ομάδες δράσεων. Ωστόσο, η λογική παρέμβασης του ΕΑΔ αποτελεί τη βάση της αξιολόγησης του ΕΑΔ και θα πρέπει να καθορίζεται/οριστικοποιείται πριν από την έναρξη της αξιολόγησης.</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406CAA">
        <w:tc>
          <w:tcPr>
            <w:tcW w:w="9016" w:type="dxa"/>
            <w:shd w:val="clear" w:color="auto" w:fill="F5F4F4" w:themeFill="background2" w:themeFillTint="66"/>
          </w:tcPr>
          <w:p w:rsidR="00F855F0" w:rsidRPr="00BB2924" w:rsidRDefault="00F855F0" w:rsidP="00FC0A30">
            <w:pPr>
              <w:pStyle w:val="HStandard"/>
              <w:rPr>
                <w:highlight w:val="yellow"/>
              </w:rPr>
            </w:pPr>
            <w:r>
              <w:rPr>
                <w:highlight w:val="yellow"/>
              </w:rPr>
              <w:t xml:space="preserve">Οι ερωτήσεις που ακολουθούν μπορούν να συμβάλουν στην ανάπτυξη της λογικής παρέμβασης: </w:t>
            </w:r>
          </w:p>
          <w:p w:rsidR="00F855F0" w:rsidRPr="00BB2924" w:rsidRDefault="00F855F0" w:rsidP="00F855F0">
            <w:pPr>
              <w:pStyle w:val="Hlistbullet"/>
              <w:tabs>
                <w:tab w:val="left" w:pos="567"/>
              </w:tabs>
              <w:rPr>
                <w:highlight w:val="yellow"/>
              </w:rPr>
            </w:pPr>
            <w:r>
              <w:rPr>
                <w:highlight w:val="yellow"/>
              </w:rPr>
              <w:t>Ποιες ανάγκες της περιοχής του προγράμματος θα μπορούσαν να αντιμετωπιστούν από το ΕΑΔ;</w:t>
            </w:r>
          </w:p>
          <w:p w:rsidR="00F855F0" w:rsidRPr="00BB2924" w:rsidRDefault="00F855F0" w:rsidP="00F855F0">
            <w:pPr>
              <w:pStyle w:val="Hlistbullet"/>
              <w:tabs>
                <w:tab w:val="left" w:pos="567"/>
              </w:tabs>
              <w:rPr>
                <w:highlight w:val="yellow"/>
              </w:rPr>
            </w:pPr>
            <w:r>
              <w:rPr>
                <w:highlight w:val="yellow"/>
              </w:rPr>
              <w:t xml:space="preserve">Ποιοι είναι οι ειδικοί ανά πρόγραμμα στόχοι αναφορικά με το ΕΑΔ που συνδέονται με τις ανάγκες που έχουν προσδιοριστεί; </w:t>
            </w:r>
          </w:p>
          <w:p w:rsidR="00F855F0" w:rsidRPr="00BB2924" w:rsidRDefault="00F855F0" w:rsidP="00F855F0">
            <w:pPr>
              <w:pStyle w:val="Hlistbullet"/>
              <w:tabs>
                <w:tab w:val="left" w:pos="567"/>
              </w:tabs>
              <w:rPr>
                <w:highlight w:val="yellow"/>
              </w:rPr>
            </w:pPr>
            <w:r>
              <w:rPr>
                <w:highlight w:val="yellow"/>
              </w:rPr>
              <w:t xml:space="preserve">Ποιες δραστηριότητες πρέπει να υλοποιηθούν για την επίτευξη των ειδικών ανά πρόγραμμα στόχων αναφορικά με το ΕΑΔ; </w:t>
            </w:r>
          </w:p>
          <w:p w:rsidR="00F855F0" w:rsidRPr="00BB2924" w:rsidRDefault="00F855F0" w:rsidP="00F855F0">
            <w:pPr>
              <w:pStyle w:val="Hlistbullet"/>
              <w:tabs>
                <w:tab w:val="left" w:pos="567"/>
              </w:tabs>
              <w:rPr>
                <w:highlight w:val="yellow"/>
              </w:rPr>
            </w:pPr>
            <w:r>
              <w:rPr>
                <w:highlight w:val="yellow"/>
              </w:rPr>
              <w:lastRenderedPageBreak/>
              <w:t>Ποιες ειδικές ανά ΕΑΔ δραστηριότητες πρέπει να υλοποιηθούν, σε περίπτωση που οι κοινές δραστηριότητες δεν επαρκούν για την επίτευξη των ειδικών ανά πρόγραμμα στόχων αναφορικά με το ΕΑΔ;</w:t>
            </w:r>
          </w:p>
        </w:tc>
      </w:tr>
    </w:tbl>
    <w:p w:rsidR="00F855F0" w:rsidRPr="00BB2924" w:rsidRDefault="00F855F0" w:rsidP="00FC0A30">
      <w:pPr>
        <w:pStyle w:val="HStandard"/>
        <w:rPr>
          <w:highlight w:val="yellow"/>
        </w:rPr>
      </w:pPr>
      <w:r>
        <w:rPr>
          <w:highlight w:val="yellow"/>
        </w:rPr>
        <w:lastRenderedPageBreak/>
        <w:t xml:space="preserve">Η ανάπτυξη της λογικής παρέμβασης του ΕΑΔ θα πρέπει να γίνεται με την </w:t>
      </w:r>
      <w:r>
        <w:rPr>
          <w:b/>
          <w:highlight w:val="yellow"/>
        </w:rPr>
        <w:t>ακόλουθη σειρά</w:t>
      </w:r>
      <w:r>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BB2924" w:rsidTr="009A7C06">
        <w:trPr>
          <w:jc w:val="center"/>
        </w:trPr>
        <w:tc>
          <w:tcPr>
            <w:tcW w:w="988" w:type="dxa"/>
            <w:shd w:val="clear" w:color="auto" w:fill="E7E6E6" w:themeFill="background2"/>
          </w:tcPr>
          <w:p w:rsidR="00F855F0" w:rsidRPr="00BB2924" w:rsidRDefault="00F855F0" w:rsidP="009A7C06">
            <w:pPr>
              <w:pStyle w:val="HStandard"/>
              <w:jc w:val="center"/>
              <w:rPr>
                <w:b/>
                <w:color w:val="FFFFFF"/>
                <w:sz w:val="18"/>
                <w:szCs w:val="18"/>
                <w:highlight w:val="yellow"/>
              </w:rPr>
            </w:pPr>
            <w:r>
              <w:rPr>
                <w:b/>
                <w:color w:val="FFFFFF"/>
                <w:sz w:val="18"/>
                <w:highlight w:val="yellow"/>
              </w:rPr>
              <w:t>α.</w:t>
            </w:r>
          </w:p>
        </w:tc>
        <w:tc>
          <w:tcPr>
            <w:tcW w:w="8028" w:type="dxa"/>
          </w:tcPr>
          <w:p w:rsidR="00F855F0" w:rsidRPr="00BB2924" w:rsidRDefault="00F855F0" w:rsidP="009A7C06">
            <w:pPr>
              <w:pStyle w:val="Hlistbullet"/>
              <w:numPr>
                <w:ilvl w:val="0"/>
                <w:numId w:val="0"/>
              </w:numPr>
              <w:spacing w:before="0" w:line="280" w:lineRule="atLeast"/>
              <w:jc w:val="left"/>
              <w:rPr>
                <w:sz w:val="18"/>
                <w:szCs w:val="18"/>
                <w:highlight w:val="yellow"/>
              </w:rPr>
            </w:pPr>
            <w:r>
              <w:rPr>
                <w:sz w:val="18"/>
                <w:highlight w:val="yellow"/>
              </w:rPr>
              <w:t>Διενέργεια της αξιολόγησης αναγκών και της ανάλυσης πλαισίου του δικτύου.</w:t>
            </w:r>
          </w:p>
        </w:tc>
      </w:tr>
      <w:tr w:rsidR="00F855F0" w:rsidRPr="00BB2924" w:rsidTr="009A7C06">
        <w:trPr>
          <w:jc w:val="center"/>
        </w:trPr>
        <w:tc>
          <w:tcPr>
            <w:tcW w:w="988" w:type="dxa"/>
            <w:shd w:val="clear" w:color="auto" w:fill="E7E6E6" w:themeFill="background2"/>
          </w:tcPr>
          <w:p w:rsidR="00F855F0" w:rsidRPr="00BB2924" w:rsidRDefault="00F855F0" w:rsidP="009A7C06">
            <w:pPr>
              <w:pStyle w:val="HStandard"/>
              <w:jc w:val="center"/>
              <w:rPr>
                <w:b/>
                <w:color w:val="FFFFFF"/>
                <w:sz w:val="18"/>
                <w:szCs w:val="18"/>
                <w:highlight w:val="yellow"/>
              </w:rPr>
            </w:pPr>
            <w:r>
              <w:rPr>
                <w:b/>
                <w:color w:val="FFFFFF"/>
                <w:sz w:val="18"/>
                <w:highlight w:val="yellow"/>
              </w:rPr>
              <w:t>β.</w:t>
            </w:r>
          </w:p>
        </w:tc>
        <w:tc>
          <w:tcPr>
            <w:tcW w:w="8028" w:type="dxa"/>
          </w:tcPr>
          <w:p w:rsidR="00F855F0" w:rsidRPr="00BB2924" w:rsidRDefault="00F855F0" w:rsidP="009A7C06">
            <w:pPr>
              <w:pStyle w:val="HStandard"/>
              <w:jc w:val="left"/>
              <w:rPr>
                <w:b/>
                <w:i/>
                <w:sz w:val="18"/>
                <w:szCs w:val="18"/>
                <w:highlight w:val="yellow"/>
              </w:rPr>
            </w:pPr>
            <w:r>
              <w:rPr>
                <w:sz w:val="18"/>
                <w:highlight w:val="yellow"/>
              </w:rPr>
              <w:t>Επανεξέταση των κοινών στόχων του δικτύου</w:t>
            </w:r>
            <w:r>
              <w:rPr>
                <w:rFonts w:ascii="ZWAdobeF" w:hAnsi="ZWAdobeF"/>
                <w:color w:val="auto"/>
                <w:sz w:val="2"/>
                <w:highlight w:val="yellow"/>
              </w:rPr>
              <w:t>66F</w:t>
            </w:r>
            <w:r>
              <w:rPr>
                <w:sz w:val="18"/>
                <w:highlight w:val="yellow"/>
                <w:vertAlign w:val="superscript"/>
              </w:rPr>
              <w:footnoteReference w:id="67"/>
            </w:r>
            <w:r>
              <w:rPr>
                <w:sz w:val="18"/>
                <w:highlight w:val="yellow"/>
                <w:vertAlign w:val="superscript"/>
              </w:rPr>
              <w:t xml:space="preserve"> </w:t>
            </w:r>
            <w:r>
              <w:rPr>
                <w:sz w:val="18"/>
                <w:highlight w:val="yellow"/>
              </w:rPr>
              <w:t>και των κοινών ομάδων δράσεων</w:t>
            </w:r>
            <w:r>
              <w:rPr>
                <w:rFonts w:ascii="ZWAdobeF" w:hAnsi="ZWAdobeF"/>
                <w:color w:val="auto"/>
                <w:sz w:val="2"/>
                <w:highlight w:val="yellow"/>
              </w:rPr>
              <w:t>67F</w:t>
            </w:r>
            <w:r>
              <w:rPr>
                <w:sz w:val="18"/>
                <w:highlight w:val="yellow"/>
                <w:vertAlign w:val="superscript"/>
              </w:rPr>
              <w:footnoteReference w:id="68"/>
            </w:r>
            <w:r>
              <w:rPr>
                <w:sz w:val="18"/>
                <w:highlight w:val="yellow"/>
              </w:rPr>
              <w:t xml:space="preserve"> ως προς τη συνάφειά τους για την αντιμετώπιση των αναγκών που προσδιορίστηκαν κατά την ανάλυση πλαισίου και την ανάλυση ΠΑΕΑ (SWOT).</w:t>
            </w:r>
          </w:p>
        </w:tc>
      </w:tr>
      <w:tr w:rsidR="00F855F0" w:rsidRPr="00BB2924" w:rsidTr="009A7C06">
        <w:trPr>
          <w:jc w:val="center"/>
        </w:trPr>
        <w:tc>
          <w:tcPr>
            <w:tcW w:w="988" w:type="dxa"/>
            <w:shd w:val="clear" w:color="auto" w:fill="E7E6E6" w:themeFill="background2"/>
          </w:tcPr>
          <w:p w:rsidR="00F855F0" w:rsidRPr="00BB2924" w:rsidRDefault="00F855F0" w:rsidP="009A7C06">
            <w:pPr>
              <w:pStyle w:val="HStandard"/>
              <w:jc w:val="center"/>
              <w:rPr>
                <w:b/>
                <w:color w:val="FFFFFF"/>
                <w:sz w:val="18"/>
                <w:szCs w:val="18"/>
                <w:highlight w:val="yellow"/>
              </w:rPr>
            </w:pPr>
            <w:r>
              <w:rPr>
                <w:b/>
                <w:color w:val="FFFFFF"/>
                <w:sz w:val="18"/>
                <w:highlight w:val="yellow"/>
              </w:rPr>
              <w:t>γ.</w:t>
            </w:r>
          </w:p>
        </w:tc>
        <w:tc>
          <w:tcPr>
            <w:tcW w:w="8028" w:type="dxa"/>
          </w:tcPr>
          <w:p w:rsidR="00F855F0" w:rsidRPr="00BB2924" w:rsidRDefault="00F855F0" w:rsidP="009A7C06">
            <w:pPr>
              <w:pStyle w:val="Hlistbullet"/>
              <w:numPr>
                <w:ilvl w:val="0"/>
                <w:numId w:val="0"/>
              </w:numPr>
              <w:spacing w:before="0" w:line="280" w:lineRule="atLeast"/>
              <w:jc w:val="left"/>
              <w:rPr>
                <w:sz w:val="18"/>
                <w:szCs w:val="18"/>
                <w:highlight w:val="yellow"/>
              </w:rPr>
            </w:pPr>
            <w:r>
              <w:rPr>
                <w:sz w:val="18"/>
                <w:highlight w:val="yellow"/>
              </w:rPr>
              <w:t>Καθορισμός και διατύπωση των ειδικών ανά πρόγραμμα στόχων του ΕΑΔ.</w:t>
            </w:r>
          </w:p>
        </w:tc>
      </w:tr>
      <w:tr w:rsidR="00F855F0" w:rsidRPr="00BB2924" w:rsidTr="009A7C06">
        <w:trPr>
          <w:jc w:val="center"/>
        </w:trPr>
        <w:tc>
          <w:tcPr>
            <w:tcW w:w="988" w:type="dxa"/>
            <w:shd w:val="clear" w:color="auto" w:fill="E7E6E6" w:themeFill="background2"/>
          </w:tcPr>
          <w:p w:rsidR="00F855F0" w:rsidRPr="00BB2924" w:rsidRDefault="00F855F0" w:rsidP="009A7C06">
            <w:pPr>
              <w:pStyle w:val="HStandard"/>
              <w:jc w:val="center"/>
              <w:rPr>
                <w:b/>
                <w:color w:val="FFFFFF"/>
                <w:sz w:val="18"/>
                <w:szCs w:val="18"/>
                <w:highlight w:val="yellow"/>
              </w:rPr>
            </w:pPr>
            <w:r>
              <w:rPr>
                <w:b/>
                <w:color w:val="FFFFFF"/>
                <w:sz w:val="18"/>
                <w:highlight w:val="yellow"/>
              </w:rPr>
              <w:t>δ.</w:t>
            </w:r>
          </w:p>
        </w:tc>
        <w:tc>
          <w:tcPr>
            <w:tcW w:w="8028" w:type="dxa"/>
          </w:tcPr>
          <w:p w:rsidR="00F855F0" w:rsidRPr="00BB2924" w:rsidRDefault="00F855F0" w:rsidP="009A7C06">
            <w:pPr>
              <w:pStyle w:val="Hlistbullet"/>
              <w:numPr>
                <w:ilvl w:val="0"/>
                <w:numId w:val="0"/>
              </w:numPr>
              <w:tabs>
                <w:tab w:val="left" w:pos="317"/>
              </w:tabs>
              <w:spacing w:before="0" w:line="280" w:lineRule="atLeast"/>
              <w:jc w:val="left"/>
              <w:rPr>
                <w:sz w:val="18"/>
                <w:szCs w:val="18"/>
                <w:highlight w:val="yellow"/>
              </w:rPr>
            </w:pPr>
            <w:r>
              <w:rPr>
                <w:sz w:val="18"/>
                <w:highlight w:val="yellow"/>
              </w:rPr>
              <w:t>Καθορισμός των αναμενόμενων εκροών, αποτελεσμάτων και αντικτύπου του ΕΑΔ για τη στήριξη της αγροτικής ανάπτυξης και σε σχέση με την αγροτική περιοχή που καλύπτεται από το πρόγραμμα, καθώς και με το ανθρώπινο και κοινωνικό κεφάλαιο.</w:t>
            </w:r>
          </w:p>
        </w:tc>
      </w:tr>
      <w:tr w:rsidR="00F855F0" w:rsidRPr="00BB2924" w:rsidTr="009A7C06">
        <w:trPr>
          <w:jc w:val="center"/>
        </w:trPr>
        <w:tc>
          <w:tcPr>
            <w:tcW w:w="988" w:type="dxa"/>
            <w:shd w:val="clear" w:color="auto" w:fill="E7E6E6" w:themeFill="background2"/>
          </w:tcPr>
          <w:p w:rsidR="00F855F0" w:rsidRPr="00BB2924" w:rsidRDefault="00F855F0" w:rsidP="009A7C06">
            <w:pPr>
              <w:pStyle w:val="HStandard"/>
              <w:jc w:val="center"/>
              <w:rPr>
                <w:b/>
                <w:color w:val="FFFFFF"/>
                <w:sz w:val="18"/>
                <w:szCs w:val="18"/>
                <w:highlight w:val="yellow"/>
              </w:rPr>
            </w:pPr>
            <w:r>
              <w:rPr>
                <w:b/>
                <w:color w:val="FFFFFF"/>
                <w:sz w:val="18"/>
                <w:highlight w:val="yellow"/>
              </w:rPr>
              <w:t>ε.</w:t>
            </w:r>
          </w:p>
        </w:tc>
        <w:tc>
          <w:tcPr>
            <w:tcW w:w="8028" w:type="dxa"/>
          </w:tcPr>
          <w:p w:rsidR="00F855F0" w:rsidRPr="00BB2924" w:rsidRDefault="00F855F0" w:rsidP="009A7C06">
            <w:pPr>
              <w:pStyle w:val="Hlistbullet"/>
              <w:numPr>
                <w:ilvl w:val="0"/>
                <w:numId w:val="0"/>
              </w:numPr>
              <w:spacing w:before="0" w:line="280" w:lineRule="atLeast"/>
              <w:jc w:val="left"/>
              <w:rPr>
                <w:sz w:val="18"/>
                <w:szCs w:val="18"/>
                <w:highlight w:val="yellow"/>
              </w:rPr>
            </w:pPr>
            <w:r>
              <w:rPr>
                <w:sz w:val="18"/>
                <w:highlight w:val="yellow"/>
              </w:rPr>
              <w:t>Ανάπτυξη της λογικής παρέμβασης του ΕΑΔ και έλεγχος της οριζόντιας και κάθετης συνέπειάς της.</w:t>
            </w:r>
          </w:p>
        </w:tc>
      </w:tr>
      <w:tr w:rsidR="00F855F0" w:rsidRPr="00BB2924" w:rsidTr="009A7C06">
        <w:trPr>
          <w:jc w:val="center"/>
        </w:trPr>
        <w:tc>
          <w:tcPr>
            <w:tcW w:w="9016" w:type="dxa"/>
            <w:gridSpan w:val="2"/>
            <w:shd w:val="clear" w:color="auto" w:fill="auto"/>
          </w:tcPr>
          <w:p w:rsidR="00F855F0" w:rsidRPr="00BB2924" w:rsidRDefault="00F855F0" w:rsidP="009A7C06">
            <w:pPr>
              <w:pStyle w:val="HStandard"/>
              <w:jc w:val="left"/>
              <w:rPr>
                <w:sz w:val="18"/>
                <w:szCs w:val="18"/>
                <w:highlight w:val="yellow"/>
              </w:rPr>
            </w:pPr>
            <w:r>
              <w:rPr>
                <w:b/>
                <w:sz w:val="18"/>
                <w:highlight w:val="yellow"/>
              </w:rPr>
              <w:t>Αναμενόμενο αποτέλεσμα:</w:t>
            </w:r>
            <w:r>
              <w:rPr>
                <w:sz w:val="18"/>
                <w:highlight w:val="yellow"/>
              </w:rPr>
              <w:t xml:space="preserve"> κάθετη και οριζόντια συνέπεια της λογικής παρέμβασης του ΕΑΔ</w:t>
            </w:r>
          </w:p>
        </w:tc>
      </w:tr>
    </w:tbl>
    <w:p w:rsidR="00F855F0" w:rsidRPr="00BB2924" w:rsidRDefault="00F855F0" w:rsidP="00D7626C">
      <w:pPr>
        <w:pStyle w:val="Heading6"/>
        <w:rPr>
          <w:highlight w:val="yellow"/>
        </w:rPr>
      </w:pPr>
      <w:r>
        <w:rPr>
          <w:highlight w:val="yellow"/>
        </w:rPr>
        <w:t>Διενέργεια της αξιολόγησης αναγκών και της ανάλυσης πλαισίου του δικτύου</w:t>
      </w:r>
    </w:p>
    <w:p w:rsidR="00F855F0" w:rsidRPr="00BB2924" w:rsidRDefault="00F855F0" w:rsidP="00FC0A30">
      <w:pPr>
        <w:pStyle w:val="HStandard"/>
        <w:rPr>
          <w:highlight w:val="yellow"/>
        </w:rPr>
      </w:pPr>
      <w:r>
        <w:rPr>
          <w:highlight w:val="yellow"/>
        </w:rPr>
        <w:t xml:space="preserve">Πριν από την ανάπτυξη της λογικής παρέμβασης του ΕΑΔ, είναι απαραίτητο να εκτιμηθεί η κατάσταση στην περιοχή του προγράμματος και να προσδιοριστούν οι ανάγκες που θα μπορούσαν να αντιμετωπιστούν με τις δραστηριότητες των αγροτικών δικτύων. Στο στάδιο αυτό, θα πρέπει επίσης να εξεταστούν οι ανάγκες σε σχέση με τη δικτύωση με τη βοήθεια των παραμέτρων των δικτύων. Τα ενδιαφερόμενα μέρη σε κάθε κράτος μέλος μπορούν να αποφασίσουν μόνα τους ποιες παραμέτρους πλαισίου δικτύου θα χρησιμοποιηθούν για την αξιολόγηση του περιβάλλοντος του ΕΑΔ, ανάλογα με την ιδιαίτερη κατάσταση σε κάθε περιοχή του ΠΑΑ. Στη συνέχεια παρατίθενται ορισμένα παραδείγματα παραμέτρων πλαισίου: </w:t>
      </w:r>
    </w:p>
    <w:p w:rsidR="00F855F0" w:rsidRPr="00BB2924" w:rsidRDefault="00F855F0" w:rsidP="005368DC">
      <w:pPr>
        <w:pStyle w:val="Hlistbullet2"/>
        <w:rPr>
          <w:highlight w:val="yellow"/>
        </w:rPr>
      </w:pPr>
      <w:r>
        <w:rPr>
          <w:highlight w:val="yellow"/>
        </w:rPr>
        <w:t>Ποικιλία φορέων αγροτικής ανάπτυξης: χαρτογράφηση των υφιστάμενων ομάδων φορέων αγροτικής ανάπτυξης που δραστηριοποιούνται σε τοπικό, περιφερειακό και εθνικό επίπεδο και/ή των πιθανών μελών του ΕΑΔ που εκπροσωπούν: (i) την ευρύτερη αγροτική κοινότητα· (ii) τους δικαιούχους του προγράμματος αγροτικής ανάπτυξης, που καθορίζονται στον κανονισμό και τα προγράμματα, συμπεριλαμβανομένων αυτών που σχετίζονται με ομάδες τοπικής δράσης (ΟΤΔ)· (iii) άλλους, π.χ. διάφορες ΜΚΟ, μέλη της ερευνητικής και ακαδημαϊκής κοινότητας που σχετίζονται με τον τομέα της αγροτικής ανάπτυξης, συμπεριλαμβανομένων όσων εργάζονται σε τομείς που σχετίζονται με την καινοτομία κ.λπ.</w:t>
      </w:r>
    </w:p>
    <w:p w:rsidR="00F855F0" w:rsidRPr="00BB2924" w:rsidRDefault="00F855F0" w:rsidP="005368DC">
      <w:pPr>
        <w:pStyle w:val="Hlistbullet2"/>
        <w:rPr>
          <w:highlight w:val="yellow"/>
        </w:rPr>
      </w:pPr>
      <w:r>
        <w:rPr>
          <w:highlight w:val="yellow"/>
        </w:rPr>
        <w:t>Διασυνδέσεις μεταξύ των ενδιαφερόμενων φορέων: χαρτογράφηση των υφισταμένων σχέσεων και συνδέσεων μεταξύ των ενδιαφερόμενων φορέων, συμπεριλαμβανομένων των έργων συνεργασίας και δραστηριοτήτων που έχουν ήδη θεσπιστεί και προγραμματιστεί μεταξύ των συμμετεχόντων των υφιστάμενων δικτύων (εσωτερικές σχέσεις) και μεταξύ των δικτύων (εξωτερικές σχέσεις).</w:t>
      </w:r>
    </w:p>
    <w:p w:rsidR="00F855F0" w:rsidRPr="00BB2924" w:rsidRDefault="00F855F0" w:rsidP="005368DC">
      <w:pPr>
        <w:pStyle w:val="Hlistbullet2"/>
        <w:rPr>
          <w:highlight w:val="yellow"/>
        </w:rPr>
      </w:pPr>
      <w:r>
        <w:rPr>
          <w:highlight w:val="yellow"/>
        </w:rPr>
        <w:t xml:space="preserve">Επίπεδο αποκέντρωσης των λειτουργικών δομών των αγροτικών δικτύων: περιγραφή και ανάλυση των υφιστάμενων λειτουργικών δομών και δομών συντονισμού στο πλαίσιο των οποίων λειτουργούν τα ΕΑΔ, λαμβανομένων υπόψη του εθνικού και περιφερειακού επιπέδου και της κατανομής αρμοδιοτήτων (αποκέντρωση). </w:t>
      </w:r>
    </w:p>
    <w:p w:rsidR="00F855F0" w:rsidRPr="00BB2924" w:rsidRDefault="00F855F0" w:rsidP="005368DC">
      <w:pPr>
        <w:pStyle w:val="Hlistbullet2"/>
        <w:rPr>
          <w:highlight w:val="yellow"/>
        </w:rPr>
      </w:pPr>
      <w:r>
        <w:rPr>
          <w:highlight w:val="yellow"/>
        </w:rPr>
        <w:t xml:space="preserve">Επίπεδο ανοικτού χαρακτήρα του υφιστάμενου ΕΑΔ: περιγραφή και ανάλυση του ανοικτού χαρακτήρα του υφιστάμενου ΕΑΔ όσον αφορά τη συμμετοχή ευρύτερου φάσματος αγροτικών φορέων (π.χ. μέσω τυπικής/άτυπης συμμετοχής, μέσω παροχής της δυνατότητας ένταξης στο </w:t>
      </w:r>
      <w:r>
        <w:rPr>
          <w:highlight w:val="yellow"/>
        </w:rPr>
        <w:lastRenderedPageBreak/>
        <w:t>δίκτυο σε συνεχή βάση κ.λπ.) και των σχετικών κανόνων που εφαρμόζουν τα δίκτυα προς τον σκοπό αυτό.</w:t>
      </w:r>
    </w:p>
    <w:p w:rsidR="00F855F0" w:rsidRPr="00BB2924" w:rsidRDefault="00F855F0" w:rsidP="005368DC">
      <w:pPr>
        <w:pStyle w:val="Hlistbullet2"/>
        <w:rPr>
          <w:highlight w:val="yellow"/>
        </w:rPr>
      </w:pPr>
      <w:r>
        <w:rPr>
          <w:highlight w:val="yellow"/>
        </w:rPr>
        <w:t>Δομή και περιεχόμενο του ΠΑΑ εντός του οποίου θα λειτουργεί το δίκτυο: ανάλυση των μέτρων και των σχετικών πιστώσεων στο πλαίσιο του ΠΑΑ που θα σχετίζονται με τις δραστηριότητες του ΕΑΔ</w:t>
      </w:r>
      <w:r>
        <w:rPr>
          <w:rFonts w:ascii="ZWAdobeF" w:hAnsi="ZWAdobeF"/>
          <w:color w:val="auto"/>
          <w:sz w:val="2"/>
          <w:highlight w:val="yellow"/>
        </w:rPr>
        <w:t>68F</w:t>
      </w:r>
      <w:r>
        <w:rPr>
          <w:rStyle w:val="FootnoteReference"/>
          <w:highlight w:val="yellow"/>
        </w:rPr>
        <w:footnoteReference w:id="69"/>
      </w:r>
      <w:r>
        <w:rPr>
          <w:highlight w:val="yellow"/>
        </w:rPr>
        <w:t xml:space="preserve"> και ενδέχεται να αλληλοσυμπληρώνονται, να λειτουργούν σε συνέργεια ή να αλληλοσυγκρούονται. Η ανάλυση αυτή επιτρέπει την αξιολόγηση του βαθμού αναγκαιότητας των δραστηριοτήτων του ΕΑΔ ή του βαθμού επίτευξης του στόχου μέσω των μέτρων του ΠΑΑ.</w:t>
      </w:r>
    </w:p>
    <w:p w:rsidR="00F855F0" w:rsidRPr="00BB2924" w:rsidRDefault="00F855F0" w:rsidP="005368DC">
      <w:pPr>
        <w:pStyle w:val="Hlistbullet2"/>
        <w:rPr>
          <w:highlight w:val="yellow"/>
        </w:rPr>
      </w:pPr>
      <w:r>
        <w:rPr>
          <w:highlight w:val="yellow"/>
        </w:rPr>
        <w:t>Ανάλυση της ΜΥΔ (κατά πόσον η ΜΥΔ λειτουργεί εντός της ΔΑ, έχει ανατεθεί σε υπηρεσία του αρμόδιου υπουργείου/άλλους δημόσιους οργανισμούς ή σε εξωτερικό ανάδοχο), με έμφαση στα πλεονεκτήματα και τις αδυναμίες της υφιστάμενης δομής και την άντληση διδαγμάτων για το μέλλον.</w:t>
      </w:r>
    </w:p>
    <w:p w:rsidR="00F855F0" w:rsidRPr="00BB2924" w:rsidRDefault="00F855F0" w:rsidP="00C72F66">
      <w:pPr>
        <w:pStyle w:val="Heading6"/>
        <w:rPr>
          <w:highlight w:val="yellow"/>
        </w:rPr>
      </w:pPr>
      <w:r>
        <w:rPr>
          <w:highlight w:val="yellow"/>
        </w:rPr>
        <w:t xml:space="preserve">Επανεξέταση των κοινών στόχων του δικτύου και των κοινών ομάδων δράσεων </w:t>
      </w:r>
    </w:p>
    <w:p w:rsidR="00F855F0" w:rsidRPr="00BB2924" w:rsidRDefault="00F855F0" w:rsidP="00FC0A30">
      <w:pPr>
        <w:pStyle w:val="HStandard"/>
        <w:rPr>
          <w:highlight w:val="yellow"/>
        </w:rPr>
      </w:pPr>
      <w:r>
        <w:rPr>
          <w:highlight w:val="yellow"/>
        </w:rPr>
        <w:t>Το νομικό πλαίσιο καθορίζει τα κοινά στοιχεία για την ανάπτυξη της λογικής παρέμβασης του ΕΑΔ:</w:t>
      </w:r>
    </w:p>
    <w:p w:rsidR="00F855F0" w:rsidRPr="00BB2924" w:rsidRDefault="00F855F0" w:rsidP="00406CAA">
      <w:pPr>
        <w:pStyle w:val="Hlistbullet"/>
        <w:rPr>
          <w:highlight w:val="yellow"/>
        </w:rPr>
      </w:pPr>
      <w:r>
        <w:rPr>
          <w:highlight w:val="yellow"/>
        </w:rPr>
        <w:t>τέσσερις κοινούς στόχους του ΕΑΔ</w:t>
      </w:r>
      <w:r>
        <w:rPr>
          <w:rFonts w:ascii="ZWAdobeF" w:hAnsi="ZWAdobeF"/>
          <w:color w:val="auto"/>
          <w:sz w:val="2"/>
          <w:highlight w:val="yellow"/>
        </w:rPr>
        <w:t>69F</w:t>
      </w:r>
      <w:r>
        <w:rPr>
          <w:rStyle w:val="FootnoteReference"/>
          <w:highlight w:val="yellow"/>
        </w:rPr>
        <w:footnoteReference w:id="70"/>
      </w:r>
      <w:r>
        <w:rPr>
          <w:highlight w:val="yellow"/>
        </w:rPr>
        <w:t xml:space="preserve"> και </w:t>
      </w:r>
    </w:p>
    <w:p w:rsidR="00F855F0" w:rsidRPr="00BB2924" w:rsidRDefault="00F855F0" w:rsidP="00406CAA">
      <w:pPr>
        <w:pStyle w:val="Hlistbullet"/>
        <w:rPr>
          <w:highlight w:val="yellow"/>
        </w:rPr>
      </w:pPr>
      <w:r>
        <w:rPr>
          <w:highlight w:val="yellow"/>
        </w:rPr>
        <w:t>επτά κοινές ομάδες δράσεων</w:t>
      </w:r>
      <w:r>
        <w:rPr>
          <w:rFonts w:ascii="ZWAdobeF" w:hAnsi="ZWAdobeF"/>
          <w:color w:val="auto"/>
          <w:sz w:val="2"/>
          <w:highlight w:val="yellow"/>
        </w:rPr>
        <w:t>70F</w:t>
      </w:r>
      <w:r>
        <w:rPr>
          <w:rStyle w:val="FootnoteReference"/>
          <w:highlight w:val="yellow"/>
        </w:rPr>
        <w:footnoteReference w:id="71"/>
      </w:r>
      <w:r>
        <w:rPr>
          <w:highlight w:val="yellow"/>
        </w:rPr>
        <w:t>.</w:t>
      </w:r>
    </w:p>
    <w:p w:rsidR="00F855F0" w:rsidRPr="00BB2924" w:rsidRDefault="00F855F0" w:rsidP="00FC0A30">
      <w:pPr>
        <w:pStyle w:val="HStandard"/>
        <w:rPr>
          <w:highlight w:val="yellow"/>
        </w:rPr>
      </w:pPr>
      <w:r>
        <w:rPr>
          <w:highlight w:val="yellow"/>
        </w:rPr>
        <w:t xml:space="preserve">Το δελτίο καθοδήγησης για τη σύσταση και λειτουργία των εθνικών αγροτικών δικτύων προτείνει συγκεκριμένες διασυνδέσεις μεταξύ των τεσσάρων κοινών στόχων του ΕΑΔ και των επτά κοινών ομάδων δράσεων, όπως φαίνεται στη συνέχεια (βλ. </w:t>
      </w:r>
      <w:r>
        <w:rPr>
          <w:highlight w:val="yellow"/>
        </w:rPr>
        <w:fldChar w:fldCharType="begin" w:fldLock="1"/>
      </w:r>
      <w:r>
        <w:rPr>
          <w:highlight w:val="yellow"/>
        </w:rPr>
        <w:instrText xml:space="preserve"> REF _Ref451784531 \r \h  \* MERGEFORMAT </w:instrText>
      </w:r>
      <w:r>
        <w:rPr>
          <w:highlight w:val="yellow"/>
        </w:rPr>
      </w:r>
      <w:r>
        <w:rPr>
          <w:highlight w:val="yellow"/>
        </w:rPr>
        <w:fldChar w:fldCharType="separate"/>
      </w:r>
      <w:r>
        <w:rPr>
          <w:highlight w:val="yellow"/>
        </w:rPr>
        <w:t>Figure 12</w:t>
      </w:r>
      <w:r>
        <w:rPr>
          <w:highlight w:val="yellow"/>
        </w:rPr>
        <w:fldChar w:fldCharType="end"/>
      </w:r>
      <w:r>
        <w:rPr>
          <w:highlight w:val="yellow"/>
        </w:rPr>
        <w:t xml:space="preserve">). Ωστόσο, τα ενδιαφερόμενα μέρη σε κάθε κράτος μέλος μπορούν να αναπτύξουν τις δικές τους διασυνδέσεις με βάση τη λογική παρέμβασης που έχει αναπτυχθεί για το συγκεκριμένο ΕΑΔ. </w:t>
      </w:r>
    </w:p>
    <w:p w:rsidR="00F855F0" w:rsidRPr="00BB2924" w:rsidRDefault="00F855F0" w:rsidP="00FD77B7">
      <w:pPr>
        <w:pStyle w:val="HHeadingfigures"/>
        <w:numPr>
          <w:ilvl w:val="0"/>
          <w:numId w:val="0"/>
        </w:numPr>
        <w:rPr>
          <w:highlight w:val="yellow"/>
        </w:rPr>
      </w:pPr>
      <w:bookmarkStart w:id="81" w:name="_Toc445465127"/>
      <w:bookmarkStart w:id="82" w:name="_Toc451781930"/>
      <w:r>
        <w:rPr>
          <w:highlight w:val="yellow"/>
        </w:rPr>
        <w:t xml:space="preserve">Διάγραμμα 11. Πιθανές διασυνδέσεις μεταξύ των κοινών στόχων και ομάδων δράσεων </w:t>
      </w:r>
      <w:bookmarkEnd w:id="81"/>
      <w:r>
        <w:rPr>
          <w:highlight w:val="yellow"/>
        </w:rPr>
        <w:t>του ΕΑΔ</w:t>
      </w:r>
      <w:bookmarkEnd w:id="82"/>
    </w:p>
    <w:p w:rsidR="00F855F0" w:rsidRPr="00BB2924" w:rsidRDefault="00F855F0" w:rsidP="00DB1A74">
      <w:pPr>
        <w:pStyle w:val="HStandard"/>
        <w:jc w:val="center"/>
        <w:rPr>
          <w:highlight w:val="yellow"/>
        </w:rPr>
      </w:pPr>
      <w:r w:rsidRPr="00FD77B7">
        <w:rPr>
          <w:noProof/>
          <w:highlight w:val="yellow"/>
          <w:lang w:val="en-GB" w:eastAsia="en-GB" w:bidi="ar-SA"/>
        </w:rPr>
        <w:drawing>
          <wp:inline distT="0" distB="0" distL="0" distR="0" wp14:anchorId="0CC49D0B" wp14:editId="6DC96970">
            <wp:extent cx="5735117" cy="2918765"/>
            <wp:effectExtent l="0" t="0" r="0"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2916929"/>
                    </a:xfrm>
                    <a:prstGeom prst="rect">
                      <a:avLst/>
                    </a:prstGeom>
                  </pic:spPr>
                </pic:pic>
              </a:graphicData>
            </a:graphic>
          </wp:inline>
        </w:drawing>
      </w:r>
    </w:p>
    <w:p w:rsidR="00F855F0" w:rsidRPr="00BB2924" w:rsidRDefault="00F855F0" w:rsidP="00FC0A30">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406CAA">
      <w:pPr>
        <w:pStyle w:val="HStandard"/>
        <w:rPr>
          <w:highlight w:val="yellow"/>
        </w:rPr>
      </w:pPr>
      <w:r>
        <w:rPr>
          <w:highlight w:val="yellow"/>
        </w:rPr>
        <w:t xml:space="preserve">Οι εν λόγω κοινοί στόχοι και ομάδες δράσεων του ΕΑΔ, καθώς και οι διασυνδέσεις που αναπτύσσονται μεταξύ τους, αποτελούν πρωταρχικό μεν, επαρκή δε ακρογωνιαίο λίθο για την ανάπτυξη της λογικής παρέμβασης του ΕΑΔ. Τα ενδιαφερόμενα μέρη σε κάθε κράτος μέλος καλούνται να συμπληρώσουν τα κοινά αυτά στοιχεία με ειδικά ανά πρόγραμμα στοιχεία. </w:t>
      </w:r>
    </w:p>
    <w:p w:rsidR="00F855F0" w:rsidRPr="00BB2924" w:rsidRDefault="00F855F0" w:rsidP="00406CAA">
      <w:pPr>
        <w:pStyle w:val="HStandard"/>
        <w:rPr>
          <w:highlight w:val="yellow"/>
        </w:rPr>
      </w:pPr>
      <w:r>
        <w:rPr>
          <w:highlight w:val="yellow"/>
        </w:rPr>
        <w:lastRenderedPageBreak/>
        <w:t xml:space="preserve">Στην πράξη αποδεικνύεται ότι πολλά ΕΑΔ εκπονούν το σχέδιο δράσης τους χωρίς προηγουμένως να έχουν καθορίσει τη λογική παρέμβασης του ΕΑΔ. Στην περίπτωση αυτή, είναι σημαντικό να γίνει κατανοητό ποιες ομάδες δράσεων —κοινές και ειδικές ανά πρόγραμμα— περιλαμβάνονται στο σχέδιο δράσης του ΕΑΔ, να γίνει η σύνδεσή τους με τους τέσσερις κοινούς στόχους, να διατυπωθούν οι ειδικοί ανά πρόγραμμα στόχοι του ΕΑΔ και να προσδιοριστούν οι αναμενόμενες εκροές, τα αναμενόμενα αποτελέσματα και ο αναμενόμενος αντίκτυπος. </w:t>
      </w:r>
    </w:p>
    <w:p w:rsidR="00F855F0" w:rsidRPr="00BB2924" w:rsidRDefault="00F855F0" w:rsidP="00C72F66">
      <w:pPr>
        <w:pStyle w:val="Heading6"/>
        <w:rPr>
          <w:highlight w:val="yellow"/>
        </w:rPr>
      </w:pPr>
      <w:r>
        <w:rPr>
          <w:highlight w:val="yellow"/>
        </w:rPr>
        <w:t xml:space="preserve">Καθορισμός και διατύπωση των ειδικών ανά πρόγραμμα στόχων του ΕΑΔ </w:t>
      </w:r>
    </w:p>
    <w:p w:rsidR="00F855F0" w:rsidRPr="00BB2924" w:rsidRDefault="00F855F0" w:rsidP="00FC0A30">
      <w:pPr>
        <w:pStyle w:val="HStandard"/>
        <w:rPr>
          <w:highlight w:val="yellow"/>
        </w:rPr>
      </w:pPr>
      <w:r>
        <w:rPr>
          <w:highlight w:val="yellow"/>
        </w:rPr>
        <w:t xml:space="preserve">Οι ειδικοί ανά πρόγραμμα στόχοι του ΕΑΔ μπορούν να καταρτιστούν σε επίπεδο γενικών ή ειδικών στόχων. Κατά τον καθορισμό των ειδικών ανά πρόγραμμα στόχων του ΕΑΔ, υπάρχουν οι εξής δυνατότητες: </w:t>
      </w:r>
    </w:p>
    <w:p w:rsidR="00F855F0" w:rsidRPr="00BB2924" w:rsidRDefault="00F855F0" w:rsidP="005368DC">
      <w:pPr>
        <w:pStyle w:val="Hlistbullet2"/>
        <w:rPr>
          <w:highlight w:val="yellow"/>
        </w:rPr>
      </w:pPr>
      <w:r>
        <w:rPr>
          <w:highlight w:val="yellow"/>
        </w:rPr>
        <w:t xml:space="preserve">Από την ανάλυση της κατάστασης, την ανάλυση SWOT και την αξιολόγηση αναγκών, έχουν προσδιοριστεί ειδικές ανά πρόγραμμα ανάγκες οι οποίες πρέπει να αντιμετωπιστούν μέσω των παρεμβάσεων του ΕΑΔ και δεν καλύπτονται από τους τέσσερις κοινούς στόχους, π.χ. δημιουργία ικανοτήτων για τη βελτίωση της διακυβέρνησης στις αγροτικές περιοχές. Οι ανάγκες που προσδιορίστηκαν μετουσιώνονται σε γενικούς, ειδικούς ανά πρόγραμμα, στόχους του ΕΑΔ. </w:t>
      </w:r>
    </w:p>
    <w:p w:rsidR="00F855F0" w:rsidRPr="00BB2924" w:rsidRDefault="00F855F0" w:rsidP="005368DC">
      <w:pPr>
        <w:pStyle w:val="Hlistbullet2"/>
        <w:rPr>
          <w:highlight w:val="yellow"/>
        </w:rPr>
      </w:pPr>
      <w:r>
        <w:rPr>
          <w:highlight w:val="yellow"/>
        </w:rPr>
        <w:t>Οι τέσσερις κοινοί στόχοι του ΕΑΔ συγκεκριμενοποιούνται μέσω της κατάρτισης ειδικών στόχων για το ΕΑΔ. Για παράδειγμα, η προώθηση της καινοτομίας μπορεί να επιτευχθεί εάν υπάρχει μεταφορά καινοτόμων πρακτικών μεταξύ των ενδιαφερόμενων μερών.</w:t>
      </w:r>
    </w:p>
    <w:p w:rsidR="00F855F0" w:rsidRPr="00BB2924" w:rsidRDefault="00F855F0" w:rsidP="005368DC">
      <w:pPr>
        <w:pStyle w:val="Hlistbullet2"/>
        <w:rPr>
          <w:highlight w:val="yellow"/>
        </w:rPr>
      </w:pPr>
      <w:r>
        <w:rPr>
          <w:highlight w:val="yellow"/>
        </w:rPr>
        <w:t xml:space="preserve">Η αλυσίδα εκροών-αποτελεσμάτων-αντικτύπου μπορεί επίσης να οδηγήσει στη διατύπωση ειδικών ανά πρόγραμμα στόχων του ΕΑΔ. Τα αναμενόμενα αποτελέσματα του ΕΑΔ που καθορίζονται ως ειδικά ανά πρόγραμμα αναμενόμενα αποτελέσματα αποτελούν τη βάση για τη διατύπωση των ειδικών στόχων του ΕΑΔ, ενώ ο αναμενόμενος αντίκτυπος χρησιμεύει ως βάση για τον καθορισμό των γενικών στόχων του ΕΑΔ. </w:t>
      </w:r>
    </w:p>
    <w:p w:rsidR="00F855F0" w:rsidRPr="00BB2924" w:rsidRDefault="00F855F0" w:rsidP="005368DC">
      <w:pPr>
        <w:pStyle w:val="Hlistbullet2"/>
        <w:rPr>
          <w:highlight w:val="yellow"/>
        </w:rPr>
      </w:pPr>
      <w:r>
        <w:rPr>
          <w:highlight w:val="yellow"/>
        </w:rPr>
        <w:t>Οι κοινές και ειδικές ανά πρόγραμμα ομάδες δράσεων του ΕΑΔ, που προβλέπονται στο σχέδιο δράσης, συνιστούν τη βάση για την κατάρτιση των επιχειρησιακών στόχων του ΕΑΔ, οι οποίοι συνδέονται με τις εκροές του ΕΑΔ.</w:t>
      </w:r>
    </w:p>
    <w:p w:rsidR="00F855F0" w:rsidRPr="00BB2924" w:rsidRDefault="00F855F0" w:rsidP="00FC0A30">
      <w:pPr>
        <w:pStyle w:val="HStandard"/>
        <w:rPr>
          <w:highlight w:val="yellow"/>
        </w:rPr>
      </w:pPr>
      <w:r>
        <w:rPr>
          <w:highlight w:val="yellow"/>
        </w:rPr>
        <w:t>Οι ειδικοί ανά πρόγραμμα στόχοι του ΕΑΔ θα πρέπει να διατυπώνονται σύμφωνα με τα κριτήρια SMART</w:t>
      </w:r>
      <w:r>
        <w:rPr>
          <w:rFonts w:ascii="ZWAdobeF" w:hAnsi="ZWAdobeF"/>
          <w:color w:val="auto"/>
          <w:sz w:val="2"/>
          <w:highlight w:val="yellow"/>
        </w:rPr>
        <w:t>71F</w:t>
      </w:r>
      <w:r>
        <w:rPr>
          <w:rStyle w:val="FootnoteReference"/>
          <w:highlight w:val="yellow"/>
        </w:rPr>
        <w:footnoteReference w:id="72"/>
      </w:r>
      <w:r>
        <w:rPr>
          <w:highlight w:val="yellow"/>
        </w:rPr>
        <w:t xml:space="preserve"> (δηλαδή να είναι συγκεκριμένοι, μετρήσιμοι, εφικτοί, ρεαλιστικοί και χρονικά προσδιορισμένοι) και, παράλληλα, θα πρέπει να διασφαλίζεται η ιεράρχηση των γενικών, ειδικών και επιχειρησιακών στόχων. </w:t>
      </w:r>
    </w:p>
    <w:p w:rsidR="00F855F0" w:rsidRPr="00BB2924" w:rsidRDefault="00F855F0" w:rsidP="00FC0A30">
      <w:pPr>
        <w:pStyle w:val="HStandard"/>
        <w:rPr>
          <w:highlight w:val="yellow"/>
        </w:rPr>
      </w:pPr>
      <w:r>
        <w:rPr>
          <w:highlight w:val="yellow"/>
        </w:rPr>
        <w:t xml:space="preserve">Οι ειδικοί ανά πρόγραμμα στόχοι του ΕΑΔ μπορούν να διατυπωθούν σε σχέση με τον ρόλο των ΕΑΔ στο πλαίσιο της υλοποίησης της πολιτικής αγροτικής ανάπτυξης ή να συνδεθούν με τις ευρύτερες πτυχές των αγροτικών δικτύων σε επίπεδο ανθρώπινου και κοινωνικού κεφαλαίου (π.χ. διακυβέρνηση, αλλαγή νοοτροπίας, ανάπτυξη δεξιοτήτων και γνώσεων κ.λπ.· βλ. επίσης </w:t>
      </w:r>
      <w:r>
        <w:rPr>
          <w:highlight w:val="yellow"/>
        </w:rPr>
        <w:fldChar w:fldCharType="begin" w:fldLock="1"/>
      </w:r>
      <w:r>
        <w:rPr>
          <w:highlight w:val="yellow"/>
        </w:rPr>
        <w:instrText xml:space="preserve"> REF _Ref451784562 \r \h  \* MERGEFORMAT </w:instrText>
      </w:r>
      <w:r>
        <w:rPr>
          <w:highlight w:val="yellow"/>
        </w:rPr>
      </w:r>
      <w:r>
        <w:rPr>
          <w:highlight w:val="yellow"/>
        </w:rPr>
        <w:fldChar w:fldCharType="separate"/>
      </w:r>
      <w:r>
        <w:rPr>
          <w:highlight w:val="yellow"/>
        </w:rPr>
        <w:t>Figure 7</w:t>
      </w:r>
      <w:r>
        <w:rPr>
          <w:highlight w:val="yellow"/>
        </w:rPr>
        <w:fldChar w:fldCharType="end"/>
      </w:r>
      <w:r>
        <w:rPr>
          <w:highlight w:val="yellow"/>
        </w:rPr>
        <w:t xml:space="preserve"> στο κεφάλαιο 1.4.2).</w:t>
      </w:r>
    </w:p>
    <w:p w:rsidR="00F855F0" w:rsidRPr="00BB2924" w:rsidRDefault="00F855F0" w:rsidP="00FC0A30">
      <w:pPr>
        <w:pStyle w:val="HStandard"/>
        <w:rPr>
          <w:highlight w:val="yellow"/>
        </w:rPr>
      </w:pPr>
      <w:r>
        <w:rPr>
          <w:highlight w:val="yellow"/>
        </w:rPr>
        <w:t>Στην περίπτωση των ΠΕΑΔ, οι ειδικοί ανά πρόγραμμα στόχοι και δραστηριότητες καθορίζονται κατά το στάδιο σχεδιασμού του προγράμματος. Κατά προτίμηση, οι στόχοι του ΕΑΔ που εντάσσονται στο πλαίσιο του ΠΑΑ θα πρέπει να διατυπώνονται κατά την έναρξη των πράξεων του ΕΑΔ ή σε μεταγενέστερο στάδιο κατά τη διάρκεια της προετοιμασίας της αξιολόγησης. Ωστόσο, είναι δυνατό να καθοριστούν πρόσθετοι στόχοι κατά την προετοιμασία της αξιολόγησης ή σε περίπτωση που επέλθουν μεταβολές στο περιβάλλον από τις οποίες ανακύπτουν νέες ανάγκες.</w:t>
      </w:r>
    </w:p>
    <w:p w:rsidR="00F855F0" w:rsidRPr="00BB2924" w:rsidRDefault="00F855F0" w:rsidP="00C72F66">
      <w:pPr>
        <w:pStyle w:val="Heading6"/>
        <w:rPr>
          <w:highlight w:val="yellow"/>
        </w:rPr>
      </w:pPr>
      <w:r>
        <w:rPr>
          <w:highlight w:val="yellow"/>
        </w:rPr>
        <w:t xml:space="preserve">Καθορισμός των αναμενόμενων εκροών, αποτελεσμάτων και αντικτύπου του ΕΑΔ </w:t>
      </w:r>
    </w:p>
    <w:p w:rsidR="00F855F0" w:rsidRPr="00BB2924" w:rsidRDefault="00F855F0" w:rsidP="00FC0A30">
      <w:pPr>
        <w:pStyle w:val="HStandard"/>
        <w:rPr>
          <w:highlight w:val="yellow"/>
        </w:rPr>
      </w:pPr>
      <w:r>
        <w:rPr>
          <w:highlight w:val="yellow"/>
        </w:rPr>
        <w:t>Μέσω των κοινών και ειδικών ανά πρόγραμμα δραστηριοτήτων τους, τα ΕΑΔ θα πρέπει να παράγουν:</w:t>
      </w:r>
    </w:p>
    <w:p w:rsidR="00F855F0" w:rsidRPr="00BB2924" w:rsidRDefault="00F855F0" w:rsidP="00406CAA">
      <w:pPr>
        <w:pStyle w:val="Hlistbullet"/>
        <w:rPr>
          <w:highlight w:val="yellow"/>
        </w:rPr>
      </w:pPr>
      <w:r>
        <w:rPr>
          <w:highlight w:val="yellow"/>
        </w:rPr>
        <w:lastRenderedPageBreak/>
        <w:t xml:space="preserve">εκροές (π.χ. αριθμός δραστηριοτήτων κατάρτισης, αναλυτικών ανταλλαγών, παραδειγμάτων που συγκεντρώθηκαν κ.λπ.), </w:t>
      </w:r>
    </w:p>
    <w:p w:rsidR="00F855F0" w:rsidRPr="00BB2924" w:rsidRDefault="00F855F0" w:rsidP="00406CAA">
      <w:pPr>
        <w:pStyle w:val="Hlistbullet"/>
        <w:rPr>
          <w:highlight w:val="yellow"/>
        </w:rPr>
      </w:pPr>
      <w:r>
        <w:rPr>
          <w:highlight w:val="yellow"/>
        </w:rPr>
        <w:t xml:space="preserve">αποτελέσματα εντός της ομάδας των μελών του ΕΑΔ και των δικαιούχων του προγράμματος (π.χ. βελτίωση των γνώσεων και δεξιοτήτων σχετικά με την υλοποίηση του ΠΑΑ, περισσότερο καινοτόμα έργα, αλλαγή νοοτροπίας κατά τη διαδικασία λήψης αποφάσεων κ.λπ.) και </w:t>
      </w:r>
    </w:p>
    <w:p w:rsidR="00F855F0" w:rsidRPr="00BB2924" w:rsidRDefault="00F855F0" w:rsidP="00406CAA">
      <w:pPr>
        <w:pStyle w:val="Hlistbullet"/>
        <w:rPr>
          <w:highlight w:val="yellow"/>
        </w:rPr>
      </w:pPr>
      <w:r>
        <w:rPr>
          <w:highlight w:val="yellow"/>
        </w:rPr>
        <w:t xml:space="preserve">αντίκτυπο στην περιοχή του προγράμματος (π.χ. βελτίωση της διακυβέρνησης του προγράμματος, ενίσχυση της δικτύωσης κ.λπ.). </w:t>
      </w:r>
    </w:p>
    <w:p w:rsidR="00F855F0" w:rsidRPr="00BB2924" w:rsidRDefault="00F855F0" w:rsidP="00FC0A30">
      <w:pPr>
        <w:pStyle w:val="HStandard"/>
        <w:rPr>
          <w:highlight w:val="yellow"/>
        </w:rPr>
      </w:pPr>
      <w:r>
        <w:rPr>
          <w:highlight w:val="yellow"/>
        </w:rPr>
        <w:t>Κατά την ανάπτυξη της λογικής παρέμβασης του ΕΑΔ, οι αναμενόμενες εκροές, τα αναμενόμενα αποτελέσματα και ο αναμενόμενος αντίκτυπος μπορούν να καθορίζονται:</w:t>
      </w:r>
    </w:p>
    <w:p w:rsidR="00F855F0" w:rsidRPr="00BB2924" w:rsidRDefault="00F855F0" w:rsidP="00406CAA">
      <w:pPr>
        <w:pStyle w:val="Hlistbullet"/>
        <w:rPr>
          <w:highlight w:val="yellow"/>
        </w:rPr>
      </w:pPr>
      <w:r>
        <w:rPr>
          <w:highlight w:val="yellow"/>
        </w:rPr>
        <w:t>σε οριζόντια συνέπεια με τους κοινούς και ειδικούς ανά πρόγραμμα στόχους του ΕΑΔ. Για παράδειγμα, ο αναμενόμενος αντίκτυπος θα πρέπει να οδηγεί στην επίτευξη των γενικών στόχων του ΕΑΔ. Τα αναμενόμενα αποτελέσματα θα πρέπει να συνάδουν με τους ειδικούς στόχους του ΕΑΔ και οι αναμενόμενες εκροές θα πρέπει να παράγονται με γνώμονα την επίτευξη των επιχειρησιακών στόχων·</w:t>
      </w:r>
    </w:p>
    <w:p w:rsidR="00F855F0" w:rsidRPr="00BB2924" w:rsidRDefault="00F855F0" w:rsidP="00406CAA">
      <w:pPr>
        <w:pStyle w:val="Hlistbullet"/>
        <w:rPr>
          <w:highlight w:val="yellow"/>
        </w:rPr>
      </w:pPr>
      <w:r>
        <w:rPr>
          <w:highlight w:val="yellow"/>
        </w:rPr>
        <w:t>σε κάθετη συνέπεια, ξεκινώντας από τις ομάδες δράσεων και συνεχίζοντας ανοδικά στην αλυσίδα εκροών-αποτελεσμάτων-αντικτύπου του ΕΑΔ. Για παράδειγμα, οι δραστηριότητες κατάρτισης για συμβούλους (εκροές) θα συμβάλουν στην ενίσχυση των καινοτόμων πρακτικών, οι οποίες θα διαχέονται εγκάρσια μεταξύ των γεωργών (αποτελέσματα) και θα προωθούν την καινοτομία των υποβληθέντων έργων στο πλαίσιο του ΠΑΑ (αντίκτυπος).</w:t>
      </w:r>
    </w:p>
    <w:p w:rsidR="00F855F0" w:rsidRPr="00BB2924" w:rsidRDefault="00F855F0" w:rsidP="00C72F66">
      <w:pPr>
        <w:pStyle w:val="Heading6"/>
        <w:rPr>
          <w:highlight w:val="yellow"/>
        </w:rPr>
      </w:pPr>
      <w:r>
        <w:rPr>
          <w:highlight w:val="yellow"/>
        </w:rPr>
        <w:t>Ανάπτυξη της λογικής παρέμβασης του ΕΑΔ και έλεγχος της οριζόντιας και κάθετης συνέπειάς της</w:t>
      </w:r>
    </w:p>
    <w:p w:rsidR="00F855F0" w:rsidRPr="00BB2924" w:rsidRDefault="00F855F0" w:rsidP="00FC0A30">
      <w:pPr>
        <w:pStyle w:val="HStandard"/>
        <w:rPr>
          <w:highlight w:val="yellow"/>
        </w:rPr>
      </w:pPr>
      <w:r>
        <w:rPr>
          <w:highlight w:val="yellow"/>
        </w:rPr>
        <w:t xml:space="preserve">Όπως αναφέρθηκε ανωτέρω, οι κοινοί στόχοι (που περιλαμβάνουν και τον αναμενόμενο αντίκτυπο), οι κοινές δραστηριότητες και εκροές πρέπει να συμπληρωθούν με ειδικούς ανά πρόγραμμα στόχους, δραστηριότητες αναμενόμενες εκροές, αναμενόμενα αποτελέσματα και αναμενόμενο αντίκτυπο του ΕΑΔ. </w:t>
      </w:r>
    </w:p>
    <w:p w:rsidR="00F855F0" w:rsidRPr="00BB2924" w:rsidRDefault="00F855F0" w:rsidP="00FC0A30">
      <w:pPr>
        <w:pStyle w:val="HStandard"/>
        <w:rPr>
          <w:highlight w:val="yellow"/>
        </w:rPr>
      </w:pPr>
      <w:r>
        <w:rPr>
          <w:highlight w:val="yellow"/>
        </w:rPr>
        <w:t xml:space="preserve">Το διάγραμμα που ακολουθεί μπορεί να παράσχει χρήσιμες πληροφορίες για την ανάπτυξη της λογικής παρέμβασης του ΕΑΔ. Στο συγκεκριμένο διάγραμμα, οι κοινοί στόχοι εμφανίζονται στην αριστερή πλευρά, οι κοινές δραστηριότητες στη μέση και οι αναμενόμενες κοινές εκροές και ο αναμενόμενος κοινός αντίκτυπος στη δεξιά πλευρά. Από το διάγραμμα προκύπτει σαφώς ότι οι τέσσερις κοινοί στόχοι δεν επαρκούν για να αποτυπώσουν όλες τις πιθανές παρεμβάσεις του ΕΑΔ, οι κοινές εκροές δεν καλύπτουν το σύνολο των κοινών δραστηριοτήτων, ενώ δεν καθορίζονται τα κοινά αποτελέσματα και ο κοινός αντίκτυπος. Συνεπώς, υπάρχουν περιθώρια για να καθοριστούν ειδικοί ανά πρόγραμμα στόχοι, δραστηριότητες, εκροές, αποτελέσματα και αντίκτυπος. Ο καθορισμός των στοιχείων που λείπουν από τη λογική παρέμβασης του ΕΑΔ και η μεταξύ τους σύνδεση σε </w:t>
      </w:r>
      <w:r>
        <w:rPr>
          <w:b/>
          <w:highlight w:val="yellow"/>
        </w:rPr>
        <w:t xml:space="preserve">κάθετη </w:t>
      </w:r>
      <w:r>
        <w:rPr>
          <w:highlight w:val="yellow"/>
        </w:rPr>
        <w:t xml:space="preserve">(μεταξύ στόχων και μεταξύ εκροών, αποτελεσμάτων και αντικτύπου) και </w:t>
      </w:r>
      <w:r>
        <w:rPr>
          <w:b/>
          <w:highlight w:val="yellow"/>
        </w:rPr>
        <w:t xml:space="preserve">οριζόντια </w:t>
      </w:r>
      <w:r>
        <w:rPr>
          <w:highlight w:val="yellow"/>
        </w:rPr>
        <w:t>συνέπεια (μεταξύ στόχων και επιπτώσεων σε κάθε επίπεδο ιεράρχησης της λογικής παρέμβασης) εναπόκεινται στα ενδιαφερόμενα μέρη κάθε κράτους μέλους.</w:t>
      </w:r>
    </w:p>
    <w:p w:rsidR="00F855F0" w:rsidRPr="00BB2924" w:rsidRDefault="00F855F0">
      <w:pPr>
        <w:spacing w:after="0" w:line="240" w:lineRule="auto"/>
        <w:rPr>
          <w:rFonts w:cs="Arial"/>
          <w:b/>
          <w:color w:val="576C88" w:themeColor="text2" w:themeTint="D9"/>
          <w:sz w:val="16"/>
          <w:szCs w:val="20"/>
          <w:highlight w:val="yellow"/>
        </w:rPr>
      </w:pPr>
      <w:bookmarkStart w:id="83" w:name="_Toc445465128"/>
      <w:bookmarkStart w:id="84" w:name="_Ref435791996"/>
      <w:r>
        <w:br w:type="page"/>
      </w:r>
    </w:p>
    <w:p w:rsidR="00F855F0" w:rsidRPr="00BB2924" w:rsidRDefault="00F855F0" w:rsidP="00FD77B7">
      <w:pPr>
        <w:pStyle w:val="HHeadingfigures"/>
        <w:numPr>
          <w:ilvl w:val="0"/>
          <w:numId w:val="0"/>
        </w:numPr>
        <w:rPr>
          <w:highlight w:val="yellow"/>
        </w:rPr>
      </w:pPr>
      <w:bookmarkStart w:id="85" w:name="_Toc451781931"/>
      <w:bookmarkStart w:id="86" w:name="_Ref451784531"/>
      <w:bookmarkStart w:id="87" w:name="_Ref451784607"/>
      <w:r>
        <w:rPr>
          <w:highlight w:val="yellow"/>
        </w:rPr>
        <w:lastRenderedPageBreak/>
        <w:t>Διάγραμμα 12. Σύνδεση κοινών και ειδικών ανά πρόγραμμα στόχων, ομάδων δράσεων και αναμενόμενων εκροών, αποτελεσμάτων και αντικτύπου του ΕΑΔ</w:t>
      </w:r>
      <w:bookmarkEnd w:id="83"/>
      <w:bookmarkEnd w:id="85"/>
      <w:bookmarkEnd w:id="86"/>
      <w:bookmarkEnd w:id="87"/>
    </w:p>
    <w:bookmarkEnd w:id="84"/>
    <w:p w:rsidR="00F855F0" w:rsidRPr="00BB2924" w:rsidRDefault="00F855F0" w:rsidP="00FC0A30">
      <w:pPr>
        <w:pStyle w:val="HStandard"/>
        <w:rPr>
          <w:highlight w:val="yellow"/>
        </w:rPr>
      </w:pPr>
      <w:r w:rsidRPr="00501495">
        <w:rPr>
          <w:noProof/>
          <w:lang w:val="en-GB" w:eastAsia="en-GB" w:bidi="ar-SA"/>
        </w:rPr>
        <w:drawing>
          <wp:inline distT="0" distB="0" distL="0" distR="0" wp14:anchorId="0BF83897" wp14:editId="4C9FA271">
            <wp:extent cx="5731510" cy="3223441"/>
            <wp:effectExtent l="0" t="0" r="2540"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3223441"/>
                    </a:xfrm>
                    <a:prstGeom prst="rect">
                      <a:avLst/>
                    </a:prstGeom>
                  </pic:spPr>
                </pic:pic>
              </a:graphicData>
            </a:graphic>
          </wp:inline>
        </w:drawing>
      </w:r>
    </w:p>
    <w:p w:rsidR="00F855F0" w:rsidRPr="00BB2924" w:rsidRDefault="00F855F0" w:rsidP="00FC0A30">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FC0A30">
      <w:pPr>
        <w:pStyle w:val="HStandard"/>
        <w:rPr>
          <w:highlight w:val="yellow"/>
        </w:rPr>
      </w:pPr>
      <w:r>
        <w:rPr>
          <w:highlight w:val="yellow"/>
        </w:rPr>
        <w:t xml:space="preserve">Ένα ακόμη χρήσιμο εργαλείο που μπορεί να χρησιμοποιηθεί για την κατάρτιση της λογικής παρέμβασης είναι ένας πίνακας (βλ. </w:t>
      </w:r>
      <w:r>
        <w:rPr>
          <w:highlight w:val="yellow"/>
        </w:rPr>
        <w:fldChar w:fldCharType="begin" w:fldLock="1"/>
      </w:r>
      <w:r>
        <w:rPr>
          <w:highlight w:val="yellow"/>
        </w:rPr>
        <w:instrText xml:space="preserve"> REF _Ref451784947 \r \h  \* MERGEFORMAT </w:instrText>
      </w:r>
      <w:r>
        <w:rPr>
          <w:highlight w:val="yellow"/>
        </w:rPr>
      </w:r>
      <w:r>
        <w:rPr>
          <w:highlight w:val="yellow"/>
        </w:rPr>
        <w:fldChar w:fldCharType="separate"/>
      </w:r>
      <w:r>
        <w:rPr>
          <w:highlight w:val="yellow"/>
        </w:rPr>
        <w:t>Table 5</w:t>
      </w:r>
      <w:r>
        <w:rPr>
          <w:highlight w:val="yellow"/>
        </w:rPr>
        <w:fldChar w:fldCharType="end"/>
      </w:r>
      <w:r>
        <w:rPr>
          <w:highlight w:val="yellow"/>
        </w:rPr>
        <w:t>) που επιτρέπει την ιεράρχηση των στόχων και των αναμενόμενων επιπτώσεων διασφαλίζοντας την κάθετη και οριζόντια συνέπεια. Ο πίνακας αυτός συμβάλλει στην αποσαφήνιση της λογικής, καθώς και στον εντοπισμό τυχόν κενών κατά τον καθορισμό των στόχων. Στο συγκεκριμένο παράδειγμα, οι γενικοί και ειδικοί στόχοι του ΕΑΔ καταρτίζονται με βάση τους κοινούς και ειδικούς ανά πρόγραμμα στόχους. Ο συνδυασμός που θα επιλεχθεί εξαρτάται από το εκάστοτε πλαίσιο και τις ανάγκες της συγκεκριμένης περιοχής.</w:t>
      </w:r>
    </w:p>
    <w:p w:rsidR="00F855F0" w:rsidRPr="00BB2924" w:rsidRDefault="00F855F0" w:rsidP="00E946E2">
      <w:pPr>
        <w:pStyle w:val="HHeadingtables"/>
        <w:numPr>
          <w:ilvl w:val="0"/>
          <w:numId w:val="0"/>
        </w:numPr>
        <w:rPr>
          <w:highlight w:val="yellow"/>
        </w:rPr>
      </w:pPr>
      <w:bookmarkStart w:id="88" w:name="_Toc436383147"/>
      <w:bookmarkStart w:id="89" w:name="_Toc451781909"/>
      <w:bookmarkStart w:id="90" w:name="_Ref451784947"/>
      <w:r>
        <w:rPr>
          <w:highlight w:val="yellow"/>
        </w:rPr>
        <w:t>Πίνακας 5. Ιεράρχηση των στόχων του ΕΑΔ</w:t>
      </w:r>
      <w:bookmarkEnd w:id="88"/>
      <w:r>
        <w:rPr>
          <w:highlight w:val="yellow"/>
        </w:rPr>
        <w:t xml:space="preserve"> και αναμενόμενες επιπτώσεις</w:t>
      </w:r>
      <w:bookmarkEnd w:id="89"/>
      <w:bookmarkEnd w:id="90"/>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F855F0" w:rsidRPr="00BB2924" w:rsidTr="00D322AA">
        <w:tc>
          <w:tcPr>
            <w:tcW w:w="6516" w:type="dxa"/>
            <w:shd w:val="clear" w:color="auto" w:fill="F5F4F4" w:themeFill="background2" w:themeFillTint="66"/>
          </w:tcPr>
          <w:p w:rsidR="00F855F0" w:rsidRPr="00BB2924" w:rsidRDefault="00F855F0" w:rsidP="00FC0A30">
            <w:pPr>
              <w:pStyle w:val="Htableleft"/>
              <w:spacing w:before="20" w:after="20"/>
              <w:rPr>
                <w:b/>
                <w:color w:val="576C88" w:themeColor="text2" w:themeTint="D9"/>
                <w:highlight w:val="yellow"/>
              </w:rPr>
            </w:pPr>
            <w:r>
              <w:rPr>
                <w:b/>
                <w:color w:val="576C88" w:themeColor="text2" w:themeTint="D9"/>
                <w:highlight w:val="yellow"/>
              </w:rPr>
              <w:t>Γενικοί στόχοι ΕΑΔ</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σύμφωνα με το άρθρο 54 του κανονισμού 1305/2015</w:t>
            </w:r>
          </w:p>
          <w:p w:rsidR="00F855F0" w:rsidRPr="00BB2924" w:rsidRDefault="00F855F0" w:rsidP="00F855F0">
            <w:pPr>
              <w:pStyle w:val="Htablebullet"/>
              <w:spacing w:before="20" w:after="20"/>
              <w:rPr>
                <w:color w:val="576C88" w:themeColor="text2" w:themeTint="D9"/>
                <w:highlight w:val="yellow"/>
              </w:rPr>
            </w:pPr>
            <w:r>
              <w:rPr>
                <w:color w:val="576C88" w:themeColor="text2" w:themeTint="D9"/>
                <w:highlight w:val="yellow"/>
              </w:rPr>
              <w:t>αύξηση της συμμετοχής των ενδιαφερομένων μερών στην υλοποίηση της αγροτικής ανάπτυξης·</w:t>
            </w:r>
          </w:p>
          <w:p w:rsidR="00F855F0" w:rsidRPr="00BB2924" w:rsidRDefault="00F855F0" w:rsidP="00F855F0">
            <w:pPr>
              <w:pStyle w:val="Htablebullet"/>
              <w:spacing w:before="20" w:after="20"/>
              <w:rPr>
                <w:color w:val="576C88" w:themeColor="text2" w:themeTint="D9"/>
                <w:highlight w:val="yellow"/>
              </w:rPr>
            </w:pPr>
            <w:r>
              <w:rPr>
                <w:color w:val="576C88" w:themeColor="text2" w:themeTint="D9"/>
                <w:highlight w:val="yellow"/>
              </w:rPr>
              <w:t>βελτίωση της ποιότητας εφαρμογής των προγραμμάτων αγροτικής ανάπτυξης·</w:t>
            </w:r>
          </w:p>
          <w:p w:rsidR="00F855F0" w:rsidRPr="00BB2924" w:rsidRDefault="00F855F0" w:rsidP="00F855F0">
            <w:pPr>
              <w:pStyle w:val="Htablebullet"/>
              <w:spacing w:before="20" w:after="20"/>
              <w:rPr>
                <w:color w:val="576C88" w:themeColor="text2" w:themeTint="D9"/>
                <w:highlight w:val="yellow"/>
              </w:rPr>
            </w:pPr>
            <w:r>
              <w:rPr>
                <w:color w:val="576C88" w:themeColor="text2" w:themeTint="D9"/>
                <w:highlight w:val="yellow"/>
              </w:rPr>
              <w:t>ενημέρωση του ευρύτερου κοινού και των δυνητικών δικαιούχων για την πολιτική αγροτικής ανάπτυξης και τις ευκαιρίες χρηματοδότησης·</w:t>
            </w:r>
          </w:p>
          <w:p w:rsidR="00F855F0" w:rsidRPr="00BB2924" w:rsidRDefault="00F855F0" w:rsidP="00F855F0">
            <w:pPr>
              <w:pStyle w:val="Htablebullet"/>
              <w:spacing w:before="20" w:after="20"/>
              <w:rPr>
                <w:color w:val="576C88" w:themeColor="text2" w:themeTint="D9"/>
                <w:highlight w:val="yellow"/>
              </w:rPr>
            </w:pPr>
            <w:r>
              <w:rPr>
                <w:color w:val="576C88" w:themeColor="text2" w:themeTint="D9"/>
                <w:highlight w:val="yellow"/>
              </w:rPr>
              <w:t>προώθηση της καινοτομίας στη γεωργία, την παραγωγή τροφίμων και τη δασοπονία στις αγροτικές περιοχές·</w:t>
            </w:r>
          </w:p>
          <w:p w:rsidR="00F855F0" w:rsidRPr="00BB2924" w:rsidRDefault="00F855F0" w:rsidP="00FC0A30">
            <w:pPr>
              <w:pStyle w:val="Htableleft"/>
              <w:spacing w:before="20" w:after="20"/>
              <w:rPr>
                <w:color w:val="576C88" w:themeColor="text2" w:themeTint="D9"/>
                <w:highlight w:val="yellow"/>
              </w:rPr>
            </w:pPr>
          </w:p>
          <w:p w:rsidR="00F855F0" w:rsidRPr="00BB2924" w:rsidRDefault="00F855F0" w:rsidP="00CD2BC2">
            <w:pPr>
              <w:pStyle w:val="Htableleft"/>
              <w:spacing w:before="20" w:after="20"/>
              <w:rPr>
                <w:color w:val="576C88" w:themeColor="text2" w:themeTint="D9"/>
                <w:highlight w:val="yellow"/>
              </w:rPr>
            </w:pPr>
            <w:r>
              <w:rPr>
                <w:color w:val="576C88" w:themeColor="text2" w:themeTint="D9"/>
                <w:highlight w:val="yellow"/>
              </w:rPr>
              <w:t>μπορούν επίσης να περιλαμβάνουν τους γενικούς, ειδικούς ανά πρόγραμμα, στόχους του ΕΑΔ, στους οποίους αποτυπώνονται οι αλλαγές που επιτυγχάνονται από τις δραστηριότητες του ΕΑΔ στην περιοχή του ΠΑΑ (π.χ. συνολική δικτύωση στις αγροτικές περιοχές, δημιουργία κοινωνικού κεφαλαίου)</w:t>
            </w:r>
          </w:p>
        </w:tc>
        <w:tc>
          <w:tcPr>
            <w:tcW w:w="2500" w:type="dxa"/>
            <w:shd w:val="clear" w:color="auto" w:fill="F5F4F4" w:themeFill="background2" w:themeFillTint="66"/>
          </w:tcPr>
          <w:p w:rsidR="00F855F0" w:rsidRPr="00BB2924" w:rsidRDefault="00F855F0" w:rsidP="00FC0A30">
            <w:pPr>
              <w:pStyle w:val="Htableleft"/>
              <w:spacing w:before="20" w:after="20"/>
              <w:rPr>
                <w:b/>
                <w:color w:val="576C88" w:themeColor="text2" w:themeTint="D9"/>
                <w:highlight w:val="yellow"/>
              </w:rPr>
            </w:pPr>
            <w:r>
              <w:rPr>
                <w:b/>
                <w:color w:val="576C88" w:themeColor="text2" w:themeTint="D9"/>
                <w:highlight w:val="yellow"/>
              </w:rPr>
              <w:t>Αναμενόμενος αντίκτυπος</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 xml:space="preserve">σε σχέση με τους γενικούς (κοινούς και ειδικούς ανά πρόγραμμα) στόχους σχετικά με το ΕΑΔ, </w:t>
            </w:r>
          </w:p>
          <w:p w:rsidR="00F855F0" w:rsidRPr="00BB2924" w:rsidRDefault="00F855F0" w:rsidP="00FC0A30">
            <w:pPr>
              <w:pStyle w:val="Htableleft"/>
              <w:spacing w:before="20" w:after="20"/>
              <w:rPr>
                <w:color w:val="576C88" w:themeColor="text2" w:themeTint="D9"/>
                <w:highlight w:val="yellow"/>
              </w:rPr>
            </w:pPr>
          </w:p>
        </w:tc>
      </w:tr>
      <w:tr w:rsidR="00F855F0" w:rsidRPr="00BB2924" w:rsidTr="00D322AA">
        <w:tc>
          <w:tcPr>
            <w:tcW w:w="6516" w:type="dxa"/>
            <w:shd w:val="clear" w:color="auto" w:fill="F5F4F4" w:themeFill="background2" w:themeFillTint="66"/>
          </w:tcPr>
          <w:p w:rsidR="00F855F0" w:rsidRPr="00BB2924" w:rsidRDefault="00F855F0" w:rsidP="00FC0A30">
            <w:pPr>
              <w:pStyle w:val="Htableleft"/>
              <w:spacing w:before="20" w:after="20"/>
              <w:rPr>
                <w:b/>
                <w:color w:val="576C88" w:themeColor="text2" w:themeTint="D9"/>
                <w:highlight w:val="yellow"/>
              </w:rPr>
            </w:pPr>
            <w:r>
              <w:rPr>
                <w:b/>
                <w:color w:val="576C88" w:themeColor="text2" w:themeTint="D9"/>
                <w:highlight w:val="yellow"/>
              </w:rPr>
              <w:t>Ειδικοί στόχοι ΕΑΔ</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μπορούν να περιλαμβάνουν ειδικούς ανά πρόγραμμα στόχους του ΕΑΔ που αποτυπώνουν τις αλλαγές στο πλαίσιο της ομάδας των δικαιούχων του ΕΑΔ (π.χ. ενίσχυση της δικτύωσης μεταξύ των δικαιούχων)</w:t>
            </w:r>
          </w:p>
          <w:p w:rsidR="00F855F0" w:rsidRPr="00BB2924" w:rsidRDefault="00F855F0" w:rsidP="00FC0A30">
            <w:pPr>
              <w:pStyle w:val="Htableleft"/>
              <w:spacing w:before="20" w:after="20"/>
              <w:rPr>
                <w:color w:val="576C88" w:themeColor="text2" w:themeTint="D9"/>
                <w:highlight w:val="yellow"/>
              </w:rPr>
            </w:pP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μπορούν επίσης να περιλαμβάνουν κατανεμημένους στόχους, όπως περιγράφεται στο άρθρο 54 του κανονισμού 1305/2015</w:t>
            </w:r>
          </w:p>
        </w:tc>
        <w:tc>
          <w:tcPr>
            <w:tcW w:w="2500" w:type="dxa"/>
            <w:shd w:val="clear" w:color="auto" w:fill="F5F4F4" w:themeFill="background2" w:themeFillTint="66"/>
          </w:tcPr>
          <w:p w:rsidR="00F855F0" w:rsidRPr="00BB2924" w:rsidRDefault="00F855F0" w:rsidP="00FC0A30">
            <w:pPr>
              <w:pStyle w:val="Htableleft"/>
              <w:spacing w:before="20" w:after="20"/>
              <w:rPr>
                <w:b/>
                <w:color w:val="576C88" w:themeColor="text2" w:themeTint="D9"/>
                <w:highlight w:val="yellow"/>
              </w:rPr>
            </w:pPr>
            <w:r>
              <w:rPr>
                <w:b/>
                <w:color w:val="576C88" w:themeColor="text2" w:themeTint="D9"/>
                <w:highlight w:val="yellow"/>
              </w:rPr>
              <w:t xml:space="preserve">Αναμενόμενα αποτελέσματα </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 xml:space="preserve">σε σχέση με τους ειδικούς (κοινούς και ειδικούς ανά πρόγραμμα) στόχους σχετικά με το ΕΑΔ, </w:t>
            </w:r>
          </w:p>
          <w:p w:rsidR="00F855F0" w:rsidRPr="00BB2924" w:rsidRDefault="00F855F0" w:rsidP="00FC0A30">
            <w:pPr>
              <w:pStyle w:val="Htableleft"/>
              <w:spacing w:before="20" w:after="20"/>
              <w:rPr>
                <w:color w:val="576C88" w:themeColor="text2" w:themeTint="D9"/>
                <w:highlight w:val="yellow"/>
              </w:rPr>
            </w:pPr>
          </w:p>
        </w:tc>
      </w:tr>
      <w:tr w:rsidR="00F855F0" w:rsidRPr="00BB2924" w:rsidTr="00D322AA">
        <w:tc>
          <w:tcPr>
            <w:tcW w:w="6516" w:type="dxa"/>
            <w:shd w:val="clear" w:color="auto" w:fill="F5F4F4" w:themeFill="background2" w:themeFillTint="66"/>
          </w:tcPr>
          <w:p w:rsidR="00F855F0" w:rsidRPr="00BB2924" w:rsidRDefault="00F855F0" w:rsidP="00FC0A30">
            <w:pPr>
              <w:pStyle w:val="Htableleft"/>
              <w:spacing w:before="20" w:after="20"/>
              <w:rPr>
                <w:b/>
                <w:color w:val="576C88" w:themeColor="text2" w:themeTint="D9"/>
                <w:highlight w:val="yellow"/>
              </w:rPr>
            </w:pPr>
            <w:r>
              <w:rPr>
                <w:b/>
                <w:color w:val="576C88" w:themeColor="text2" w:themeTint="D9"/>
                <w:highlight w:val="yellow"/>
              </w:rPr>
              <w:lastRenderedPageBreak/>
              <w:t>Επιχειρησιακοί στόχοι</w:t>
            </w:r>
          </w:p>
          <w:p w:rsidR="00F855F0" w:rsidRPr="00BB2924" w:rsidRDefault="00F855F0" w:rsidP="00C72F66">
            <w:pPr>
              <w:pStyle w:val="Htableleft"/>
              <w:spacing w:before="20" w:after="20"/>
              <w:rPr>
                <w:color w:val="576C88" w:themeColor="text2" w:themeTint="D9"/>
                <w:highlight w:val="yellow"/>
              </w:rPr>
            </w:pPr>
            <w:r>
              <w:rPr>
                <w:color w:val="576C88" w:themeColor="text2" w:themeTint="D9"/>
                <w:highlight w:val="yellow"/>
              </w:rPr>
              <w:t>που συνδέονται με δραστηριότητες που προβλέπονται στο σχέδιο δράσης</w:t>
            </w:r>
          </w:p>
        </w:tc>
        <w:tc>
          <w:tcPr>
            <w:tcW w:w="2500" w:type="dxa"/>
            <w:shd w:val="clear" w:color="auto" w:fill="F5F4F4" w:themeFill="background2" w:themeFillTint="66"/>
          </w:tcPr>
          <w:p w:rsidR="00F855F0" w:rsidRPr="00BB2924" w:rsidRDefault="00F855F0" w:rsidP="00FC0A30">
            <w:pPr>
              <w:pStyle w:val="Htableleft"/>
              <w:spacing w:before="20" w:after="20"/>
              <w:rPr>
                <w:b/>
                <w:color w:val="576C88" w:themeColor="text2" w:themeTint="D9"/>
                <w:highlight w:val="yellow"/>
              </w:rPr>
            </w:pPr>
            <w:r>
              <w:rPr>
                <w:b/>
                <w:color w:val="576C88" w:themeColor="text2" w:themeTint="D9"/>
                <w:highlight w:val="yellow"/>
              </w:rPr>
              <w:t>Αναμενόμενες εκροές</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 xml:space="preserve">Κοινές όπως ορίζονται στο παράρτημα IV του εκτελεστικού κανονισμού 808/2014 της Επιτροπής: </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Αριθμός υλοποιούμενων θεματικών και αναλυτικών ανταλλαγών με τη στήριξη του ΕΑΔ (Ε.24)</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Αριθμός εργαλείων επικοινωνίας ΕΑΔ (Ε.25)</w:t>
            </w: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 xml:space="preserve">Αριθμός δραστηριοτήτων ΕΔΑΑ στις οποίες συμμετείχε το ΕΑΔ (Ε.26) </w:t>
            </w:r>
          </w:p>
          <w:p w:rsidR="00F855F0" w:rsidRPr="00BB2924" w:rsidRDefault="00F855F0" w:rsidP="00FC0A30">
            <w:pPr>
              <w:pStyle w:val="Htableleft"/>
              <w:spacing w:before="20" w:after="20"/>
              <w:rPr>
                <w:color w:val="576C88" w:themeColor="text2" w:themeTint="D9"/>
                <w:highlight w:val="yellow"/>
              </w:rPr>
            </w:pPr>
          </w:p>
          <w:p w:rsidR="00F855F0" w:rsidRPr="00BB2924" w:rsidRDefault="00F855F0" w:rsidP="00FC0A30">
            <w:pPr>
              <w:pStyle w:val="Htableleft"/>
              <w:spacing w:before="20" w:after="20"/>
              <w:rPr>
                <w:color w:val="576C88" w:themeColor="text2" w:themeTint="D9"/>
                <w:highlight w:val="yellow"/>
              </w:rPr>
            </w:pPr>
            <w:r>
              <w:rPr>
                <w:color w:val="576C88" w:themeColor="text2" w:themeTint="D9"/>
                <w:highlight w:val="yellow"/>
              </w:rPr>
              <w:t xml:space="preserve">Ειδικές ανά πρόγραμμα, σε σχέση με τις ειδικές ανά πρόγραμμα δραστηριότητες του ΕΑΔ </w:t>
            </w:r>
          </w:p>
        </w:tc>
      </w:tr>
    </w:tbl>
    <w:p w:rsidR="00F855F0" w:rsidRPr="00BB2924" w:rsidRDefault="00F855F0" w:rsidP="00FC0A30">
      <w:pPr>
        <w:pStyle w:val="HStandard"/>
        <w:rPr>
          <w:highlight w:val="yellow"/>
        </w:rPr>
      </w:pPr>
      <w:r>
        <w:rPr>
          <w:highlight w:val="yellow"/>
        </w:rPr>
        <w:t xml:space="preserve">Μετά την ανάπτυξη της λογικής παρέμβασης του ΕΑΔ, είναι σημαντικό να ελέγχεται η εσωτερική (κάθετη και οριζόντια) συνέπειά της. </w:t>
      </w:r>
    </w:p>
    <w:p w:rsidR="00F855F0" w:rsidRPr="00BB2924" w:rsidRDefault="00F855F0" w:rsidP="00FC0A30">
      <w:pPr>
        <w:pStyle w:val="HStandard"/>
        <w:rPr>
          <w:highlight w:val="yellow"/>
        </w:rPr>
      </w:pPr>
      <w:r>
        <w:rPr>
          <w:highlight w:val="yellow"/>
        </w:rPr>
        <w:t xml:space="preserve">Για τον </w:t>
      </w:r>
      <w:r>
        <w:rPr>
          <w:b/>
          <w:highlight w:val="yellow"/>
        </w:rPr>
        <w:t>έλεγχο της οριζόντιας συνέπειας</w:t>
      </w:r>
      <w:r>
        <w:rPr>
          <w:highlight w:val="yellow"/>
        </w:rPr>
        <w:t>, εξετάζεται αν οι αναμενόμενες επιπτώσεις σε κάθε επίπεδο (εκροές, αποτελέσματα, αντίκτυπος) συνάδουν με τους στόχους που τέθηκαν στα αντίστοιχα επίπεδα (επιχειρησιακοί, ειδικοί και γενικοί στόχοι), καθώς και αν υπάρχουν τυχόν αντιφάσεις ή αναντιστοιχίες μεταξύ των στόχων και των αναμενόμενων επιπτώσεων για κάθε επίπεδο. Στην περίπτωση των ΠΕΑΔ, ο κίνδυνος ύπαρξης αντικρουόμενων στόχων είναι μάλλον περιορισμένος. Σε ό,τι αφορά δε τα ΕΑΔ που εντάσσονται στο πλαίσιο του ΠΑΑ, οι στόχοι θα πρέπει να συνάδουν με τους στόχους του ΠΑΑ στο σύνολό του. Μολονότι δεν αποκλείεται να απαντώνται σποραδικά μεμονωμένες περιπτώσεις αντιφάσεων, συχνότερο φαινόμενο για τους αξιολογητές αποτελούν οι περιπτώσεις εντοπισμού αναντιστοιχιών, όπως αλληλεπικαλύψεις ή κενά σε σχέση με άλλα μέτρα, ιδίως για την προτεραιότητα 1.</w:t>
      </w:r>
    </w:p>
    <w:p w:rsidR="00F855F0" w:rsidRPr="00BB2924" w:rsidRDefault="00F855F0" w:rsidP="00FC0A30">
      <w:pPr>
        <w:pStyle w:val="HStandard"/>
        <w:rPr>
          <w:highlight w:val="yellow"/>
        </w:rPr>
      </w:pPr>
      <w:r>
        <w:rPr>
          <w:highlight w:val="yellow"/>
        </w:rPr>
        <w:t xml:space="preserve">Για τον </w:t>
      </w:r>
      <w:r>
        <w:rPr>
          <w:b/>
          <w:highlight w:val="yellow"/>
        </w:rPr>
        <w:t>έλεγχο της κάθετης συνέπειας</w:t>
      </w:r>
      <w:r>
        <w:rPr>
          <w:highlight w:val="yellow"/>
        </w:rPr>
        <w:t xml:space="preserve">, εξετάζεται η ιεράρχηση των στόχων/αναμενόμενων επιπτώσεων του ΕΑΔ: </w:t>
      </w:r>
    </w:p>
    <w:p w:rsidR="00F855F0" w:rsidRPr="00BB2924" w:rsidRDefault="00F855F0" w:rsidP="00C72F66">
      <w:pPr>
        <w:pStyle w:val="Hlistbullet"/>
        <w:rPr>
          <w:highlight w:val="yellow"/>
        </w:rPr>
      </w:pPr>
      <w:r>
        <w:rPr>
          <w:highlight w:val="yellow"/>
        </w:rPr>
        <w:t>κατά πρώτον, με βάση το ερώτημα αν οι παραδοχές που διέπουν το εν λόγω λογικό πλαίσιο είναι εύλογες (π.χ. «για ποιον λόγο ή επί τη βάσει ποιας παραδοχής η κατάρτιση των ενδιαφερόμενων μερών θα πρέπει να επιφέρει αλλαγές στις πρακτικές τους;»)·</w:t>
      </w:r>
    </w:p>
    <w:p w:rsidR="00F855F0" w:rsidRPr="00BB2924" w:rsidRDefault="00F855F0" w:rsidP="000610EA">
      <w:pPr>
        <w:pStyle w:val="Hlistbullet"/>
        <w:rPr>
          <w:b/>
          <w:highlight w:val="yellow"/>
        </w:rPr>
      </w:pPr>
      <w:r>
        <w:rPr>
          <w:highlight w:val="yellow"/>
        </w:rPr>
        <w:t xml:space="preserve">κατά δεύτερον, μέσω της εκτίμησης του κατά πόσον οι επιλεχθείσες δραστηριότητες και οι πόροι που διατέθηκαν σε κάθε ομάδα δράσεων είναι πιθανό να αποφέρουν τις αναμενόμενες επιπτώσεις. </w:t>
      </w:r>
    </w:p>
    <w:p w:rsidR="00F855F0" w:rsidRPr="00BB2924" w:rsidRDefault="00F855F0" w:rsidP="00C72F66">
      <w:pPr>
        <w:pStyle w:val="Heading6"/>
        <w:rPr>
          <w:highlight w:val="yellow"/>
        </w:rPr>
      </w:pPr>
      <w:r>
        <w:rPr>
          <w:highlight w:val="yellow"/>
        </w:rPr>
        <w:t>Ιδιαιτερότητες ως προς την ανάπτυξη της λογικής παρέμβασης των ΕΑΔ και των ΠΕΑΔ</w:t>
      </w:r>
    </w:p>
    <w:p w:rsidR="00F855F0" w:rsidRPr="00BB2924" w:rsidRDefault="00F855F0" w:rsidP="00FC0A30">
      <w:pPr>
        <w:pStyle w:val="HStandard"/>
        <w:rPr>
          <w:highlight w:val="yellow"/>
        </w:rPr>
      </w:pPr>
      <w:r>
        <w:rPr>
          <w:highlight w:val="yellow"/>
        </w:rPr>
        <w:t>Μεταξύ των ΠΕΑΔ και των ΕΑΔ που εντάσσονται στο πλαίσιο ΠΑΑ, παρατηρούνται ορισμένες διαφορές όσον αφορά την ανάπτυξη της λογικής παρέμβασης.</w:t>
      </w:r>
    </w:p>
    <w:p w:rsidR="00F855F0" w:rsidRPr="00BB2924" w:rsidRDefault="00F855F0" w:rsidP="00FC0A30">
      <w:pPr>
        <w:pStyle w:val="HStandard"/>
        <w:rPr>
          <w:highlight w:val="yellow"/>
        </w:rPr>
      </w:pPr>
      <w:r>
        <w:rPr>
          <w:highlight w:val="yellow"/>
        </w:rPr>
        <w:t xml:space="preserve">Τα ΕΑΔ που προγραμματίζονται στο πλαίσιο ΠΑΑ υποστηρίζουν ένα μόνο πρόγραμμα το οποίο συνδέεται με συγκεκριμένη περιοχή (συνήθως ένα κράτος μέλος ή, στην περίπτωση του Ηνωμένου Βασιλείου, μία περιφέρεια) και τις ειδικές ανάγκες της, συμπεριλαμβανομένων των αναγκών που μπορούν να αντιμετωπιστούν μέσω των ΕΑΔ. Ωστόσο, τα ΠΕΑΔ σχεδιάζονται και υλοποιούνται συνήθως σε πολυπεριφερειακά κράτη μέλη και, συνεπώς, υποστηρίζουν περισσότερα του ενός περιφερειακά ΠΑΑ. Τα περιφερειακά ΠΑΑ ενδέχεται να περιλαμβάνουν ειδικούς ανά πρόγραμμα στόχους που μπορεί να διαφοροποιούνται μεταξύ τους. Στην περίπτωση αυτή, είναι πιθανό να αναμένεται η επίτευξη ευρύτερου φάσματος αποτελεσμάτων και αντικτύπου από τα ΠΕΑΔ. Κατά συνέπεια, οι γενικοί και ειδικοί στόχοι των ΠΕΑΔ θα πρέπει να είναι ευρύτεροι. </w:t>
      </w:r>
    </w:p>
    <w:p w:rsidR="00F855F0" w:rsidRPr="00BB2924" w:rsidRDefault="00F855F0" w:rsidP="00C72F66">
      <w:pPr>
        <w:pStyle w:val="Heading6"/>
        <w:rPr>
          <w:highlight w:val="yellow"/>
        </w:rPr>
      </w:pPr>
      <w:r>
        <w:rPr>
          <w:highlight w:val="yellow"/>
        </w:rPr>
        <w:lastRenderedPageBreak/>
        <w:t xml:space="preserve">Πώς πρέπει να καταρτίζεται η λογική παρέμβασης του ΕΑΔ στην περίπτωση που στο πλαίσιο του ΠΑΑ έχει εκπονηθεί μόνο σχέδιο δράσης για το ΕΑΔ; </w:t>
      </w:r>
    </w:p>
    <w:p w:rsidR="00F855F0" w:rsidRPr="00BB2924" w:rsidRDefault="00F855F0" w:rsidP="00FC0A30">
      <w:pPr>
        <w:pStyle w:val="HStandard"/>
        <w:rPr>
          <w:highlight w:val="yellow"/>
        </w:rPr>
      </w:pPr>
      <w:r>
        <w:rPr>
          <w:highlight w:val="yellow"/>
        </w:rPr>
        <w:t>Όπως προαναφέρθηκε, πολύ συχνά η λογική παρέμβασης των ΕΑΔ δεν καθορίζεται πριν από την έναρξη της υλοποίησής τους. Αντιθέτως, καταρτίζεται απλώς σχέδιο δράσης για το ΕΑΔ. Στην περίπτωση αυτή, αφετηρία για την ανάπτυξη της λογικής παρέμβασης του ΕΑΔ αποτελούν το σχέδιο δράσης και οι τέσσερις κοινοί στόχοι. Η ανάπτυξη της λογικής παρέμβασης μπορεί να γίνει με βάση τα ακόλουθα βήματα:</w:t>
      </w:r>
    </w:p>
    <w:p w:rsidR="00F855F0" w:rsidRPr="00BB2924" w:rsidRDefault="00F855F0" w:rsidP="00C72F66">
      <w:pPr>
        <w:pStyle w:val="Hlistbullet"/>
        <w:rPr>
          <w:highlight w:val="yellow"/>
        </w:rPr>
      </w:pPr>
      <w:r>
        <w:rPr>
          <w:highlight w:val="yellow"/>
        </w:rPr>
        <w:t xml:space="preserve">προσδιορισμός </w:t>
      </w:r>
      <w:r>
        <w:rPr>
          <w:b/>
          <w:highlight w:val="yellow"/>
        </w:rPr>
        <w:t>όλων των ομάδων δράσεων</w:t>
      </w:r>
      <w:r>
        <w:rPr>
          <w:highlight w:val="yellow"/>
        </w:rPr>
        <w:t xml:space="preserve"> (κοινών και ειδικών ανά πρόγραμμα) που περιλαμβάνονται στο σχέδιο δράσης του ΕΑΔ, </w:t>
      </w:r>
    </w:p>
    <w:p w:rsidR="00F855F0" w:rsidRPr="00BB2924" w:rsidRDefault="00F855F0" w:rsidP="00C72F66">
      <w:pPr>
        <w:pStyle w:val="Hlistbullet"/>
        <w:rPr>
          <w:highlight w:val="yellow"/>
        </w:rPr>
      </w:pPr>
      <w:r>
        <w:rPr>
          <w:highlight w:val="yellow"/>
        </w:rPr>
        <w:t xml:space="preserve">καθορισμός όλων των πιθανών </w:t>
      </w:r>
      <w:r>
        <w:rPr>
          <w:b/>
          <w:highlight w:val="yellow"/>
        </w:rPr>
        <w:t>αναμενόμενων εκροών</w:t>
      </w:r>
      <w:r>
        <w:rPr>
          <w:highlight w:val="yellow"/>
        </w:rPr>
        <w:t xml:space="preserve"> από τις δραστηριότητες στο πλαίσιο κάθε ομάδας δράσεων και κατάρτιση των </w:t>
      </w:r>
      <w:r>
        <w:rPr>
          <w:b/>
          <w:highlight w:val="yellow"/>
        </w:rPr>
        <w:t>επιχειρησιακών στόχων του ΕΑΔ</w:t>
      </w:r>
      <w:r>
        <w:rPr>
          <w:highlight w:val="yellow"/>
        </w:rPr>
        <w:t>, οι οποίοι συνδέονται με τις αναμενόμενες εκροές,</w:t>
      </w:r>
    </w:p>
    <w:p w:rsidR="00F855F0" w:rsidRPr="00BB2924" w:rsidRDefault="00F855F0" w:rsidP="00C72F66">
      <w:pPr>
        <w:pStyle w:val="Hlistbullet"/>
        <w:rPr>
          <w:highlight w:val="yellow"/>
        </w:rPr>
      </w:pPr>
      <w:r>
        <w:rPr>
          <w:highlight w:val="yellow"/>
        </w:rPr>
        <w:t xml:space="preserve">καθορισμός των </w:t>
      </w:r>
      <w:r>
        <w:rPr>
          <w:b/>
          <w:highlight w:val="yellow"/>
        </w:rPr>
        <w:t>αναμενόμενων αποτελεσμάτων και αντικτύπου</w:t>
      </w:r>
      <w:r>
        <w:rPr>
          <w:highlight w:val="yellow"/>
        </w:rPr>
        <w:t xml:space="preserve">, που μπορούν να παράγουν οι αναμενόμενες εκροές στο πλαίσιο της αλυσίδας εκροών-αποτελεσμάτων-αντικτύπου (βλ. επίσης παραδείγματα της αλυσίδας εκροών-αποτελεσμάτων-αντικτύπου για τις κοινές ομάδες δράσεων στο </w:t>
      </w:r>
      <w:r>
        <w:rPr>
          <w:b/>
          <w:color w:val="E7E6E6" w:themeColor="background2"/>
          <w:highlight w:val="yellow"/>
        </w:rPr>
        <w:t>ΜΕΡΟΣ III</w:t>
      </w:r>
      <w:r>
        <w:rPr>
          <w:color w:val="E7E6E6" w:themeColor="background2"/>
          <w:highlight w:val="yellow"/>
        </w:rPr>
        <w:t xml:space="preserve"> </w:t>
      </w:r>
      <w:r>
        <w:rPr>
          <w:highlight w:val="yellow"/>
        </w:rPr>
        <w:t xml:space="preserve">των κατευθυντηρίων γραμμών), </w:t>
      </w:r>
    </w:p>
    <w:p w:rsidR="00F855F0" w:rsidRPr="00BB2924" w:rsidRDefault="00F855F0" w:rsidP="00C72F66">
      <w:pPr>
        <w:pStyle w:val="Hlistbullet"/>
        <w:rPr>
          <w:highlight w:val="yellow"/>
        </w:rPr>
      </w:pPr>
      <w:r>
        <w:rPr>
          <w:highlight w:val="yellow"/>
        </w:rPr>
        <w:t xml:space="preserve">διατύπωση ειδικών ανά πρόγραμμα </w:t>
      </w:r>
      <w:r>
        <w:rPr>
          <w:b/>
          <w:highlight w:val="yellow"/>
        </w:rPr>
        <w:t>ειδικών στόχων για το ΕΑΔ</w:t>
      </w:r>
      <w:r>
        <w:rPr>
          <w:highlight w:val="yellow"/>
        </w:rPr>
        <w:t xml:space="preserve"> που συνδέονται με τα αναμενόμενα αποτελέσματα, </w:t>
      </w:r>
    </w:p>
    <w:p w:rsidR="00F855F0" w:rsidRPr="00BB2924" w:rsidRDefault="00F855F0" w:rsidP="00C72F66">
      <w:pPr>
        <w:pStyle w:val="Hlistbullet"/>
        <w:rPr>
          <w:highlight w:val="yellow"/>
        </w:rPr>
      </w:pPr>
      <w:r>
        <w:rPr>
          <w:highlight w:val="yellow"/>
        </w:rPr>
        <w:t xml:space="preserve">σύνδεση του αναμενόμενου </w:t>
      </w:r>
      <w:r>
        <w:rPr>
          <w:b/>
          <w:highlight w:val="yellow"/>
        </w:rPr>
        <w:t>αντικτύπου με τους τέσσερις κοινούς στόχους</w:t>
      </w:r>
      <w:r>
        <w:rPr>
          <w:highlight w:val="yellow"/>
        </w:rPr>
        <w:t xml:space="preserve"> και διατύπωση ειδικών ανά πρόγραμμα </w:t>
      </w:r>
      <w:r>
        <w:rPr>
          <w:b/>
          <w:highlight w:val="yellow"/>
        </w:rPr>
        <w:t>γενικών στόχων για το ΕΑΔ</w:t>
      </w:r>
      <w:r>
        <w:rPr>
          <w:highlight w:val="yellow"/>
        </w:rPr>
        <w:t xml:space="preserve">, σε περίπτωση που δεν είναι δυνατή η σύνδεση του προσδιορισθέντος αντικτύπου με τους τέσσερις κοινούς στόχους, </w:t>
      </w:r>
    </w:p>
    <w:p w:rsidR="00F855F0" w:rsidRPr="00BB2924" w:rsidRDefault="00F855F0" w:rsidP="00C72F66">
      <w:pPr>
        <w:pStyle w:val="Hlistbullet"/>
        <w:rPr>
          <w:highlight w:val="yellow"/>
        </w:rPr>
      </w:pPr>
      <w:r>
        <w:rPr>
          <w:b/>
          <w:highlight w:val="yellow"/>
        </w:rPr>
        <w:t>έλεγχος της οριζόντιας και κάθετης συνέπειας</w:t>
      </w:r>
      <w:r>
        <w:rPr>
          <w:highlight w:val="yellow"/>
        </w:rPr>
        <w:t xml:space="preserve"> μεταξύ των δραστηριοτήτων, αναμενόμενων εκροών, αποτελεσμάτων, αντικτύπου και στόχων του ΕΑΔ (βλ. </w:t>
      </w:r>
      <w:r>
        <w:rPr>
          <w:highlight w:val="yellow"/>
        </w:rPr>
        <w:fldChar w:fldCharType="begin" w:fldLock="1"/>
      </w:r>
      <w:r>
        <w:rPr>
          <w:highlight w:val="yellow"/>
        </w:rPr>
        <w:instrText xml:space="preserve"> REF _Ref451784593 \r \h  \* MERGEFORMAT </w:instrText>
      </w:r>
      <w:r>
        <w:rPr>
          <w:highlight w:val="yellow"/>
        </w:rPr>
      </w:r>
      <w:r>
        <w:rPr>
          <w:highlight w:val="yellow"/>
        </w:rPr>
        <w:fldChar w:fldCharType="separate"/>
      </w:r>
      <w:r>
        <w:rPr>
          <w:highlight w:val="yellow"/>
        </w:rPr>
        <w:t>Figure 6</w:t>
      </w:r>
      <w:r>
        <w:rPr>
          <w:highlight w:val="yellow"/>
        </w:rPr>
        <w:fldChar w:fldCharType="end"/>
      </w:r>
      <w:r>
        <w:rPr>
          <w:highlight w:val="yellow"/>
        </w:rPr>
        <w:t>).</w:t>
      </w:r>
    </w:p>
    <w:p w:rsidR="00F855F0" w:rsidRPr="00BB2924" w:rsidRDefault="00F855F0" w:rsidP="00FC0A30">
      <w:pPr>
        <w:pStyle w:val="HStandard"/>
        <w:rPr>
          <w:highlight w:val="yellow"/>
        </w:rPr>
      </w:pPr>
      <w:r>
        <w:rPr>
          <w:highlight w:val="yellow"/>
        </w:rPr>
        <w:fldChar w:fldCharType="begin" w:fldLock="1"/>
      </w:r>
      <w:r>
        <w:rPr>
          <w:highlight w:val="yellow"/>
        </w:rPr>
        <w:instrText xml:space="preserve"> REF _Ref451784607 \r \h  \* MERGEFORMAT </w:instrText>
      </w:r>
      <w:r>
        <w:rPr>
          <w:highlight w:val="yellow"/>
        </w:rPr>
      </w:r>
      <w:r>
        <w:rPr>
          <w:highlight w:val="yellow"/>
        </w:rPr>
        <w:fldChar w:fldCharType="separate"/>
      </w:r>
      <w:r>
        <w:rPr>
          <w:highlight w:val="yellow"/>
        </w:rPr>
        <w:t>Figure 12</w:t>
      </w:r>
      <w:r>
        <w:rPr>
          <w:highlight w:val="yellow"/>
        </w:rPr>
        <w:fldChar w:fldCharType="end"/>
      </w:r>
      <w:r>
        <w:t xml:space="preserve">Το </w:t>
      </w:r>
      <w:r>
        <w:rPr>
          <w:highlight w:val="yellow"/>
        </w:rPr>
        <w:t xml:space="preserve"> ανωτέρω μπορεί επίσης να χρησιμοποιηθεί για να αποτυπωθεί σχηματικά η ανάπτυξη της λογικής παρέμβασης με βάση το σχέδιο δράσης του ΕΑΔ. </w:t>
      </w:r>
    </w:p>
    <w:p w:rsidR="00F855F0" w:rsidRPr="00BB2924" w:rsidRDefault="00F855F0" w:rsidP="00FC0A30">
      <w:pPr>
        <w:pStyle w:val="HHeading5"/>
        <w:rPr>
          <w:highlight w:val="yellow"/>
        </w:rPr>
      </w:pPr>
      <w:r>
        <w:rPr>
          <w:highlight w:val="yellow"/>
        </w:rPr>
        <w:t xml:space="preserve">Στάδιο 2 – Επανεξέταση/διατύπωση των ερωτημάτων αξιολόγησης και των δεικτών που σχετίζονται με το ΕΑΔ και έλεγχος της συνέπειάς τους με τη λογική παρέμβασης </w:t>
      </w:r>
    </w:p>
    <w:p w:rsidR="00F855F0" w:rsidRPr="00BB2924" w:rsidRDefault="00F855F0" w:rsidP="00FC0A30">
      <w:pPr>
        <w:pStyle w:val="HStandard"/>
        <w:rPr>
          <w:highlight w:val="yellow"/>
        </w:rPr>
      </w:pPr>
      <w:r>
        <w:rPr>
          <w:highlight w:val="yellow"/>
        </w:rPr>
        <w:t xml:space="preserve">Το στάδιο αυτό περιλαμβάνει την επανεξέταση των υφιστάμενων κοινών και ειδικών ανά πρόγραμμα στοιχείων αξιολόγησης που αφορούν το ΕΑΔ (ερωτήματα αξιολόγησης και δείκτες), καθώς και την ανάπτυξη νέων στοιχείων αξιολόγησης.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D322AA">
        <w:tc>
          <w:tcPr>
            <w:tcW w:w="9016" w:type="dxa"/>
            <w:shd w:val="clear" w:color="auto" w:fill="F5F4F4" w:themeFill="background2" w:themeFillTint="66"/>
          </w:tcPr>
          <w:p w:rsidR="00F855F0" w:rsidRPr="00BB2924" w:rsidRDefault="00F855F0" w:rsidP="00FC0A30">
            <w:pPr>
              <w:pStyle w:val="HStandard"/>
              <w:rPr>
                <w:highlight w:val="yellow"/>
              </w:rPr>
            </w:pPr>
            <w:r>
              <w:rPr>
                <w:highlight w:val="yellow"/>
              </w:rPr>
              <w:t>Κατά την επανεξέταση ή διατύπωση των ερωτημάτων αξιολόγησης και των δεικτών, θα πρέπει να εξετάζονται τα ακόλουθα ερωτήματα καθοδήγησης:</w:t>
            </w:r>
          </w:p>
          <w:p w:rsidR="00F855F0" w:rsidRPr="00BB2924" w:rsidRDefault="00F855F0" w:rsidP="00F855F0">
            <w:pPr>
              <w:pStyle w:val="Hlistbullet"/>
              <w:tabs>
                <w:tab w:val="left" w:pos="567"/>
              </w:tabs>
              <w:rPr>
                <w:highlight w:val="yellow"/>
              </w:rPr>
            </w:pPr>
            <w:r>
              <w:rPr>
                <w:highlight w:val="yellow"/>
              </w:rPr>
              <w:t>Με βάση ποια ερωτήματα μπορεί να αξιολογηθεί η επιτυχία του ΕΑΔ;</w:t>
            </w:r>
          </w:p>
          <w:p w:rsidR="00F855F0" w:rsidRPr="00BB2924" w:rsidRDefault="00F855F0" w:rsidP="00F855F0">
            <w:pPr>
              <w:pStyle w:val="Hlistbullet"/>
              <w:tabs>
                <w:tab w:val="left" w:pos="567"/>
              </w:tabs>
              <w:rPr>
                <w:highlight w:val="yellow"/>
              </w:rPr>
            </w:pPr>
            <w:r>
              <w:rPr>
                <w:highlight w:val="yellow"/>
              </w:rPr>
              <w:t>Ποια είναι τα κριτήρια βάσει των οποίων λαμβάνονται οι αποφάσεις;</w:t>
            </w:r>
          </w:p>
          <w:p w:rsidR="00F855F0" w:rsidRPr="00BB2924" w:rsidRDefault="00F855F0" w:rsidP="00F855F0">
            <w:pPr>
              <w:pStyle w:val="Hlistbullet2"/>
              <w:tabs>
                <w:tab w:val="left" w:pos="567"/>
              </w:tabs>
              <w:rPr>
                <w:highlight w:val="yellow"/>
              </w:rPr>
            </w:pPr>
            <w:r>
              <w:rPr>
                <w:highlight w:val="yellow"/>
              </w:rPr>
              <w:t>Ποιοι δείκτες θα πρέπει να χρησιμοποιηθούν για να απαντηθούν τα ερωτήματα αξιολόγησης; Είναι επαρκείς για τη συλλογή αξιόπιστων στοιχείων;</w:t>
            </w:r>
          </w:p>
        </w:tc>
      </w:tr>
    </w:tbl>
    <w:p w:rsidR="00F855F0" w:rsidRPr="00BB2924" w:rsidRDefault="00F855F0" w:rsidP="00FC0A30">
      <w:pPr>
        <w:pStyle w:val="HStandard"/>
        <w:rPr>
          <w:highlight w:val="yellow"/>
        </w:rPr>
      </w:pPr>
      <w:r>
        <w:rPr>
          <w:highlight w:val="yellow"/>
        </w:rPr>
        <w:t xml:space="preserve">Αυτό το στάδιο εκτελείται με την </w:t>
      </w:r>
      <w:r>
        <w:rPr>
          <w:b/>
          <w:highlight w:val="yellow"/>
        </w:rPr>
        <w:t>ακόλουθη σειρά</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α.</w:t>
            </w:r>
          </w:p>
        </w:tc>
        <w:tc>
          <w:tcPr>
            <w:tcW w:w="8028" w:type="dxa"/>
          </w:tcPr>
          <w:p w:rsidR="00F855F0" w:rsidRPr="00BB2924" w:rsidRDefault="00F855F0" w:rsidP="00BE6F49">
            <w:pPr>
              <w:pStyle w:val="Hlistbullet"/>
              <w:numPr>
                <w:ilvl w:val="0"/>
                <w:numId w:val="0"/>
              </w:numPr>
              <w:spacing w:before="0" w:line="280" w:lineRule="atLeast"/>
              <w:jc w:val="left"/>
              <w:rPr>
                <w:sz w:val="18"/>
                <w:szCs w:val="18"/>
                <w:highlight w:val="yellow"/>
              </w:rPr>
            </w:pPr>
            <w:r>
              <w:rPr>
                <w:sz w:val="18"/>
                <w:highlight w:val="yellow"/>
              </w:rPr>
              <w:t>Επανεξέταση των υφιστάμενων ερωτημάτων αξιολόγησης και κατάρτιση ειδικών ανά πρόγραμμα ερωτημάτων αξιολόγησης για το ΕΑΔ.</w:t>
            </w:r>
          </w:p>
        </w:tc>
      </w:tr>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β.</w:t>
            </w:r>
          </w:p>
        </w:tc>
        <w:tc>
          <w:tcPr>
            <w:tcW w:w="8028" w:type="dxa"/>
          </w:tcPr>
          <w:p w:rsidR="00F855F0" w:rsidRPr="00BB2924" w:rsidRDefault="00F855F0" w:rsidP="00BE6F49">
            <w:pPr>
              <w:pStyle w:val="HStandard"/>
              <w:rPr>
                <w:sz w:val="18"/>
                <w:szCs w:val="18"/>
                <w:highlight w:val="yellow"/>
              </w:rPr>
            </w:pPr>
            <w:r>
              <w:rPr>
                <w:sz w:val="18"/>
                <w:highlight w:val="yellow"/>
              </w:rPr>
              <w:t>Διατύπωση των κριτηρίων απόφασης που καθορίζουν την επιτυχία των παρεμβάσεων του ΕΑΔ και ενισχύουν την εστίαση των απαντήσεων στα ερωτήματα αξιολόγησης.</w:t>
            </w:r>
          </w:p>
        </w:tc>
      </w:tr>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γ.</w:t>
            </w:r>
          </w:p>
        </w:tc>
        <w:tc>
          <w:tcPr>
            <w:tcW w:w="8028" w:type="dxa"/>
          </w:tcPr>
          <w:p w:rsidR="00F855F0" w:rsidRPr="00BB2924" w:rsidRDefault="00F855F0" w:rsidP="00BE6F49">
            <w:pPr>
              <w:pStyle w:val="Hlistbullet"/>
              <w:numPr>
                <w:ilvl w:val="0"/>
                <w:numId w:val="0"/>
              </w:numPr>
              <w:spacing w:before="0" w:line="280" w:lineRule="atLeast"/>
              <w:jc w:val="left"/>
              <w:rPr>
                <w:sz w:val="18"/>
                <w:szCs w:val="18"/>
                <w:highlight w:val="yellow"/>
              </w:rPr>
            </w:pPr>
            <w:r>
              <w:rPr>
                <w:sz w:val="18"/>
                <w:highlight w:val="yellow"/>
              </w:rPr>
              <w:t>Κατάρτιση των ειδικών ανά πρόγραμμα δεικτών αποτελεσμάτων και αντικτύπου του ΕΑΔ.</w:t>
            </w:r>
          </w:p>
        </w:tc>
      </w:tr>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δ.</w:t>
            </w:r>
          </w:p>
        </w:tc>
        <w:tc>
          <w:tcPr>
            <w:tcW w:w="8028" w:type="dxa"/>
          </w:tcPr>
          <w:p w:rsidR="00F855F0" w:rsidRPr="00BB2924" w:rsidRDefault="00F855F0" w:rsidP="00BE6F49">
            <w:pPr>
              <w:pStyle w:val="Hlistbullet"/>
              <w:numPr>
                <w:ilvl w:val="0"/>
                <w:numId w:val="0"/>
              </w:numPr>
              <w:tabs>
                <w:tab w:val="left" w:pos="317"/>
              </w:tabs>
              <w:spacing w:before="0" w:line="280" w:lineRule="atLeast"/>
              <w:jc w:val="left"/>
              <w:rPr>
                <w:sz w:val="18"/>
                <w:szCs w:val="18"/>
                <w:highlight w:val="yellow"/>
              </w:rPr>
            </w:pPr>
            <w:r>
              <w:rPr>
                <w:sz w:val="18"/>
                <w:highlight w:val="yellow"/>
              </w:rPr>
              <w:t>Έλεγχος της συνέπειας των στοιχείων αξιολόγησης του ΕΑΔ με τη λογική παρέμβασης του ΕΑΔ</w:t>
            </w:r>
          </w:p>
        </w:tc>
      </w:tr>
      <w:tr w:rsidR="00F855F0" w:rsidRPr="00BB2924" w:rsidTr="00BE6F49">
        <w:tc>
          <w:tcPr>
            <w:tcW w:w="9016" w:type="dxa"/>
            <w:gridSpan w:val="2"/>
            <w:shd w:val="clear" w:color="auto" w:fill="auto"/>
          </w:tcPr>
          <w:p w:rsidR="00F855F0" w:rsidRPr="00BB2924" w:rsidRDefault="00F855F0" w:rsidP="00BE6F49">
            <w:pPr>
              <w:pStyle w:val="HStandard"/>
              <w:jc w:val="left"/>
              <w:rPr>
                <w:sz w:val="18"/>
                <w:szCs w:val="18"/>
                <w:highlight w:val="yellow"/>
              </w:rPr>
            </w:pPr>
            <w:r>
              <w:rPr>
                <w:b/>
                <w:sz w:val="18"/>
                <w:highlight w:val="yellow"/>
              </w:rPr>
              <w:t>Αναμενόμενο αποτέλεσμα:</w:t>
            </w:r>
            <w:r>
              <w:rPr>
                <w:sz w:val="18"/>
                <w:highlight w:val="yellow"/>
              </w:rPr>
              <w:t xml:space="preserve"> συνέπεια του πλαισίου παρακολούθησης και αξιολόγησης του ΕΑΔ</w:t>
            </w:r>
          </w:p>
        </w:tc>
      </w:tr>
    </w:tbl>
    <w:p w:rsidR="00F855F0" w:rsidRPr="00BB2924" w:rsidRDefault="00F855F0" w:rsidP="00D322AA">
      <w:pPr>
        <w:pStyle w:val="Heading6"/>
        <w:rPr>
          <w:highlight w:val="yellow"/>
        </w:rPr>
      </w:pPr>
      <w:r>
        <w:rPr>
          <w:highlight w:val="yellow"/>
        </w:rPr>
        <w:t xml:space="preserve">Κοινά και ειδικά ανά πρόγραμμα ερωτήματα αξιολόγησης για το ΕΑΔ </w:t>
      </w:r>
    </w:p>
    <w:p w:rsidR="00F855F0" w:rsidRPr="00BB2924" w:rsidRDefault="00F855F0" w:rsidP="00FC0A30">
      <w:pPr>
        <w:pStyle w:val="HStandard"/>
        <w:rPr>
          <w:highlight w:val="yellow"/>
        </w:rPr>
      </w:pPr>
      <w:r>
        <w:rPr>
          <w:highlight w:val="yellow"/>
        </w:rPr>
        <w:lastRenderedPageBreak/>
        <w:t>Αφού προσδιοριστούν οι ανάγκες και τα θέματα της αξιολόγησης, ο αναθέτων φορέας (ΔΑ ή ΜΥΔ), σε συνεργασία με άλλους φορείς (τη μονάδα αξιολόγησης του ΕΑΔ από το αρμόδιο υπουργείο και, ενδεχομένως, την ομάδα καθοδήγησης) θα πρέπει να εξετάσουν τους στόχους και τις αναμενόμενες επιπτώσεις του ΕΑΔ και να αποφασίσουν με ποιον τρόπο μπορεί να πραγματοποιηθεί η συλλογή στοιχείων σχετικά με τα επιτεύγματα και τις επιπτώσεις του ΕΑΔ. Για τον σκοπό αυτό, θα πρέπει να τεθούν τα κατάλληλα ερωτήματα αξιολόγησης (ΕΑ)</w:t>
      </w:r>
      <w:r>
        <w:rPr>
          <w:rFonts w:ascii="ZWAdobeF" w:hAnsi="ZWAdobeF"/>
          <w:color w:val="auto"/>
          <w:sz w:val="2"/>
          <w:highlight w:val="yellow"/>
        </w:rPr>
        <w:t>72F</w:t>
      </w:r>
      <w:r>
        <w:rPr>
          <w:rStyle w:val="FootnoteReference"/>
          <w:highlight w:val="yellow"/>
        </w:rPr>
        <w:footnoteReference w:id="73"/>
      </w:r>
      <w:r>
        <w:rPr>
          <w:highlight w:val="yellow"/>
        </w:rPr>
        <w:t xml:space="preserve">, τα οποία συνδέονται με τους κοινούς ή ειδικούς ανά πρόγραμμα στόχους του ΕΑΔ. Τα ΕΑ καθορίζουν τους τομείς στους οποίους θα επικεντρωθεί η αξιολόγηση και, συνεπώς, καθοδηγούν το έργο του αξιολογητή. </w:t>
      </w:r>
    </w:p>
    <w:p w:rsidR="00F855F0" w:rsidRPr="00BB2924" w:rsidRDefault="00F855F0" w:rsidP="00FC0A30">
      <w:pPr>
        <w:pStyle w:val="HStandard"/>
        <w:rPr>
          <w:highlight w:val="yellow"/>
        </w:rPr>
      </w:pPr>
      <w:r>
        <w:rPr>
          <w:highlight w:val="yellow"/>
        </w:rPr>
        <w:t>Σε επίπεδο ΕΕ, υπάρχει μόνο ένα κοινό ΕΑ για την αξιολόγηση των ΕΑΔ και των ΠΕΑΔ</w:t>
      </w:r>
      <w:r>
        <w:rPr>
          <w:rFonts w:ascii="ZWAdobeF" w:hAnsi="ZWAdobeF"/>
          <w:color w:val="auto"/>
          <w:sz w:val="2"/>
          <w:highlight w:val="yellow"/>
        </w:rPr>
        <w:t>73F</w:t>
      </w:r>
      <w:r>
        <w:rPr>
          <w:rStyle w:val="FootnoteReference"/>
          <w:highlight w:val="yellow"/>
        </w:rPr>
        <w:footnoteReference w:id="74"/>
      </w:r>
      <w:r>
        <w:rPr>
          <w:highlight w:val="yellow"/>
        </w:rPr>
        <w:t>:</w:t>
      </w:r>
    </w:p>
    <w:p w:rsidR="00F855F0" w:rsidRPr="00BB2924" w:rsidRDefault="00F855F0" w:rsidP="00FC0A30">
      <w:pPr>
        <w:pStyle w:val="HStandard"/>
        <w:rPr>
          <w:highlight w:val="yellow"/>
        </w:rPr>
      </w:pPr>
      <w:r>
        <w:rPr>
          <w:highlight w:val="yellow"/>
        </w:rPr>
        <w:t>«Σε ποιο βαθμό το ΕΑΔ έχει συμβάλει στην επίτευξη των στόχων που καθορίζονται στο άρθρο 59 του κανονισμού (ΕΕ) αριθ. 1303/2013 και στο άρθρο 51 παράγραφος 2 του κανονισμού (ΕΕ) αριθ. 1305/2013;»</w:t>
      </w:r>
    </w:p>
    <w:p w:rsidR="00F855F0" w:rsidRPr="00BB2924" w:rsidRDefault="00F855F0" w:rsidP="00FC0A30">
      <w:pPr>
        <w:pStyle w:val="HStandard"/>
        <w:rPr>
          <w:highlight w:val="yellow"/>
        </w:rPr>
      </w:pPr>
      <w:r>
        <w:rPr>
          <w:highlight w:val="yellow"/>
        </w:rPr>
        <w:t xml:space="preserve">Το παραπάνω κοινό ερώτημα αξιολόγησης συνδέεται και με τους τέσσερις κοινούς στόχους πολιτικής που σχετίζονται με τα ΕΑΔ και αποτελεί κοινό σημείο αναφοράς για την ανάδειξη των οφελών των ΕΑΔ σε ολόκληρη την ΕΕ, παρέχει δε τη δυνατότητα σύγκρισης των επιτευγμάτων των ΕΑΔ μεταξύ των επιμέρους κρατών μελών της ΕΕ. Το εν λόγω ερώτημα μπορεί να κατατμηθεί περαιτέρω σε τέσσερα ερωτήματα αξιολόγησης, καθένα από τα οποία θα εξετάζει σε ποιο βαθμό έχει επιτευχθεί κάθε κοινός στόχος. </w:t>
      </w:r>
    </w:p>
    <w:p w:rsidR="00F855F0" w:rsidRPr="00BB2924" w:rsidRDefault="00F855F0" w:rsidP="00FC0A30">
      <w:pPr>
        <w:pStyle w:val="HStandard"/>
        <w:rPr>
          <w:highlight w:val="yellow"/>
        </w:rPr>
      </w:pPr>
      <w:r>
        <w:rPr>
          <w:highlight w:val="yellow"/>
        </w:rPr>
        <w:t xml:space="preserve">Δεδομένου ότι κάθε (Π)ΕΑΔ θα πρέπει να βελτιώνει την ποιότητα εφαρμογής των προγραμμάτων αγροτικής ανάπτυξης, στο πλαίσιο της αξιολόγησης του (Π)ΕΑΔ θα πρέπει να εξετάζεται επίσης σε ποιο βαθμό τα ΕΑΔ έχουν συμβάλει στην επίτευξη των στόχων του ΠΑΑ, π.χ. στην προώθηση της μεταφοράς γνώσεων και της καινοτομίας στη γεωργία, τη δασοπονία και τις αγροτικές περιοχές, ή στη διασύνδεση μεταξύ της γεωργίας, της μεταποίησης τροφίμων, της δασοπονίας και της έρευνας και καινοτομίας. </w:t>
      </w:r>
    </w:p>
    <w:p w:rsidR="00F855F0" w:rsidRPr="00BB2924" w:rsidRDefault="00F855F0" w:rsidP="00FC0A30">
      <w:pPr>
        <w:pStyle w:val="HStandard"/>
        <w:rPr>
          <w:highlight w:val="yellow"/>
        </w:rPr>
      </w:pPr>
      <w:r>
        <w:rPr>
          <w:highlight w:val="yellow"/>
        </w:rPr>
        <w:t>Πέραν του κοινού ερωτήματος αξιολόγησης για τα ΕΑΔ, οι ΔΑ και οι ΜΥΔ/τα ΕΑΔ παροτρύνονται να καταρτίζουν ειδικά ανά πρόγραμμα ερωτήματα αξιολόγησης που απηχούν τις ιδιαιτερότητες του εκάστοτε (Π)ΕΑΔ και τις ειδικές αναμενόμενες επιπτώσεις του ΕΑΔ. Η κατάρτιση των ειδικών ανά πρόγραμμα ερωτημάτων αξιολόγησης θα πρέπει να εναρμονίζεται με τους ειδικούς ανά πρόγραμμα στόχους του ΕΑΔ, που περιλαμβάνονται στη λογική παρέμβασης του ΕΑΔ.</w:t>
      </w:r>
    </w:p>
    <w:p w:rsidR="00F855F0" w:rsidRPr="00BB2924" w:rsidRDefault="00F855F0" w:rsidP="00FC0A30">
      <w:pPr>
        <w:pStyle w:val="HStandard"/>
        <w:rPr>
          <w:highlight w:val="yellow"/>
        </w:rPr>
      </w:pPr>
      <w:r>
        <w:rPr>
          <w:highlight w:val="yellow"/>
        </w:rPr>
        <w:t>Προκειμένου να διασφαλίζεται η συνέπειά τους με τους στόχους του ΕΑΔ, τα ειδικά ανά πρόγραμμα ερωτήματα αξιολόγησης σχετικά με το ΕΑΔ θα πρέπει να διατυπώνονται κατά συνεκτικό τρόπο, με χρήση κατάλληλης ορολογίας που αντικατοπτρίζει το περιεχόμενο του εκάστοτε στόχου. Για παράδειγμα:</w:t>
      </w:r>
    </w:p>
    <w:p w:rsidR="00F855F0" w:rsidRPr="00BB2924" w:rsidRDefault="00F855F0" w:rsidP="00975D9B">
      <w:pPr>
        <w:pStyle w:val="Hlistbullet2"/>
        <w:rPr>
          <w:highlight w:val="yellow"/>
        </w:rPr>
      </w:pPr>
      <w:r>
        <w:rPr>
          <w:highlight w:val="yellow"/>
        </w:rPr>
        <w:t>Σε επίπεδο εκροών, τα ειδικά ανά πρόγραμμα ερωτήματα αξιολόγησης θα πρέπει να αντικατοπτρίζουν τις ομάδες δράσεων και τις αναμενόμενες εκροές από τις παρεμβάσεις του ΕΑΔ για την επίτευξη των επιχειρησιακών στόχων. Στο πλαίσιο αυτό, θα μπορούσε για παράδειγμα να διατυπωθεί το εξής ειδικό ανά πρόγραμμα ερώτημα αξιολόγησης: «πόσες από τις άμεσες εκροές (π.χ. θεματικές ανταλλαγές με βάση το παραπάνω παράδειγμα) επιτεύχθηκαν μέσω των δραστηριοτήτων του ΕΑΔ;»</w:t>
      </w:r>
    </w:p>
    <w:p w:rsidR="00F855F0" w:rsidRPr="00BB2924" w:rsidRDefault="00F855F0" w:rsidP="00975D9B">
      <w:pPr>
        <w:pStyle w:val="Hlistbullet2"/>
        <w:rPr>
          <w:highlight w:val="yellow"/>
        </w:rPr>
      </w:pPr>
      <w:r>
        <w:rPr>
          <w:highlight w:val="yellow"/>
        </w:rPr>
        <w:t>Σε επίπεδο αποτελεσμάτων, τα ειδικά ανά πρόγραμμα ερωτήματα αξιολόγησης θα πρέπει να αντικατοπτρίζουν την επίτευξη των ειδικών στόχων του ΕΑΔ. Θα πρέπει να εκφράζουν τις επιπτώσεις του ΕΑΔ στην αναμενόμενη αλλαγή για τους δικαιούχους, για παράδειγμα «σε ποιο βαθμό η αλλαγή (η αύξηση της συνεργασίας στο παραπάνω παράδειγμα) επήλθε λόγω των δραστηριοτήτων του ΕΑΔ;».</w:t>
      </w:r>
    </w:p>
    <w:p w:rsidR="00F855F0" w:rsidRPr="00BB2924" w:rsidRDefault="00F855F0" w:rsidP="00975D9B">
      <w:pPr>
        <w:pStyle w:val="Hlistbullet2"/>
        <w:rPr>
          <w:highlight w:val="yellow"/>
        </w:rPr>
      </w:pPr>
      <w:r>
        <w:rPr>
          <w:highlight w:val="yellow"/>
        </w:rPr>
        <w:lastRenderedPageBreak/>
        <w:t>Σε επίπεδο αντικτύπου, τα ειδικά ανά πρόγραμμα ερωτήματα αξιολόγησης θα πρέπει να αντικατοπτρίζουν την επίτευξη των γενικών στόχων και αλλαγών στην περιοχή του προγράμματος. Θα πρέπει να επιτρέπουν τη διαπίστωση του κατά πόσον οι παρατηρηθείσες αλλαγές οφείλονται στις παρεμβάσεις του ΕΑΔ. Για παράδειγμα, «σε ποιο βαθμό το ΕΑΔ έχει συμβάλει στην παρατηρηθείσα αλλαγή της μεταβλητής-στόχου (προώθηση της καινοτομίας στο παραπάνω παράδειγμα) στην περιοχή του προγράμματος;».</w:t>
      </w:r>
    </w:p>
    <w:p w:rsidR="00F855F0" w:rsidRPr="00BB2924" w:rsidRDefault="00F855F0" w:rsidP="00FC0A30">
      <w:pPr>
        <w:pStyle w:val="HStandard"/>
        <w:rPr>
          <w:highlight w:val="yellow"/>
        </w:rPr>
      </w:pPr>
      <w:r>
        <w:rPr>
          <w:highlight w:val="yellow"/>
        </w:rPr>
        <w:t xml:space="preserve">Η ΔΑ, η ΜΥΔ ή οι εμπειρογνώμονες της αξιολόγησης θα πρέπει να ελέγχουν τη συνέπεια των ερωτημάτων αξιολόγησης με τους κοινούς ή ειδικούς ανά πρόγραμμα στόχους πριν από την έναρξη της διαδικασίας αξιολόγησης. Αυτό μπορεί να γίνει με την κατανόηση της σχέσης μεταξύ των ειδικών ανά πρόγραμμα ερωτημάτων αξιολόγησης και κάθε επιμέρους επιπέδου στόχων. </w:t>
      </w:r>
    </w:p>
    <w:p w:rsidR="00F855F0" w:rsidRPr="00BB2924" w:rsidRDefault="00F855F0" w:rsidP="00FC0A30">
      <w:pPr>
        <w:pStyle w:val="HStandard"/>
        <w:rPr>
          <w:highlight w:val="yellow"/>
        </w:rPr>
      </w:pPr>
      <w:r>
        <w:rPr>
          <w:highlight w:val="yellow"/>
        </w:rPr>
        <w:t>Ένα σχετικό παράδειγμα που καταδεικνύει τη συνέπεια μεταξύ των ειδικών ανά πρόγραμμα στόχων του ΕΑΔ και των ερωτημάτων αξιολόγησης παρουσιάζεται στον παρακάτω πίνακα. Σημείο αφετηρίας αποτελεί η ανάγκη για καινοτομία στις αγροτικές περιοχές, μέσω της οποίας μπορούν να προκύψουν νέα προϊόντα και αγορές. Το ΕΑΔ αναμένεται ότι θα εκπληρώσει αυτή την ανάγκη και θα διευκολύνει την προώθηση της καινοτομίας με στόχο την ανάπτυξη νέων προϊόντων και αγορών (ειδικός ανά πρόγραμμα στόχος) και την προώθηση της μεταφοράς γνώσεων και της καινοτομίας (κοινός στόχος).</w:t>
      </w:r>
    </w:p>
    <w:p w:rsidR="00F855F0" w:rsidRPr="00BB2924" w:rsidRDefault="00F855F0" w:rsidP="00E946E2">
      <w:pPr>
        <w:pStyle w:val="HHeadingtables"/>
        <w:numPr>
          <w:ilvl w:val="0"/>
          <w:numId w:val="0"/>
        </w:numPr>
        <w:rPr>
          <w:color w:val="262626"/>
          <w:sz w:val="20"/>
          <w:highlight w:val="yellow"/>
        </w:rPr>
      </w:pPr>
      <w:r>
        <w:br w:type="page"/>
      </w:r>
      <w:bookmarkStart w:id="91" w:name="_Toc436383148"/>
      <w:bookmarkStart w:id="92" w:name="_Toc451781910"/>
      <w:r w:rsidRPr="00E946E2">
        <w:rPr>
          <w:highlight w:val="yellow"/>
        </w:rPr>
        <w:lastRenderedPageBreak/>
        <w:t>Πίνακας 6.</w:t>
      </w:r>
      <w:r>
        <w:t xml:space="preserve"> </w:t>
      </w:r>
      <w:r>
        <w:rPr>
          <w:highlight w:val="yellow"/>
        </w:rPr>
        <w:t>Σχέσεις μεταξύ στόχων και ερωτημάτων αξιολόγησης (παράδειγμα)</w:t>
      </w:r>
      <w:bookmarkEnd w:id="91"/>
      <w:bookmarkEnd w:id="9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51"/>
        <w:gridCol w:w="3440"/>
        <w:gridCol w:w="3725"/>
      </w:tblGrid>
      <w:tr w:rsidR="00F855F0" w:rsidRPr="00EE03C9" w:rsidTr="00FC0A30">
        <w:tc>
          <w:tcPr>
            <w:tcW w:w="1914" w:type="dxa"/>
            <w:shd w:val="clear" w:color="auto" w:fill="E7E6E6" w:themeFill="background2"/>
          </w:tcPr>
          <w:p w:rsidR="00F855F0" w:rsidRPr="00BB2924" w:rsidRDefault="00F855F0" w:rsidP="00D322AA">
            <w:pPr>
              <w:pStyle w:val="Htableleftbolt"/>
              <w:jc w:val="center"/>
              <w:rPr>
                <w:color w:val="5B9BD5" w:themeColor="accent1"/>
                <w:highlight w:val="yellow"/>
              </w:rPr>
            </w:pPr>
            <w:r>
              <w:rPr>
                <w:color w:val="5B9BD5" w:themeColor="accent1"/>
                <w:highlight w:val="yellow"/>
              </w:rPr>
              <w:t>Επίπεδο στόχων στην ιεράρχηση</w:t>
            </w:r>
          </w:p>
        </w:tc>
        <w:tc>
          <w:tcPr>
            <w:tcW w:w="3685" w:type="dxa"/>
            <w:shd w:val="clear" w:color="auto" w:fill="E7E6E6" w:themeFill="background2"/>
          </w:tcPr>
          <w:p w:rsidR="00F855F0" w:rsidRPr="00BB2924" w:rsidRDefault="00F855F0" w:rsidP="00D322AA">
            <w:pPr>
              <w:pStyle w:val="Htableleftbolt"/>
              <w:jc w:val="center"/>
              <w:rPr>
                <w:color w:val="5B9BD5" w:themeColor="accent1"/>
                <w:highlight w:val="yellow"/>
              </w:rPr>
            </w:pPr>
            <w:r>
              <w:rPr>
                <w:color w:val="5B9BD5" w:themeColor="accent1"/>
                <w:highlight w:val="yellow"/>
              </w:rPr>
              <w:t>Διατύπωση των στόχων</w:t>
            </w:r>
          </w:p>
          <w:p w:rsidR="00F855F0" w:rsidRPr="00BB2924" w:rsidRDefault="00F855F0" w:rsidP="00D322AA">
            <w:pPr>
              <w:pStyle w:val="Htableleftbolt"/>
              <w:jc w:val="center"/>
              <w:rPr>
                <w:color w:val="5B9BD5" w:themeColor="accent1"/>
                <w:highlight w:val="yellow"/>
              </w:rPr>
            </w:pPr>
            <w:r>
              <w:rPr>
                <w:color w:val="5B9BD5" w:themeColor="accent1"/>
                <w:highlight w:val="yellow"/>
              </w:rPr>
              <w:t>(ΚΣ – κοινός στόχος</w:t>
            </w:r>
          </w:p>
          <w:p w:rsidR="00F855F0" w:rsidRPr="00BB2924" w:rsidRDefault="00F855F0" w:rsidP="00D322AA">
            <w:pPr>
              <w:pStyle w:val="Htableleftbolt"/>
              <w:jc w:val="center"/>
              <w:rPr>
                <w:color w:val="5B9BD5" w:themeColor="accent1"/>
                <w:highlight w:val="yellow"/>
              </w:rPr>
            </w:pPr>
            <w:r>
              <w:rPr>
                <w:color w:val="5B9BD5" w:themeColor="accent1"/>
                <w:highlight w:val="yellow"/>
              </w:rPr>
              <w:t>ΕΠΣ – ειδικός ανά πρόγραμμα στόχος)</w:t>
            </w:r>
          </w:p>
        </w:tc>
        <w:tc>
          <w:tcPr>
            <w:tcW w:w="3963" w:type="dxa"/>
            <w:shd w:val="clear" w:color="auto" w:fill="E7E6E6" w:themeFill="background2"/>
          </w:tcPr>
          <w:p w:rsidR="00F855F0" w:rsidRPr="00BB2924" w:rsidRDefault="00F855F0" w:rsidP="00D322AA">
            <w:pPr>
              <w:pStyle w:val="Htableleftbolt"/>
              <w:jc w:val="center"/>
              <w:rPr>
                <w:color w:val="5B9BD5" w:themeColor="accent1"/>
                <w:highlight w:val="yellow"/>
              </w:rPr>
            </w:pPr>
            <w:r>
              <w:rPr>
                <w:color w:val="5B9BD5" w:themeColor="accent1"/>
                <w:highlight w:val="yellow"/>
              </w:rPr>
              <w:t>Ερωτήματα αξιολόγησης</w:t>
            </w:r>
          </w:p>
          <w:p w:rsidR="00F855F0" w:rsidRPr="00BB2924" w:rsidRDefault="00F855F0" w:rsidP="00514B11">
            <w:pPr>
              <w:pStyle w:val="Htableleftbolt"/>
              <w:rPr>
                <w:color w:val="5B9BD5" w:themeColor="accent1"/>
                <w:highlight w:val="yellow"/>
              </w:rPr>
            </w:pPr>
            <w:r>
              <w:rPr>
                <w:color w:val="5B9BD5" w:themeColor="accent1"/>
                <w:highlight w:val="yellow"/>
              </w:rPr>
              <w:t>(ΚΕΑ – κοινά ερωτήματα αξιολόγησης</w:t>
            </w:r>
          </w:p>
          <w:p w:rsidR="00F855F0" w:rsidRPr="00BB2924" w:rsidRDefault="00F855F0" w:rsidP="00514B11">
            <w:pPr>
              <w:pStyle w:val="Htableleftbolt"/>
              <w:jc w:val="center"/>
              <w:rPr>
                <w:color w:val="5B9BD5" w:themeColor="accent1"/>
                <w:highlight w:val="yellow"/>
              </w:rPr>
            </w:pPr>
            <w:r>
              <w:rPr>
                <w:color w:val="5B9BD5" w:themeColor="accent1"/>
                <w:highlight w:val="yellow"/>
              </w:rPr>
              <w:t>ΕΠΕΑ – ειδικά ανά πρόγραμμα ερωτήματα αξιολόγησης)</w:t>
            </w:r>
          </w:p>
        </w:tc>
      </w:tr>
      <w:tr w:rsidR="00F855F0" w:rsidRPr="00BB2924" w:rsidTr="00FC0A30">
        <w:tc>
          <w:tcPr>
            <w:tcW w:w="1914"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Εκροές – επιχειρησιακοί στόχοι</w:t>
            </w:r>
          </w:p>
        </w:tc>
        <w:tc>
          <w:tcPr>
            <w:tcW w:w="3685"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Διευκόλυνση θεματικών και αναλυτικών ανταλλαγών μεταξύ των φορέων αγροτικής ανάπτυξης</w:t>
            </w:r>
          </w:p>
          <w:p w:rsidR="00F855F0" w:rsidRPr="00BB2924" w:rsidRDefault="00F855F0" w:rsidP="00FC0A30">
            <w:pPr>
              <w:pStyle w:val="Htableleft"/>
              <w:rPr>
                <w:color w:val="576C88" w:themeColor="text2" w:themeTint="D9"/>
                <w:highlight w:val="yellow"/>
              </w:rPr>
            </w:pPr>
            <w:r>
              <w:rPr>
                <w:color w:val="576C88" w:themeColor="text2" w:themeTint="D9"/>
                <w:highlight w:val="yellow"/>
              </w:rPr>
              <w:t>Παροχή δραστηριοτήτων δικτύωσης για συμβούλους και υπηρεσίες στήριξης της καινοτομίας</w:t>
            </w:r>
          </w:p>
          <w:p w:rsidR="00F855F0" w:rsidRPr="00BB2924" w:rsidRDefault="00F855F0" w:rsidP="00FC0A30">
            <w:pPr>
              <w:pStyle w:val="Htableleft"/>
              <w:rPr>
                <w:color w:val="576C88" w:themeColor="text2" w:themeTint="D9"/>
                <w:highlight w:val="yellow"/>
              </w:rPr>
            </w:pPr>
            <w:r>
              <w:rPr>
                <w:color w:val="576C88" w:themeColor="text2" w:themeTint="D9"/>
                <w:highlight w:val="yellow"/>
              </w:rPr>
              <w:t>Παροχή δραστηριοτήτων κατάρτισης και δικτύωσης για ΟΤΔ</w:t>
            </w:r>
          </w:p>
          <w:p w:rsidR="00F855F0" w:rsidRPr="00BB2924" w:rsidRDefault="00F855F0" w:rsidP="00FC0A30">
            <w:pPr>
              <w:pStyle w:val="Htableleft"/>
              <w:rPr>
                <w:color w:val="576C88" w:themeColor="text2" w:themeTint="D9"/>
                <w:highlight w:val="yellow"/>
              </w:rPr>
            </w:pPr>
            <w:r>
              <w:rPr>
                <w:color w:val="576C88" w:themeColor="text2" w:themeTint="D9"/>
                <w:highlight w:val="yellow"/>
              </w:rPr>
              <w:t>Συγκέντρωση παραδειγμάτων έργων</w:t>
            </w:r>
          </w:p>
        </w:tc>
        <w:tc>
          <w:tcPr>
            <w:tcW w:w="3963"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ΕΠΕΑ: Πόσες δραστηριότητες θεματικής ανταλλαγής, βάσεων δεδομένων καινοτόμων έργων διαθέσιμων στο κοινό και κατάρτισης για την καινοτομία πραγματοποιήθηκαν μέσω των δραστηριοτήτων του ΕΑΔ;</w:t>
            </w:r>
          </w:p>
        </w:tc>
      </w:tr>
      <w:tr w:rsidR="00F855F0" w:rsidRPr="00BB2924" w:rsidTr="00FC0A30">
        <w:tc>
          <w:tcPr>
            <w:tcW w:w="1914"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Αποτέλεσμα – ειδικοί στόχοι</w:t>
            </w:r>
          </w:p>
        </w:tc>
        <w:tc>
          <w:tcPr>
            <w:tcW w:w="3685"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(ΕΠΣ) Ενίσχυση της συνεργασίας, ανταλλαγής και δικτύωσης μεταξύ των εταίρων των έργων καινοτομίας στις αγροτικές περιοχές μέσω του ΕΑΔ</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(ΕΠΣ) Ενίσχυση της εμφάνισης καινοτόμων προϊόντων και αγορών, διαδικασιών και μορφών οργάνωσης</w:t>
            </w:r>
          </w:p>
        </w:tc>
        <w:tc>
          <w:tcPr>
            <w:tcW w:w="3963"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ΕΠΕΑ: Σε ποιο βαθμό οι δραστηριότητες του ΕΑΔ συνέβαλαν στην αύξηση της συνεργασίας, των ανταλλαγών και της δικτύωσης μεταξύ των εταίρων έργων καινοτομίας;</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ΕΠΕΑ: Σε ποιο βαθμό αναπτύχθηκαν και μεταφέρθηκαν καινοτόμα προϊόντα και αγορές, διαδικασίες και μορφές οργάνωσης μέσω των δραστηριοτήτων του ΕΑΔ;</w:t>
            </w:r>
          </w:p>
        </w:tc>
      </w:tr>
      <w:tr w:rsidR="00F855F0" w:rsidRPr="00BB2924" w:rsidTr="00FC0A30">
        <w:tc>
          <w:tcPr>
            <w:tcW w:w="1914"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Αντίκτυπος – γενικοί στόχοι</w:t>
            </w:r>
          </w:p>
        </w:tc>
        <w:tc>
          <w:tcPr>
            <w:tcW w:w="3685"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(ΚΣ) Προώθηση της καινοτομίας στη γεωργία, την παραγωγή τροφίμων, τη δασοπονία και τις αγροτικές περιοχές</w:t>
            </w:r>
          </w:p>
        </w:tc>
        <w:tc>
          <w:tcPr>
            <w:tcW w:w="3963"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ΚΕΑ: Σε ποιο βαθμό το ΕΑΔ έχει συμβάλει (στόχος πολιτικής ΕΕ) στην προώθηση της καινοτομίας στη γεωργία, την παραγωγή τροφίμων, τη δασοπονία και τις αγροτικές περιοχές;</w:t>
            </w:r>
          </w:p>
        </w:tc>
      </w:tr>
    </w:tbl>
    <w:p w:rsidR="00F855F0" w:rsidRPr="00BB2924" w:rsidRDefault="00F855F0" w:rsidP="00D7626C">
      <w:pPr>
        <w:pStyle w:val="HSource"/>
        <w:jc w:val="left"/>
        <w:rPr>
          <w:highlight w:val="yellow"/>
        </w:rPr>
      </w:pPr>
      <w:r>
        <w:rPr>
          <w:highlight w:val="yellow"/>
        </w:rPr>
        <w:t>Πηγή: Ευρωπαϊκό Helpdesk αξιολόγησης για την αγροτική ανάπτυξη, 2015</w:t>
      </w:r>
    </w:p>
    <w:p w:rsidR="00F855F0" w:rsidRPr="00BB2924" w:rsidRDefault="00F855F0" w:rsidP="00FC0A30">
      <w:pPr>
        <w:pStyle w:val="HStandard"/>
        <w:rPr>
          <w:highlight w:val="yellow"/>
        </w:rPr>
      </w:pPr>
      <w:r>
        <w:rPr>
          <w:highlight w:val="yellow"/>
        </w:rPr>
        <w:t>Τα ερωτήματα αξιολόγησης που τέθηκαν σε αξιολογήσεις (Π)ΕΑΔ κατά την προηγούμενη περίοδο προγραμματισμού, οι εμπειρίες που αποκομίστηκαν μέσω των εργαστηρίων καλών πρακτικών του ΕΑΔ</w:t>
      </w:r>
      <w:r>
        <w:rPr>
          <w:rFonts w:ascii="ZWAdobeF" w:hAnsi="ZWAdobeF"/>
          <w:color w:val="auto"/>
          <w:sz w:val="2"/>
          <w:highlight w:val="yellow"/>
        </w:rPr>
        <w:t>74F</w:t>
      </w:r>
      <w:r>
        <w:rPr>
          <w:rStyle w:val="FootnoteReference"/>
          <w:highlight w:val="yellow"/>
        </w:rPr>
        <w:footnoteReference w:id="75"/>
      </w:r>
      <w:r>
        <w:rPr>
          <w:highlight w:val="yellow"/>
        </w:rPr>
        <w:t xml:space="preserve"> τα οποία διοργανώθηκαν από το Helpdesk αξιολόγησης, καθώς και η καθοδήγηση σχετικά με τα ΠΕΑΔ για την περίοδο 2007-2013</w:t>
      </w:r>
      <w:r>
        <w:rPr>
          <w:rFonts w:ascii="ZWAdobeF" w:hAnsi="ZWAdobeF"/>
          <w:color w:val="auto"/>
          <w:sz w:val="2"/>
          <w:highlight w:val="yellow"/>
        </w:rPr>
        <w:t>75F</w:t>
      </w:r>
      <w:r>
        <w:rPr>
          <w:rStyle w:val="FootnoteReference"/>
          <w:highlight w:val="yellow"/>
        </w:rPr>
        <w:footnoteReference w:id="76"/>
      </w:r>
      <w:r>
        <w:rPr>
          <w:highlight w:val="yellow"/>
        </w:rPr>
        <w:t xml:space="preserve"> μπορούν να αποτελέσουν πηγή έμπνευσης</w:t>
      </w:r>
      <w:r>
        <w:rPr>
          <w:rFonts w:ascii="ZWAdobeF" w:hAnsi="ZWAdobeF"/>
          <w:color w:val="auto"/>
          <w:sz w:val="2"/>
          <w:highlight w:val="yellow"/>
        </w:rPr>
        <w:t>76F</w:t>
      </w:r>
      <w:r>
        <w:rPr>
          <w:rStyle w:val="FootnoteReference"/>
          <w:highlight w:val="yellow"/>
        </w:rPr>
        <w:footnoteReference w:id="77"/>
      </w:r>
      <w:r>
        <w:rPr>
          <w:highlight w:val="yellow"/>
        </w:rPr>
        <w:t xml:space="preserve"> για τη διατύπωση ειδικών ανά πρόγραμμα ερωτημάτων αξιολόγησης σχετικά με το ΕΑΔ. </w:t>
      </w:r>
    </w:p>
    <w:p w:rsidR="00F855F0" w:rsidRPr="00BB2924" w:rsidRDefault="00F855F0" w:rsidP="00D322AA">
      <w:pPr>
        <w:pStyle w:val="Heading6"/>
        <w:rPr>
          <w:highlight w:val="yellow"/>
        </w:rPr>
      </w:pPr>
      <w:r>
        <w:rPr>
          <w:highlight w:val="yellow"/>
        </w:rPr>
        <w:t>Κριτήρια απόφασης</w:t>
      </w:r>
    </w:p>
    <w:p w:rsidR="00F855F0" w:rsidRPr="00BB2924" w:rsidRDefault="00F855F0" w:rsidP="00FC0A30">
      <w:pPr>
        <w:pStyle w:val="HStandard"/>
        <w:rPr>
          <w:highlight w:val="yellow"/>
        </w:rPr>
      </w:pPr>
      <w:r>
        <w:rPr>
          <w:highlight w:val="yellow"/>
        </w:rPr>
        <w:t>Τα κριτήρια απόφασης καθορίζουν την επιτυχία της παρέμβασης και εξειδικεύουν περαιτέρω τα ΕΑ. Διευκολύνουν την εκπόνηση δεικτών ΕΑΔ, καθώς και την παροχή απαντήσεων στα ΕΑ με διαρθρωμένο τρόπο</w:t>
      </w:r>
      <w:r>
        <w:rPr>
          <w:rFonts w:ascii="ZWAdobeF" w:hAnsi="ZWAdobeF"/>
          <w:color w:val="auto"/>
          <w:sz w:val="2"/>
          <w:highlight w:val="yellow"/>
        </w:rPr>
        <w:t>77F</w:t>
      </w:r>
      <w:r>
        <w:rPr>
          <w:rStyle w:val="FootnoteReference"/>
          <w:highlight w:val="yellow"/>
        </w:rPr>
        <w:footnoteReference w:id="78"/>
      </w:r>
      <w:r>
        <w:rPr>
          <w:highlight w:val="yellow"/>
        </w:rPr>
        <w:t xml:space="preserve">. Κατά κανόνα, τα κριτήρια απόφασης καταρτίζονται από κοινού με τα ερωτήματα αξιολόγησης. Η συνέπειά τους με τους δείκτες αποτελεί τη βασική προϋπόθεση για την κατάρτιση τεκμηριωμένων απαντήσεων στα ερωτήματα αξιολόγησης. Στο σχήμα που ακολουθεί απεικονίζεται η συνέπεια μεταξύ ερωτημάτων αξιολόγησης, κριτηρίων απόφασης και δεικτών. </w:t>
      </w:r>
    </w:p>
    <w:p w:rsidR="00F855F0" w:rsidRPr="00BB2924" w:rsidRDefault="00F855F0">
      <w:pPr>
        <w:spacing w:after="0" w:line="240" w:lineRule="auto"/>
        <w:rPr>
          <w:rFonts w:cs="Arial"/>
          <w:color w:val="576C88" w:themeColor="text2" w:themeTint="D9"/>
          <w:sz w:val="20"/>
          <w:szCs w:val="20"/>
          <w:highlight w:val="yellow"/>
        </w:rPr>
      </w:pPr>
      <w:r>
        <w:br w:type="page"/>
      </w:r>
    </w:p>
    <w:p w:rsidR="00F855F0" w:rsidRPr="00BB2924" w:rsidRDefault="00F855F0" w:rsidP="00E946E2">
      <w:pPr>
        <w:pStyle w:val="HHeadingfigures"/>
        <w:numPr>
          <w:ilvl w:val="0"/>
          <w:numId w:val="0"/>
        </w:numPr>
        <w:ind w:left="710"/>
        <w:rPr>
          <w:highlight w:val="yellow"/>
        </w:rPr>
      </w:pPr>
      <w:bookmarkStart w:id="93" w:name="_Toc445465129"/>
      <w:bookmarkStart w:id="94" w:name="_Toc451781932"/>
      <w:r>
        <w:rPr>
          <w:highlight w:val="yellow"/>
        </w:rPr>
        <w:lastRenderedPageBreak/>
        <w:t>Διάγραμμα 13. Συνέπεια μεταξύ ερωτημάτων αξιολόγησης, κριτηρίων απόφασης και δεικτών</w:t>
      </w:r>
      <w:bookmarkEnd w:id="93"/>
      <w:bookmarkEnd w:id="94"/>
      <w:r>
        <w:rPr>
          <w:highlight w:val="yellow"/>
        </w:rPr>
        <w:t xml:space="preserve"> </w:t>
      </w:r>
    </w:p>
    <w:p w:rsidR="00F855F0" w:rsidRPr="00BB2924" w:rsidRDefault="00F855F0" w:rsidP="00FC0A30">
      <w:pPr>
        <w:jc w:val="center"/>
        <w:rPr>
          <w:highlight w:val="yellow"/>
        </w:rPr>
      </w:pPr>
      <w:r w:rsidRPr="00E946E2">
        <w:rPr>
          <w:noProof/>
          <w:highlight w:val="yellow"/>
          <w:lang w:eastAsia="en-GB"/>
        </w:rPr>
        <w:drawing>
          <wp:inline distT="0" distB="0" distL="0" distR="0" wp14:anchorId="372055D4" wp14:editId="6E897211">
            <wp:extent cx="5724939" cy="2345634"/>
            <wp:effectExtent l="0" t="0" r="0"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2348326"/>
                    </a:xfrm>
                    <a:prstGeom prst="rect">
                      <a:avLst/>
                    </a:prstGeom>
                  </pic:spPr>
                </pic:pic>
              </a:graphicData>
            </a:graphic>
          </wp:inline>
        </w:drawing>
      </w:r>
    </w:p>
    <w:p w:rsidR="00F855F0" w:rsidRPr="00BB2924" w:rsidRDefault="00F855F0" w:rsidP="00FC0A30">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D322AA">
      <w:pPr>
        <w:pStyle w:val="Heading6"/>
        <w:rPr>
          <w:highlight w:val="yellow"/>
        </w:rPr>
      </w:pPr>
      <w:r>
        <w:rPr>
          <w:highlight w:val="yellow"/>
        </w:rPr>
        <w:t>Κοινοί και ειδικοί ανά πρόγραμμα δείκτες ΕΑΔ</w:t>
      </w:r>
    </w:p>
    <w:p w:rsidR="00F855F0" w:rsidRPr="00BB2924" w:rsidRDefault="00F855F0" w:rsidP="00FC0A30">
      <w:pPr>
        <w:pStyle w:val="HStandard"/>
        <w:rPr>
          <w:highlight w:val="yellow"/>
        </w:rPr>
      </w:pPr>
      <w:r>
        <w:rPr>
          <w:highlight w:val="yellow"/>
        </w:rPr>
        <w:t>Επί του παρόντος υφίστανται μόνο τρεις κοινοί δείκτες εκροών</w:t>
      </w:r>
      <w:r>
        <w:rPr>
          <w:rFonts w:ascii="ZWAdobeF" w:hAnsi="ZWAdobeF"/>
          <w:color w:val="auto"/>
          <w:sz w:val="2"/>
          <w:highlight w:val="yellow"/>
        </w:rPr>
        <w:t>78F</w:t>
      </w:r>
      <w:r>
        <w:rPr>
          <w:rStyle w:val="FootnoteReference"/>
          <w:highlight w:val="yellow"/>
        </w:rPr>
        <w:footnoteReference w:id="79"/>
      </w:r>
      <w:r>
        <w:rPr>
          <w:highlight w:val="yellow"/>
        </w:rPr>
        <w:t xml:space="preserve"> που καθορίζονται από τις ομάδες δράσεων των ΕΑΔ και είναι οι εξής: </w:t>
      </w:r>
    </w:p>
    <w:p w:rsidR="00F855F0" w:rsidRPr="00BB2924" w:rsidRDefault="00F855F0" w:rsidP="00D322AA">
      <w:pPr>
        <w:pStyle w:val="Hlistbullet"/>
        <w:rPr>
          <w:highlight w:val="yellow"/>
        </w:rPr>
      </w:pPr>
      <w:r>
        <w:rPr>
          <w:highlight w:val="yellow"/>
        </w:rPr>
        <w:t>Αριθμός υλοποιούμενων θεματικών και αναλυτικών ανταλλαγών με τη στήριξη του ΕΑΔ.</w:t>
      </w:r>
    </w:p>
    <w:p w:rsidR="00F855F0" w:rsidRPr="00BB2924" w:rsidRDefault="00F855F0" w:rsidP="00D322AA">
      <w:pPr>
        <w:pStyle w:val="Hlistbullet"/>
        <w:rPr>
          <w:highlight w:val="yellow"/>
        </w:rPr>
      </w:pPr>
      <w:r>
        <w:rPr>
          <w:highlight w:val="yellow"/>
        </w:rPr>
        <w:t xml:space="preserve">Αριθμός εργαλείων επικοινωνίας ΕΑΔ. </w:t>
      </w:r>
    </w:p>
    <w:p w:rsidR="00F855F0" w:rsidRPr="00BB2924" w:rsidRDefault="00F855F0" w:rsidP="00D322AA">
      <w:pPr>
        <w:pStyle w:val="Hlistbullet"/>
        <w:rPr>
          <w:highlight w:val="yellow"/>
        </w:rPr>
      </w:pPr>
      <w:r>
        <w:rPr>
          <w:highlight w:val="yellow"/>
        </w:rPr>
        <w:t>Αριθμός δραστηριοτήτων ΕΔΑΑ στις οποίες συμμετείχε το ΕΑΔ.</w:t>
      </w:r>
    </w:p>
    <w:p w:rsidR="00F855F0" w:rsidRPr="00BB2924" w:rsidRDefault="00F855F0" w:rsidP="00FC0A30">
      <w:pPr>
        <w:pStyle w:val="HStandard"/>
        <w:rPr>
          <w:highlight w:val="yellow"/>
        </w:rPr>
      </w:pPr>
      <w:r>
        <w:rPr>
          <w:highlight w:val="yellow"/>
        </w:rPr>
        <w:t xml:space="preserve">Οι κοινοί δείκτες δεν επαρκούν για τη μέτρηση όλων των αναμενόμενων αποτελεσμάτων και αντικτύπου του ΕΑΔ και δεν δύνανται να παρέχουν επαρκή στοιχεία για την παροχή απαντήσεων στα κοινά και ειδικά ανά πρόγραμμα ΕΑ. Συνιστάται συνεπώς στις αρχές του (Π)ΕΑΔ να καθορίζουν πρόσθετους δείκτες αποτελεσμάτων και αντικτύπου για την παροχή απάντησης στο κοινό ερώτημα αξιολόγησης (υπ’ αριθ. 21), καθώς και ειδικούς ανά πρόγραμμα δείκτες αποτελεσμάτων και αντικτύπου του ΕΑΔ για την παροχή απαντήσεων στα ειδικά ανά πρόγραμμα ερωτήματα αξιολόγησης. Οι δείκτες θα πρέπει να διαμορφώνονται κατά το στάδιο προγραμματισμού ή, εναλλακτικά, κατά την προετοιμασία της αξιολόγησης από τις αρμόδιες για το εκάστοτε πρόγραμμα αρχές (ΔΑ, ΜΥΔ ή αμφότερες). Τα αναμενόμενα αποτελέσματα και αντίκτυπος του ΕΑΔ που επεξηγούνται σε προηγούμενα σημεία του παρόντος κεφαλαίου παρέχουν μια βάση για τον προσδιορισμό των ειδικών ανά πρόγραμμα δεικτών του ΕΑΔ. </w:t>
      </w:r>
    </w:p>
    <w:p w:rsidR="00F855F0" w:rsidRPr="00BB2924" w:rsidRDefault="00F855F0" w:rsidP="00FC0A30">
      <w:pPr>
        <w:pStyle w:val="HStandard"/>
        <w:rPr>
          <w:highlight w:val="yellow"/>
        </w:rPr>
      </w:pPr>
      <w:r>
        <w:rPr>
          <w:highlight w:val="yellow"/>
        </w:rPr>
        <w:t>Στο έγγραφο εργασίας «Common evaluation questions for 2014-2020 RDPs» (Κοινά ερωτήματα αξιολόγησης για τα ΠΑΑ 2014-2020) παρέχονται παραδείγματα πρόσθετων πληροφοριών που πρέπει να συλλέγονται για την παροχή απάντησης στο κοινό ερώτημα αξιολόγησης του ΕΑΔ, όπως:</w:t>
      </w:r>
    </w:p>
    <w:p w:rsidR="00F855F0" w:rsidRPr="00BB2924" w:rsidRDefault="00F855F0" w:rsidP="00975D9B">
      <w:pPr>
        <w:pStyle w:val="Hlistbullet2"/>
        <w:rPr>
          <w:highlight w:val="yellow"/>
        </w:rPr>
      </w:pPr>
      <w:r>
        <w:rPr>
          <w:highlight w:val="yellow"/>
        </w:rPr>
        <w:t>Αριθμός ενδιαφερόμενων μερών (ανά κατηγορία) που συμμετέχουν στην υλοποίηση του ΠΑΑ λόγω των δραστηριοτήτων του ΕΑΔ (μεταξύ άλλων μέσω ΟΤΔ)</w:t>
      </w:r>
    </w:p>
    <w:p w:rsidR="00F855F0" w:rsidRPr="00BB2924" w:rsidRDefault="00F855F0" w:rsidP="00975D9B">
      <w:pPr>
        <w:pStyle w:val="Hlistbullet2"/>
        <w:rPr>
          <w:highlight w:val="yellow"/>
        </w:rPr>
      </w:pPr>
      <w:r>
        <w:rPr>
          <w:highlight w:val="yellow"/>
        </w:rPr>
        <w:t>Αριθμός τροποποιήσεων του ΠΑΑ βάσει των πορισμάτων της αξιολόγησης και των συστάσεων των θεματικών ομάδων εργασίας που συγκροτήθηκαν από το ΕΑΔ</w:t>
      </w:r>
    </w:p>
    <w:p w:rsidR="00F855F0" w:rsidRPr="00BB2924" w:rsidRDefault="00F855F0" w:rsidP="00975D9B">
      <w:pPr>
        <w:pStyle w:val="Hlistbullet2"/>
        <w:rPr>
          <w:highlight w:val="yellow"/>
        </w:rPr>
      </w:pPr>
      <w:r>
        <w:rPr>
          <w:highlight w:val="yellow"/>
        </w:rPr>
        <w:t>Ποσοστό (%) υλοποιηθέντων έργων στο πλαίσιο του ΠΑΑ που προωθήθηκαν από τις δραστηριότητες του ΕΑΔ</w:t>
      </w:r>
    </w:p>
    <w:p w:rsidR="00F855F0" w:rsidRPr="00BB2924" w:rsidRDefault="00F855F0" w:rsidP="00975D9B">
      <w:pPr>
        <w:pStyle w:val="Hlistbullet2"/>
        <w:rPr>
          <w:highlight w:val="yellow"/>
        </w:rPr>
      </w:pPr>
      <w:r>
        <w:rPr>
          <w:highlight w:val="yellow"/>
        </w:rPr>
        <w:lastRenderedPageBreak/>
        <w:t>Αριθμός ατόμων που έχουν ενημερωθεί για την πολιτική αγροτικής ανάπτυξης και τις ευκαιρίες χρηματοδότησης μέσω των εργαλείων επικοινωνίας ΕΑΔ</w:t>
      </w:r>
    </w:p>
    <w:p w:rsidR="00F855F0" w:rsidRPr="00BB2924" w:rsidRDefault="00F855F0" w:rsidP="00975D9B">
      <w:pPr>
        <w:pStyle w:val="Hlistbullet2"/>
        <w:rPr>
          <w:highlight w:val="yellow"/>
        </w:rPr>
      </w:pPr>
      <w:r>
        <w:rPr>
          <w:highlight w:val="yellow"/>
        </w:rPr>
        <w:t>Ποσοστό (%) καινοτόμων έργων που προωθήθηκαν από το ΕΑΔ επί του συνολικού αριθμού καινοτόμων έργων που λαμβάνουν στήριξη στο πλαίσιο του/των ΠΑΑ</w:t>
      </w:r>
    </w:p>
    <w:p w:rsidR="00F855F0" w:rsidRPr="00BB2924" w:rsidRDefault="00F855F0" w:rsidP="00FC0A30">
      <w:pPr>
        <w:pStyle w:val="HStandard"/>
        <w:rPr>
          <w:highlight w:val="yellow"/>
        </w:rPr>
      </w:pPr>
      <w:r>
        <w:rPr>
          <w:highlight w:val="yellow"/>
        </w:rPr>
        <w:t xml:space="preserve">Ο κατάλογος αυτός μπορεί να χρησιμεύσει ως βάση για τη διαμόρφωση πρόσθετων δεικτών. Ο κατάλογος δεν είναι εξαντλητικός και μπορεί να συμπληρώνεται με περισσότερους πρόσθετους δείκτες. Επιπλέον, ανάλογα με το ΕΑΔ, μια συγκεκριμένη λογική παρέμβασης και τα ειδικά ανά πρόγραμμα ερωτήματα αξιολόγησης ενδέχεται να απαιτούν την ανάπτυξη ειδικών ανά πρόγραμμα δεικτών που χρησιμοποιούνται κατά την παροχή απάντησης σε αυτά. </w:t>
      </w:r>
    </w:p>
    <w:p w:rsidR="00F855F0" w:rsidRPr="00BB2924" w:rsidRDefault="00F855F0" w:rsidP="00FC0A30">
      <w:pPr>
        <w:pStyle w:val="HStandard"/>
        <w:rPr>
          <w:highlight w:val="yellow"/>
        </w:rPr>
      </w:pPr>
      <w:r>
        <w:rPr>
          <w:highlight w:val="yellow"/>
        </w:rPr>
        <w:t xml:space="preserve">Μια πρακτική προσέγγιση για την ανάπτυξη ειδικών ανά πρόγραμμα δεικτών του ΕΑΔ είναι η χρήση ενός πίνακα όπου παρατίθενται οι στόχοι και τα ερωτήματα αξιολόγησης σε κάθε επίπεδο της ιεράρχησης (εκροή, αποτέλεσμα, αντίκτυπος). Αυτό αποτυπώνεται στον </w:t>
      </w:r>
      <w:r>
        <w:rPr>
          <w:highlight w:val="yellow"/>
        </w:rPr>
        <w:fldChar w:fldCharType="begin" w:fldLock="1"/>
      </w:r>
      <w:r>
        <w:rPr>
          <w:highlight w:val="yellow"/>
        </w:rPr>
        <w:instrText xml:space="preserve"> REF _Ref451784970 \r \h  \* MERGEFORMAT </w:instrText>
      </w:r>
      <w:r>
        <w:rPr>
          <w:highlight w:val="yellow"/>
        </w:rPr>
      </w:r>
      <w:r>
        <w:rPr>
          <w:highlight w:val="yellow"/>
        </w:rPr>
        <w:fldChar w:fldCharType="separate"/>
      </w:r>
      <w:r>
        <w:rPr>
          <w:highlight w:val="yellow"/>
        </w:rPr>
        <w:t>Table 7</w:t>
      </w:r>
      <w:r>
        <w:rPr>
          <w:highlight w:val="yellow"/>
        </w:rPr>
        <w:fldChar w:fldCharType="end"/>
      </w:r>
      <w:r>
        <w:rPr>
          <w:highlight w:val="yellow"/>
        </w:rPr>
        <w:t xml:space="preserve"> με εφαρμογή του παραδείγματος για την καινοτομία που χρησιμοποιήθηκε ανωτέρω.</w:t>
      </w:r>
    </w:p>
    <w:p w:rsidR="00F855F0" w:rsidRPr="00BB2924" w:rsidRDefault="00F855F0">
      <w:pPr>
        <w:spacing w:after="0" w:line="240" w:lineRule="auto"/>
        <w:rPr>
          <w:rFonts w:cs="Arial"/>
          <w:color w:val="576C88" w:themeColor="text2" w:themeTint="D9"/>
          <w:sz w:val="20"/>
          <w:szCs w:val="20"/>
          <w:highlight w:val="yellow"/>
        </w:rPr>
      </w:pPr>
      <w:r>
        <w:br w:type="page"/>
      </w:r>
    </w:p>
    <w:p w:rsidR="00F855F0" w:rsidRPr="00BB2924" w:rsidRDefault="00F855F0" w:rsidP="00E946E2">
      <w:pPr>
        <w:pStyle w:val="HHeadingtables"/>
        <w:numPr>
          <w:ilvl w:val="0"/>
          <w:numId w:val="0"/>
        </w:numPr>
        <w:rPr>
          <w:sz w:val="20"/>
          <w:highlight w:val="yellow"/>
        </w:rPr>
      </w:pPr>
      <w:bookmarkStart w:id="95" w:name="_Toc451781911"/>
      <w:bookmarkStart w:id="96" w:name="_Ref451784970"/>
      <w:bookmarkStart w:id="97" w:name="_Ref435792426"/>
      <w:bookmarkStart w:id="98" w:name="_Toc436383149"/>
      <w:r>
        <w:rPr>
          <w:highlight w:val="yellow"/>
        </w:rPr>
        <w:lastRenderedPageBreak/>
        <w:t>Πίνακας 7. Παράδειγμα σύνδεσης στόχων, ερωτημάτων αξιολόγησης και δεικτών του ΕΑΔ</w:t>
      </w:r>
      <w:bookmarkEnd w:id="95"/>
      <w:bookmarkEnd w:id="96"/>
      <w:r>
        <w:rPr>
          <w:highlight w:val="yellow"/>
        </w:rPr>
        <w:t xml:space="preserve"> </w:t>
      </w:r>
      <w:bookmarkEnd w:id="97"/>
      <w:bookmarkEnd w:id="98"/>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711"/>
        <w:gridCol w:w="2562"/>
        <w:gridCol w:w="2454"/>
        <w:gridCol w:w="2289"/>
      </w:tblGrid>
      <w:tr w:rsidR="00F855F0" w:rsidRPr="00BB2924" w:rsidTr="00FC0A30">
        <w:tc>
          <w:tcPr>
            <w:tcW w:w="1711" w:type="dxa"/>
            <w:shd w:val="clear" w:color="auto" w:fill="E7E6E6" w:themeFill="background2"/>
          </w:tcPr>
          <w:p w:rsidR="00F855F0" w:rsidRPr="00BB2924" w:rsidRDefault="00F855F0" w:rsidP="00D322AA">
            <w:pPr>
              <w:pStyle w:val="Htableleftbolt"/>
              <w:rPr>
                <w:color w:val="5B9BD5" w:themeColor="accent1"/>
                <w:highlight w:val="yellow"/>
              </w:rPr>
            </w:pPr>
            <w:r>
              <w:rPr>
                <w:color w:val="5B9BD5" w:themeColor="accent1"/>
                <w:highlight w:val="yellow"/>
              </w:rPr>
              <w:t>Επίπεδο στόχων στην ιεράρχηση της λογικής παρέμβασης του ΕΑΔ</w:t>
            </w:r>
          </w:p>
        </w:tc>
        <w:tc>
          <w:tcPr>
            <w:tcW w:w="2562" w:type="dxa"/>
            <w:shd w:val="clear" w:color="auto" w:fill="E7E6E6" w:themeFill="background2"/>
          </w:tcPr>
          <w:p w:rsidR="00F855F0" w:rsidRPr="00BB2924" w:rsidRDefault="00F855F0" w:rsidP="00D322AA">
            <w:pPr>
              <w:pStyle w:val="Htableleftbolt"/>
              <w:rPr>
                <w:color w:val="5B9BD5" w:themeColor="accent1"/>
                <w:highlight w:val="yellow"/>
              </w:rPr>
            </w:pPr>
            <w:r>
              <w:rPr>
                <w:color w:val="5B9BD5" w:themeColor="accent1"/>
                <w:highlight w:val="yellow"/>
              </w:rPr>
              <w:t>Στόχοι ΕΑΔ</w:t>
            </w:r>
          </w:p>
          <w:p w:rsidR="00F855F0" w:rsidRPr="00BB2924" w:rsidRDefault="00F855F0" w:rsidP="00D322AA">
            <w:pPr>
              <w:pStyle w:val="Htableleftbolt"/>
              <w:rPr>
                <w:b w:val="0"/>
                <w:color w:val="5B9BD5" w:themeColor="accent1"/>
                <w:highlight w:val="yellow"/>
              </w:rPr>
            </w:pPr>
            <w:r>
              <w:rPr>
                <w:b w:val="0"/>
                <w:color w:val="5B9BD5" w:themeColor="accent1"/>
                <w:highlight w:val="yellow"/>
              </w:rPr>
              <w:t>(ΚΣ – κοινοί στόχοι</w:t>
            </w:r>
          </w:p>
          <w:p w:rsidR="00F855F0" w:rsidRPr="00BB2924" w:rsidRDefault="00F855F0" w:rsidP="007E5B15">
            <w:pPr>
              <w:pStyle w:val="Htableleftbolt"/>
              <w:rPr>
                <w:color w:val="5B9BD5" w:themeColor="accent1"/>
                <w:highlight w:val="yellow"/>
              </w:rPr>
            </w:pPr>
            <w:r>
              <w:rPr>
                <w:b w:val="0"/>
                <w:color w:val="5B9BD5" w:themeColor="accent1"/>
                <w:highlight w:val="yellow"/>
              </w:rPr>
              <w:t>ΕΠΣ – ειδικοί ανά πρόγραμμα στόχοι)</w:t>
            </w:r>
          </w:p>
        </w:tc>
        <w:tc>
          <w:tcPr>
            <w:tcW w:w="2454" w:type="dxa"/>
            <w:shd w:val="clear" w:color="auto" w:fill="E7E6E6" w:themeFill="background2"/>
          </w:tcPr>
          <w:p w:rsidR="00F855F0" w:rsidRPr="00BB2924" w:rsidRDefault="00F855F0" w:rsidP="00D322AA">
            <w:pPr>
              <w:pStyle w:val="Htableleftbolt"/>
              <w:rPr>
                <w:color w:val="5B9BD5" w:themeColor="accent1"/>
                <w:highlight w:val="yellow"/>
              </w:rPr>
            </w:pPr>
            <w:r>
              <w:rPr>
                <w:color w:val="5B9BD5" w:themeColor="accent1"/>
                <w:highlight w:val="yellow"/>
              </w:rPr>
              <w:t>Ερωτήματα αξιολόγησης ΕΑΔ</w:t>
            </w:r>
          </w:p>
          <w:p w:rsidR="00F855F0" w:rsidRPr="00BB2924" w:rsidRDefault="00F855F0" w:rsidP="00D322AA">
            <w:pPr>
              <w:pStyle w:val="Htableleftbolt"/>
              <w:rPr>
                <w:b w:val="0"/>
                <w:color w:val="5B9BD5" w:themeColor="accent1"/>
                <w:highlight w:val="yellow"/>
              </w:rPr>
            </w:pPr>
            <w:r>
              <w:rPr>
                <w:b w:val="0"/>
                <w:color w:val="5B9BD5" w:themeColor="accent1"/>
                <w:highlight w:val="yellow"/>
              </w:rPr>
              <w:t>(ΚΕΑ – κοινά ερωτήματα αξιολόγησης</w:t>
            </w:r>
          </w:p>
          <w:p w:rsidR="00F855F0" w:rsidRPr="00BB2924" w:rsidRDefault="00F855F0" w:rsidP="00D322AA">
            <w:pPr>
              <w:pStyle w:val="Htableleftbolt"/>
              <w:rPr>
                <w:color w:val="5B9BD5" w:themeColor="accent1"/>
                <w:highlight w:val="yellow"/>
              </w:rPr>
            </w:pPr>
            <w:r>
              <w:rPr>
                <w:b w:val="0"/>
                <w:color w:val="5B9BD5" w:themeColor="accent1"/>
                <w:highlight w:val="yellow"/>
              </w:rPr>
              <w:t>ΕΠΕΑ – ειδικά ανά πρόγραμμα ερωτήματα αξιολόγησης)</w:t>
            </w:r>
          </w:p>
        </w:tc>
        <w:tc>
          <w:tcPr>
            <w:tcW w:w="2289" w:type="dxa"/>
            <w:shd w:val="clear" w:color="auto" w:fill="E7E6E6" w:themeFill="background2"/>
          </w:tcPr>
          <w:p w:rsidR="00F855F0" w:rsidRPr="00BB2924" w:rsidRDefault="00F855F0" w:rsidP="00D322AA">
            <w:pPr>
              <w:pStyle w:val="Htableleftbolt"/>
              <w:rPr>
                <w:color w:val="5B9BD5" w:themeColor="accent1"/>
                <w:highlight w:val="yellow"/>
              </w:rPr>
            </w:pPr>
            <w:r>
              <w:rPr>
                <w:color w:val="5B9BD5" w:themeColor="accent1"/>
                <w:highlight w:val="yellow"/>
              </w:rPr>
              <w:t>Δείκτες ΕΑΔ</w:t>
            </w:r>
          </w:p>
          <w:p w:rsidR="00F855F0" w:rsidRPr="00BB2924" w:rsidRDefault="00F855F0" w:rsidP="00D322AA">
            <w:pPr>
              <w:pStyle w:val="Htableleftbolt"/>
              <w:rPr>
                <w:b w:val="0"/>
                <w:color w:val="5B9BD5" w:themeColor="accent1"/>
                <w:szCs w:val="16"/>
                <w:highlight w:val="yellow"/>
              </w:rPr>
            </w:pPr>
            <w:r>
              <w:rPr>
                <w:b w:val="0"/>
                <w:color w:val="5B9BD5" w:themeColor="accent1"/>
                <w:highlight w:val="yellow"/>
              </w:rPr>
              <w:t>(ΚΕ – κοινές εκροές</w:t>
            </w:r>
          </w:p>
          <w:p w:rsidR="00F855F0" w:rsidRPr="00BB2924" w:rsidRDefault="00F855F0" w:rsidP="00D322AA">
            <w:pPr>
              <w:pStyle w:val="Htableleftbolt"/>
              <w:rPr>
                <w:b w:val="0"/>
                <w:color w:val="5B9BD5" w:themeColor="accent1"/>
                <w:szCs w:val="16"/>
                <w:highlight w:val="yellow"/>
              </w:rPr>
            </w:pPr>
            <w:r>
              <w:rPr>
                <w:b w:val="0"/>
                <w:color w:val="5B9BD5" w:themeColor="accent1"/>
                <w:highlight w:val="yellow"/>
              </w:rPr>
              <w:t>ΕΠΑπ – ειδικά ανά πρόγραμμα αποτελέσματα</w:t>
            </w:r>
          </w:p>
          <w:p w:rsidR="00F855F0" w:rsidRPr="00BB2924" w:rsidRDefault="00F855F0" w:rsidP="007E5B15">
            <w:pPr>
              <w:pStyle w:val="Htableleftbolt"/>
              <w:rPr>
                <w:color w:val="5B9BD5" w:themeColor="accent1"/>
                <w:highlight w:val="yellow"/>
              </w:rPr>
            </w:pPr>
            <w:r>
              <w:rPr>
                <w:b w:val="0"/>
                <w:color w:val="5B9BD5" w:themeColor="accent1"/>
                <w:highlight w:val="yellow"/>
              </w:rPr>
              <w:t>ΕΠΑν – ειδικός ανά πρόγραμμα αντίκτυπος</w:t>
            </w:r>
          </w:p>
        </w:tc>
      </w:tr>
      <w:tr w:rsidR="00F855F0" w:rsidRPr="00BB2924" w:rsidTr="00FC0A30">
        <w:tc>
          <w:tcPr>
            <w:tcW w:w="1711"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Επιχειρησιακοί στόχοι (επίπεδο δραστηριότητας και εκροής)</w:t>
            </w:r>
          </w:p>
        </w:tc>
        <w:tc>
          <w:tcPr>
            <w:tcW w:w="2562"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ΕΠΣ: Διευκόλυνση θεματικών και αναλυτικών ανταλλαγών μεταξύ των φορέων αγροτικής ανάπτυξης</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ΕΠΣ: Παροχή δραστηριοτήτων δικτύωσης για συμβούλους και υπηρεσίες στήριξης της καινοτομίας</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ΕΠΣ: Παροχή δραστηριοτήτων κατάρτισης και δικτύωσης για ΟΤΔ</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ΕΠΣ: Συγκέντρωση παραδειγμάτων έργων</w:t>
            </w:r>
          </w:p>
        </w:tc>
        <w:tc>
          <w:tcPr>
            <w:tcW w:w="2454"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ΕΠΕΑ: Πόσες δραστηριότητες θεματικής ανταλλαγής, βάσεων δεδομένων καινοτόμων έργων διαθέσιμων στο κοινό και κατάρτισης για την καινοτομία πραγματοποιήθηκαν μέσω των δραστηριοτήτων του ΕΑΔ;</w:t>
            </w:r>
          </w:p>
        </w:tc>
        <w:tc>
          <w:tcPr>
            <w:tcW w:w="2289"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(ΚΕ) Αριθμός υλοποιούμενων θεματικών και αναλυτικών ανταλλαγών με τη στήριξη του ΕΑΔ, εκ των οποίων, αριθμός δραστηριοτήτων κατάρτισης για την καινοτομία</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(ΚΕ) Αριθμός εργαλείων επικοινωνίας με ιδιαίτερη έμφαση σε βάσεις δεδομένων για καινοτόμα έργα, που διατίθενται στο κοινό</w:t>
            </w:r>
          </w:p>
        </w:tc>
      </w:tr>
      <w:tr w:rsidR="00F855F0" w:rsidRPr="00BB2924" w:rsidTr="00FC0A30">
        <w:tc>
          <w:tcPr>
            <w:tcW w:w="1711"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Ειδικοί στόχοι (επίπεδο αποτελεσμάτων)</w:t>
            </w:r>
          </w:p>
        </w:tc>
        <w:tc>
          <w:tcPr>
            <w:tcW w:w="2562"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 xml:space="preserve"> (ΕΠΣ) Ενίσχυση της συνεργασίας, ανταλλαγής και δικτύωσης μεταξύ των εταίρων των έργων καινοτομίας στις αγροτικές περιοχές μέσω του ΕΑΔ</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(ΕΠΣ) Ενίσχυση της εμφάνισης καινοτόμων προϊόντων και αγορών, διαδικασιών και μορφών οργάνωσης</w:t>
            </w:r>
          </w:p>
          <w:p w:rsidR="00F855F0" w:rsidRPr="00BB2924" w:rsidRDefault="00F855F0" w:rsidP="00FC0A30">
            <w:pPr>
              <w:pStyle w:val="Htableleft"/>
              <w:rPr>
                <w:color w:val="576C88" w:themeColor="text2" w:themeTint="D9"/>
                <w:highlight w:val="yellow"/>
              </w:rPr>
            </w:pPr>
          </w:p>
        </w:tc>
        <w:tc>
          <w:tcPr>
            <w:tcW w:w="2454"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ΕΠΕΑ: Σε ποιο βαθμό οι δραστηριότητες του ΕΑΔ συνέβαλαν στην αύξηση της συνεργασίας, των ανταλλαγών και της δικτύωσης μεταξύ των εταίρων έργων καινοτομίας;</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ΕΠΕΑ: Σε ποιο βαθμό αναπτύχθηκαν καινοτόμα έργα από τους δικαιούχους του ΕΑΔ;</w:t>
            </w:r>
          </w:p>
        </w:tc>
        <w:tc>
          <w:tcPr>
            <w:tcW w:w="2289"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(ΕΠΑπ) Αριθμός πρόσθετων δικτύων/ συμπράξεων/ ομάδων συνεργασίας των εταίρων έργων καινοτομίας που προωθήθηκαν από το ΕΑΔ</w:t>
            </w:r>
          </w:p>
          <w:p w:rsidR="00F855F0" w:rsidRPr="00BB2924" w:rsidRDefault="00F855F0" w:rsidP="00FC0A30">
            <w:pPr>
              <w:pStyle w:val="Htableleft"/>
              <w:rPr>
                <w:color w:val="576C88" w:themeColor="text2" w:themeTint="D9"/>
                <w:highlight w:val="yellow"/>
              </w:rPr>
            </w:pPr>
            <w:r>
              <w:rPr>
                <w:color w:val="576C88" w:themeColor="text2" w:themeTint="D9"/>
                <w:highlight w:val="yellow"/>
              </w:rPr>
              <w:t xml:space="preserve">(ΕΠΑπ) Αριθμός καινοτόμων προϊόντων και αγορών, διαδικασιών και μορφών οργάνωσης που αναπτύχθηκαν από τους δικαιούχους του ΕΑΔ </w:t>
            </w:r>
          </w:p>
        </w:tc>
      </w:tr>
      <w:tr w:rsidR="00F855F0" w:rsidRPr="00BB2924" w:rsidTr="00FC0A30">
        <w:tc>
          <w:tcPr>
            <w:tcW w:w="1711"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Γενικοί στόχοι (επίπεδο αντικτύπου)</w:t>
            </w:r>
          </w:p>
        </w:tc>
        <w:tc>
          <w:tcPr>
            <w:tcW w:w="2562"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(ΚΣ) Προώθηση της καινοτομίας στη γεωργία, την παραγωγή τροφίμων, τη δασοπονία και τις αγροτικές περιοχές</w:t>
            </w:r>
          </w:p>
        </w:tc>
        <w:tc>
          <w:tcPr>
            <w:tcW w:w="2454"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 xml:space="preserve">ΚΕΑ: Σε ποιο βαθμό το ΕΑΔ έχει συμβάλει (στόχος πολιτικής ΕΕ) στην προώθηση της καινοτομίας στη γεωργία, την παραγωγή τροφίμων, τη δασοπονία και τις αγροτικές περιοχές </w:t>
            </w:r>
          </w:p>
        </w:tc>
        <w:tc>
          <w:tcPr>
            <w:tcW w:w="2289" w:type="dxa"/>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(ΕΠΑν) Ποσοστό καινοτόμων προϊόντων και αγορών, διαδικασιών και νέων μορφών οργάνωσης κατά μήκος της αλυσίδας αξίας και στις αγροτικές περιοχές, τα οποία αναπτύχθηκαν, μεταφέρθηκαν και ενεργοποιήθηκαν στις αγροτικές περιοχές λόγω των δραστηριοτήτων του ΕΑΔ</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(ΕΠΑν) Αριθμός διπλωμάτων ευρεσιτεχνίας, πρωτοτύπων που αναπτύχθηκαν / υλοποιήθηκαν στη γεωργία και τη δασοπονία λόγω του ΕΑΔ</w:t>
            </w:r>
          </w:p>
        </w:tc>
      </w:tr>
    </w:tbl>
    <w:p w:rsidR="00F855F0" w:rsidRPr="00BB2924" w:rsidRDefault="00F855F0" w:rsidP="00FC0A30">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FC0A30">
      <w:pPr>
        <w:pStyle w:val="HStandard"/>
        <w:rPr>
          <w:highlight w:val="yellow"/>
        </w:rPr>
      </w:pPr>
      <w:r>
        <w:rPr>
          <w:highlight w:val="yellow"/>
        </w:rPr>
        <w:lastRenderedPageBreak/>
        <w:t>Οι ειδικοί ανά πρόγραμμα δείκτες του ΕΑΔ αναπτύσσονται σύμφωνα με τους στόχους πολιτικής που σχετίζονται με το ΕΑΔ και τα ερωτήματα αξιολόγησης / κριτήρια απόφασης. Κατά την ανάπτυξη των ειδικών ανά πρόγραμμα δεικτών του ΕΑΔ, πρέπει να χρησιμοποιούνται τα κριτήρια RACER</w:t>
      </w:r>
      <w:r>
        <w:rPr>
          <w:rFonts w:ascii="ZWAdobeF" w:hAnsi="ZWAdobeF"/>
          <w:color w:val="auto"/>
          <w:sz w:val="2"/>
          <w:highlight w:val="yellow"/>
        </w:rPr>
        <w:t>79F</w:t>
      </w:r>
      <w:r>
        <w:rPr>
          <w:rStyle w:val="FootnoteReference"/>
          <w:highlight w:val="yellow"/>
        </w:rPr>
        <w:footnoteReference w:id="80"/>
      </w:r>
      <w:r>
        <w:rPr>
          <w:highlight w:val="yellow"/>
        </w:rPr>
        <w:t>, ήτοι:</w:t>
      </w:r>
    </w:p>
    <w:p w:rsidR="00F855F0" w:rsidRPr="00BB2924" w:rsidRDefault="00F855F0">
      <w:pPr>
        <w:spacing w:after="0" w:line="240" w:lineRule="auto"/>
        <w:rPr>
          <w:rFonts w:cs="Arial"/>
          <w:color w:val="576C88" w:themeColor="text2" w:themeTint="D9"/>
          <w:sz w:val="20"/>
          <w:szCs w:val="20"/>
          <w:highlight w:val="yellow"/>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29"/>
        <w:gridCol w:w="7187"/>
      </w:tblGrid>
      <w:tr w:rsidR="00F855F0" w:rsidRPr="00BB2924" w:rsidTr="00D322AA">
        <w:trPr>
          <w:trHeight w:val="780"/>
        </w:trPr>
        <w:tc>
          <w:tcPr>
            <w:tcW w:w="1467" w:type="dxa"/>
            <w:shd w:val="clear" w:color="auto" w:fill="E7E6E6" w:themeFill="background2"/>
          </w:tcPr>
          <w:p w:rsidR="00F855F0" w:rsidRPr="00BB2924" w:rsidRDefault="00F855F0"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lastRenderedPageBreak/>
              <w:t>Κατάλληλοι (Relevant)</w:t>
            </w:r>
          </w:p>
        </w:tc>
        <w:tc>
          <w:tcPr>
            <w:tcW w:w="7549" w:type="dxa"/>
          </w:tcPr>
          <w:p w:rsidR="00F855F0" w:rsidRPr="00BB2924" w:rsidRDefault="00F855F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 xml:space="preserve">Οι δείκτες συνδέονται στενά με τους στόχους που πρέπει να επιτευχθούν; Δηλώνονται στο σωστό επίπεδο – οι δείκτες αντικτύπου είναι πράγματι δείκτες του αντικτύπου και οι δείκτες αποτελεσμάτων αναφέρονται σε αποτελέσματα; </w:t>
            </w:r>
          </w:p>
        </w:tc>
      </w:tr>
      <w:tr w:rsidR="00F855F0" w:rsidRPr="00BB2924" w:rsidTr="001249DA">
        <w:trPr>
          <w:trHeight w:val="376"/>
        </w:trPr>
        <w:tc>
          <w:tcPr>
            <w:tcW w:w="1467" w:type="dxa"/>
            <w:shd w:val="clear" w:color="auto" w:fill="E7E6E6" w:themeFill="background2"/>
          </w:tcPr>
          <w:p w:rsidR="00F855F0" w:rsidRPr="00BB2924" w:rsidRDefault="00F855F0"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Αποδεκτοί (Accepted)</w:t>
            </w:r>
          </w:p>
        </w:tc>
        <w:tc>
          <w:tcPr>
            <w:tcW w:w="7549" w:type="dxa"/>
          </w:tcPr>
          <w:p w:rsidR="00F855F0" w:rsidRPr="00BB2924" w:rsidRDefault="00F855F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Είναι αποδεκτοί από τα ενδιαφερόμενα μέρη;</w:t>
            </w:r>
          </w:p>
        </w:tc>
      </w:tr>
      <w:tr w:rsidR="00F855F0" w:rsidRPr="00BB2924" w:rsidTr="001249DA">
        <w:trPr>
          <w:trHeight w:val="523"/>
        </w:trPr>
        <w:tc>
          <w:tcPr>
            <w:tcW w:w="1467" w:type="dxa"/>
            <w:shd w:val="clear" w:color="auto" w:fill="E7E6E6" w:themeFill="background2"/>
          </w:tcPr>
          <w:p w:rsidR="00F855F0" w:rsidRPr="00BB2924" w:rsidRDefault="00F855F0"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Αξιόπιστοι (Credible)</w:t>
            </w:r>
          </w:p>
        </w:tc>
        <w:tc>
          <w:tcPr>
            <w:tcW w:w="7549" w:type="dxa"/>
          </w:tcPr>
          <w:p w:rsidR="00F855F0" w:rsidRPr="00BB2924" w:rsidRDefault="00F855F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Είναι αποδεκτοί εξωτερικά, ενώ παράλληλα είναι σαφείς και εύκολο να ερμηνευτούν από μη ειδικούς;</w:t>
            </w:r>
          </w:p>
        </w:tc>
      </w:tr>
      <w:tr w:rsidR="00F855F0" w:rsidRPr="00BB2924" w:rsidTr="00D322AA">
        <w:trPr>
          <w:trHeight w:val="525"/>
        </w:trPr>
        <w:tc>
          <w:tcPr>
            <w:tcW w:w="1467" w:type="dxa"/>
            <w:shd w:val="clear" w:color="auto" w:fill="E7E6E6" w:themeFill="background2"/>
          </w:tcPr>
          <w:p w:rsidR="00F855F0" w:rsidRPr="00BB2924" w:rsidRDefault="00F855F0"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Εύχρηστοι (Easy)</w:t>
            </w:r>
          </w:p>
        </w:tc>
        <w:tc>
          <w:tcPr>
            <w:tcW w:w="7549" w:type="dxa"/>
          </w:tcPr>
          <w:p w:rsidR="00F855F0" w:rsidRPr="00BB2924" w:rsidRDefault="00F855F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Είναι εύκολη η παρακολούθησή τους;</w:t>
            </w:r>
          </w:p>
        </w:tc>
      </w:tr>
      <w:tr w:rsidR="00F855F0" w:rsidRPr="00BB2924" w:rsidTr="001249DA">
        <w:trPr>
          <w:trHeight w:val="389"/>
        </w:trPr>
        <w:tc>
          <w:tcPr>
            <w:tcW w:w="1467" w:type="dxa"/>
            <w:shd w:val="clear" w:color="auto" w:fill="E7E6E6" w:themeFill="background2"/>
          </w:tcPr>
          <w:p w:rsidR="00F855F0" w:rsidRPr="00BB2924" w:rsidRDefault="00F855F0"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Εμπεριστατωμένοι (Robust)</w:t>
            </w:r>
          </w:p>
        </w:tc>
        <w:tc>
          <w:tcPr>
            <w:tcW w:w="7549" w:type="dxa"/>
          </w:tcPr>
          <w:p w:rsidR="00F855F0" w:rsidRPr="00BB2924" w:rsidRDefault="00F855F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Θα εξακολουθήσουν να είναι εύχρηστοι και έχουν εκπονηθεί κατάλληλα ώστε να μην είναι εύκολο να παραποιηθούν;</w:t>
            </w:r>
          </w:p>
        </w:tc>
      </w:tr>
    </w:tbl>
    <w:p w:rsidR="00F855F0" w:rsidRPr="00BB2924" w:rsidRDefault="00F855F0" w:rsidP="00FC0A30">
      <w:pPr>
        <w:pStyle w:val="HStandard"/>
        <w:rPr>
          <w:highlight w:val="yellow"/>
        </w:rPr>
      </w:pPr>
      <w:r>
        <w:rPr>
          <w:highlight w:val="yellow"/>
        </w:rPr>
        <w:t>Η εξέταση του δείκτη από την άποψη της συλλογής δεδομένων (κριτήριο «Easy») συνδέεται με την οικονομική αποδοτικότητα</w:t>
      </w:r>
      <w:r>
        <w:noBreakHyphen/>
      </w:r>
      <w:r>
        <w:rPr>
          <w:highlight w:val="yellow"/>
        </w:rPr>
        <w:t xml:space="preserve"> της αξιολόγησης. Η συλλογή δεδομένων αντιπροσωπεύει το μεγαλύτερο μέρος του προϋπολογισμού για την αξιολόγηση. Επομένως, κατά την ανάπτυξη των δεικτών λαμβάνεται υπόψη η αναλογικότητα. Εάν ο προϋπολογισμός του ΕΑΔ είναι σχετικά μικρός, είναι πιθανότατα μη ρεαλιστικό να χρησιμοποιηθούν δείκτες που απαιτούν εκτεταμένη και δαπανηρή συλλογή δεδομένων.</w:t>
      </w:r>
    </w:p>
    <w:p w:rsidR="00F855F0" w:rsidRPr="00BB2924" w:rsidRDefault="00F855F0" w:rsidP="00FC0A30">
      <w:pPr>
        <w:pStyle w:val="HStandard"/>
        <w:rPr>
          <w:highlight w:val="yellow"/>
        </w:rPr>
      </w:pPr>
      <w:r>
        <w:rPr>
          <w:highlight w:val="yellow"/>
        </w:rPr>
        <w:t xml:space="preserve">Για να συνοψίζονται όλα τα σημαντικά στοιχεία για την αξιολόγηση του ΕΑΔ (στόχοι, ερωτήματα αξιολόγησης, κριτήρια απόφασης και δείκτες) είναι πρακτικό να χρησιμοποιείται πίνακας (βλ. παράδειγμα στον </w:t>
      </w:r>
      <w:r>
        <w:rPr>
          <w:highlight w:val="yellow"/>
        </w:rPr>
        <w:fldChar w:fldCharType="begin" w:fldLock="1"/>
      </w:r>
      <w:r>
        <w:rPr>
          <w:highlight w:val="yellow"/>
        </w:rPr>
        <w:instrText xml:space="preserve"> REF _Ref451784980 \r \h  \* MERGEFORMAT </w:instrText>
      </w:r>
      <w:r>
        <w:rPr>
          <w:highlight w:val="yellow"/>
        </w:rPr>
      </w:r>
      <w:r>
        <w:rPr>
          <w:highlight w:val="yellow"/>
        </w:rPr>
        <w:fldChar w:fldCharType="separate"/>
      </w:r>
      <w:r>
        <w:rPr>
          <w:highlight w:val="yellow"/>
        </w:rPr>
        <w:t>Table 8</w:t>
      </w:r>
      <w:r>
        <w:rPr>
          <w:highlight w:val="yellow"/>
        </w:rPr>
        <w:fldChar w:fldCharType="end"/>
      </w:r>
      <w:r>
        <w:rPr>
          <w:highlight w:val="yellow"/>
        </w:rPr>
        <w:t xml:space="preserve">). Με την ένθεση των πληροφοριών στον πίνακα, είναι εύκολο να διαπιστώνονται τα κενά, καθώς και να διασφαλίζεται ότι υπάρχει σχέση μεταξύ στόχου, ΕΑ και προτεινόμενης μέτρησης. </w:t>
      </w:r>
      <w:bookmarkStart w:id="99" w:name="_Toc436383150"/>
    </w:p>
    <w:p w:rsidR="00F855F0" w:rsidRPr="00BB2924" w:rsidRDefault="00F855F0" w:rsidP="00E946E2">
      <w:pPr>
        <w:pStyle w:val="HHeadingtables"/>
        <w:numPr>
          <w:ilvl w:val="0"/>
          <w:numId w:val="0"/>
        </w:numPr>
        <w:rPr>
          <w:highlight w:val="yellow"/>
        </w:rPr>
      </w:pPr>
      <w:bookmarkStart w:id="100" w:name="_Toc451781912"/>
      <w:bookmarkStart w:id="101" w:name="_Ref451784980"/>
      <w:r>
        <w:rPr>
          <w:highlight w:val="yellow"/>
        </w:rPr>
        <w:t>Πίνακας 8. Παράδειγμα στοιχείων αξιολόγησης του ΕΑΔ</w:t>
      </w:r>
      <w:bookmarkEnd w:id="100"/>
      <w:bookmarkEnd w:id="101"/>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F855F0" w:rsidRPr="00BB2924" w:rsidTr="00387681">
        <w:trPr>
          <w:jc w:val="center"/>
        </w:trPr>
        <w:tc>
          <w:tcPr>
            <w:tcW w:w="1454" w:type="dxa"/>
            <w:shd w:val="clear" w:color="auto" w:fill="E7E6E6" w:themeFill="background2"/>
          </w:tcPr>
          <w:p w:rsidR="00F855F0" w:rsidRPr="00BB2924" w:rsidRDefault="00F855F0" w:rsidP="00FC0A30">
            <w:pPr>
              <w:pStyle w:val="Htableleftbolt"/>
              <w:rPr>
                <w:color w:val="5B9BD5" w:themeColor="accent1"/>
                <w:highlight w:val="yellow"/>
              </w:rPr>
            </w:pPr>
            <w:r>
              <w:rPr>
                <w:color w:val="5B9BD5" w:themeColor="accent1"/>
                <w:highlight w:val="yellow"/>
              </w:rPr>
              <w:t>Στόχος του ΕΑΔ (κοινός)</w:t>
            </w:r>
          </w:p>
        </w:tc>
        <w:tc>
          <w:tcPr>
            <w:tcW w:w="2043" w:type="dxa"/>
            <w:shd w:val="clear" w:color="auto" w:fill="E7E6E6" w:themeFill="background2"/>
          </w:tcPr>
          <w:p w:rsidR="00F855F0" w:rsidRPr="00BB2924" w:rsidRDefault="00F855F0" w:rsidP="00FC0A30">
            <w:pPr>
              <w:pStyle w:val="Htableleftbolt"/>
              <w:rPr>
                <w:color w:val="5B9BD5" w:themeColor="accent1"/>
                <w:highlight w:val="yellow"/>
              </w:rPr>
            </w:pPr>
            <w:r>
              <w:rPr>
                <w:color w:val="5B9BD5" w:themeColor="accent1"/>
                <w:highlight w:val="yellow"/>
              </w:rPr>
              <w:t xml:space="preserve">Ειδικό ανά πρόγραμμα ερώτημα αξιολόγησης </w:t>
            </w:r>
          </w:p>
        </w:tc>
        <w:tc>
          <w:tcPr>
            <w:tcW w:w="1605" w:type="dxa"/>
            <w:shd w:val="clear" w:color="auto" w:fill="E7E6E6" w:themeFill="background2"/>
          </w:tcPr>
          <w:p w:rsidR="00F855F0" w:rsidRPr="00BB2924" w:rsidRDefault="00F855F0" w:rsidP="00FC0A30">
            <w:pPr>
              <w:pStyle w:val="Htableleftbolt"/>
              <w:rPr>
                <w:color w:val="5B9BD5" w:themeColor="accent1"/>
                <w:highlight w:val="yellow"/>
              </w:rPr>
            </w:pPr>
            <w:r>
              <w:rPr>
                <w:color w:val="5B9BD5" w:themeColor="accent1"/>
                <w:highlight w:val="yellow"/>
              </w:rPr>
              <w:t>Κριτήρια απόφασης</w:t>
            </w:r>
          </w:p>
        </w:tc>
        <w:tc>
          <w:tcPr>
            <w:tcW w:w="1605" w:type="dxa"/>
            <w:shd w:val="clear" w:color="auto" w:fill="E7E6E6" w:themeFill="background2"/>
          </w:tcPr>
          <w:p w:rsidR="00F855F0" w:rsidRPr="00BB2924" w:rsidRDefault="00F855F0" w:rsidP="00FC0A30">
            <w:pPr>
              <w:pStyle w:val="Htableleftbolt"/>
              <w:rPr>
                <w:color w:val="5B9BD5" w:themeColor="accent1"/>
                <w:highlight w:val="yellow"/>
              </w:rPr>
            </w:pPr>
            <w:r>
              <w:rPr>
                <w:color w:val="5B9BD5" w:themeColor="accent1"/>
                <w:highlight w:val="yellow"/>
              </w:rPr>
              <w:t>Ειδικός ανά πρόγραμμα δείκτης ΕΑΔ</w:t>
            </w:r>
          </w:p>
        </w:tc>
        <w:tc>
          <w:tcPr>
            <w:tcW w:w="1605" w:type="dxa"/>
            <w:shd w:val="clear" w:color="auto" w:fill="E7E6E6" w:themeFill="background2"/>
          </w:tcPr>
          <w:p w:rsidR="00F855F0" w:rsidRPr="00BB2924" w:rsidRDefault="00F855F0" w:rsidP="00FC0A30">
            <w:pPr>
              <w:pStyle w:val="Htableleftbolt"/>
              <w:rPr>
                <w:color w:val="5B9BD5" w:themeColor="accent1"/>
                <w:highlight w:val="yellow"/>
              </w:rPr>
            </w:pPr>
            <w:r>
              <w:rPr>
                <w:color w:val="5B9BD5" w:themeColor="accent1"/>
                <w:highlight w:val="yellow"/>
              </w:rPr>
              <w:t>Πηγή δεδομένων</w:t>
            </w:r>
          </w:p>
        </w:tc>
      </w:tr>
      <w:tr w:rsidR="00F855F0" w:rsidRPr="00EE03C9" w:rsidTr="00387681">
        <w:trPr>
          <w:trHeight w:val="2383"/>
          <w:jc w:val="center"/>
        </w:trPr>
        <w:tc>
          <w:tcPr>
            <w:tcW w:w="1454" w:type="dxa"/>
            <w:tcBorders>
              <w:bottom w:val="single" w:sz="4" w:space="0" w:color="auto"/>
            </w:tcBorders>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Βελτίωση της ποιότητας εφαρμογής του ΠΑΑ</w:t>
            </w:r>
          </w:p>
          <w:p w:rsidR="00F855F0" w:rsidRPr="00BB2924" w:rsidRDefault="00F855F0" w:rsidP="00FC0A30">
            <w:pPr>
              <w:pStyle w:val="Htableleft"/>
              <w:rPr>
                <w:color w:val="576C88" w:themeColor="text2" w:themeTint="D9"/>
                <w:highlight w:val="yellow"/>
              </w:rPr>
            </w:pPr>
          </w:p>
          <w:p w:rsidR="00F855F0" w:rsidRPr="00BB2924" w:rsidRDefault="00F855F0" w:rsidP="00FC0A30">
            <w:pPr>
              <w:pStyle w:val="Htableleft"/>
              <w:rPr>
                <w:color w:val="576C88" w:themeColor="text2" w:themeTint="D9"/>
                <w:highlight w:val="yellow"/>
              </w:rPr>
            </w:pPr>
          </w:p>
          <w:p w:rsidR="00F855F0" w:rsidRPr="00BB2924" w:rsidRDefault="00F855F0" w:rsidP="00FC0A30">
            <w:pPr>
              <w:pStyle w:val="Htableleft"/>
              <w:rPr>
                <w:color w:val="576C88" w:themeColor="text2" w:themeTint="D9"/>
                <w:highlight w:val="yellow"/>
              </w:rPr>
            </w:pPr>
          </w:p>
          <w:p w:rsidR="00F855F0" w:rsidRPr="00BB2924" w:rsidRDefault="00F855F0" w:rsidP="00FC0A30">
            <w:pPr>
              <w:pStyle w:val="Htableleft"/>
              <w:rPr>
                <w:color w:val="576C88" w:themeColor="text2" w:themeTint="D9"/>
                <w:highlight w:val="yellow"/>
              </w:rPr>
            </w:pPr>
          </w:p>
          <w:p w:rsidR="00F855F0" w:rsidRPr="00BB2924" w:rsidRDefault="00F855F0"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 xml:space="preserve">Σε ποιο βαθμό οι δράσεις του ΕΑΔ συνέβαλαν στη βελτίωση της ποιότητας εφαρμογής του ΠΑΑ; </w:t>
            </w:r>
          </w:p>
        </w:tc>
        <w:tc>
          <w:tcPr>
            <w:tcW w:w="1605" w:type="dxa"/>
            <w:tcBorders>
              <w:bottom w:val="single" w:sz="4" w:space="0" w:color="auto"/>
            </w:tcBorders>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 xml:space="preserve">Η ποιότητα εφαρμογής του ΠΑΑ βελτιώθηκε μέσω των δραστηριοτήτων του ΕΑΔ, ιδίως δε μέσω της βελτίωσης των ικανοτήτων των δικαιούχων του ΠΑΑ </w:t>
            </w:r>
          </w:p>
        </w:tc>
        <w:tc>
          <w:tcPr>
            <w:tcW w:w="1605" w:type="dxa"/>
            <w:tcBorders>
              <w:bottom w:val="single" w:sz="4" w:space="0" w:color="auto"/>
            </w:tcBorders>
            <w:shd w:val="clear" w:color="auto" w:fill="auto"/>
          </w:tcPr>
          <w:p w:rsidR="00F855F0" w:rsidRPr="00BB2924" w:rsidRDefault="00F855F0" w:rsidP="00893456">
            <w:pPr>
              <w:pStyle w:val="Htableleft"/>
              <w:rPr>
                <w:color w:val="576C88" w:themeColor="text2" w:themeTint="D9"/>
                <w:highlight w:val="yellow"/>
              </w:rPr>
            </w:pPr>
            <w:r>
              <w:rPr>
                <w:color w:val="576C88" w:themeColor="text2" w:themeTint="D9"/>
                <w:highlight w:val="yellow"/>
              </w:rPr>
              <w:t xml:space="preserve">Αριθμός υλοποιηθέντων έργων ΠΑΑ υψηλής ποιότητας, τα οποία προωθήθηκαν από τις δραστηριότητες του ΕΑΔ </w:t>
            </w:r>
          </w:p>
        </w:tc>
        <w:tc>
          <w:tcPr>
            <w:tcW w:w="1605" w:type="dxa"/>
            <w:tcBorders>
              <w:bottom w:val="single" w:sz="4" w:space="0" w:color="auto"/>
            </w:tcBorders>
            <w:shd w:val="clear" w:color="auto" w:fill="auto"/>
          </w:tcPr>
          <w:p w:rsidR="00F855F0" w:rsidRPr="00BB2924" w:rsidRDefault="00F855F0" w:rsidP="00FC0A30">
            <w:pPr>
              <w:pStyle w:val="Htableleft"/>
              <w:rPr>
                <w:color w:val="576C88" w:themeColor="text2" w:themeTint="D9"/>
                <w:highlight w:val="yellow"/>
              </w:rPr>
            </w:pPr>
            <w:r>
              <w:rPr>
                <w:color w:val="576C88" w:themeColor="text2" w:themeTint="D9"/>
                <w:highlight w:val="yellow"/>
              </w:rPr>
              <w:t>Βάση δεδομένων ΟΠ</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Ερωτηματολόγιο/έρευνα</w:t>
            </w:r>
          </w:p>
          <w:p w:rsidR="00F855F0" w:rsidRPr="00BB2924" w:rsidRDefault="00F855F0" w:rsidP="00FC0A30">
            <w:pPr>
              <w:pStyle w:val="Htableleft"/>
              <w:rPr>
                <w:color w:val="576C88" w:themeColor="text2" w:themeTint="D9"/>
                <w:highlight w:val="yellow"/>
              </w:rPr>
            </w:pPr>
            <w:r>
              <w:rPr>
                <w:color w:val="576C88" w:themeColor="text2" w:themeTint="D9"/>
                <w:highlight w:val="yellow"/>
              </w:rPr>
              <w:t>Βάση δεδομένων ΜΥΔ</w:t>
            </w:r>
          </w:p>
          <w:p w:rsidR="00F855F0" w:rsidRPr="00BB2924" w:rsidRDefault="00F855F0" w:rsidP="00FC0A30">
            <w:pPr>
              <w:pStyle w:val="Htableleft"/>
              <w:rPr>
                <w:color w:val="576C88" w:themeColor="text2" w:themeTint="D9"/>
                <w:highlight w:val="yellow"/>
              </w:rPr>
            </w:pPr>
          </w:p>
        </w:tc>
      </w:tr>
    </w:tbl>
    <w:p w:rsidR="00F855F0" w:rsidRPr="00BB2924" w:rsidRDefault="00F855F0" w:rsidP="00FC0A30">
      <w:pPr>
        <w:pStyle w:val="HSource"/>
        <w:rPr>
          <w:highlight w:val="yellow"/>
        </w:rPr>
      </w:pPr>
      <w:r>
        <w:rPr>
          <w:highlight w:val="yellow"/>
        </w:rPr>
        <w:t>Πηγή: Ευρωπαϊκό Helpdesk αξιολόγησης για την αγροτική ανάπτυξη, 2016</w:t>
      </w:r>
    </w:p>
    <w:bookmarkEnd w:id="99"/>
    <w:p w:rsidR="00F855F0" w:rsidRPr="00BB2924" w:rsidRDefault="00F855F0" w:rsidP="00FC0A30">
      <w:pPr>
        <w:pStyle w:val="HStandard"/>
        <w:rPr>
          <w:highlight w:val="yellow"/>
        </w:rPr>
      </w:pPr>
      <w:r>
        <w:rPr>
          <w:highlight w:val="yellow"/>
        </w:rPr>
        <w:t>Σε μεταγενέστερο στάδιο της διενέργειας της αξιολόγησης, κατά τη φάση διάρθρωσης, οι αξιολογητές μπορούν να προτείνουν περισσότερα ερωτήματα και δείκτες αξιολόγησης ή να υποδιαιρούν τα ερωτήματα αξιολόγησης σε περαιτέρω υποερωτήματα προκειμένου να συλλέγονται πιο συγκεκριμένες πληροφορίες σύμφωνα με τα κριτήρια απόφασης.</w:t>
      </w:r>
    </w:p>
    <w:p w:rsidR="00F855F0" w:rsidRPr="00BB2924" w:rsidRDefault="00F855F0" w:rsidP="00D322AA">
      <w:pPr>
        <w:pStyle w:val="Heading6"/>
        <w:rPr>
          <w:highlight w:val="yellow"/>
        </w:rPr>
      </w:pPr>
      <w:r>
        <w:rPr>
          <w:highlight w:val="yellow"/>
        </w:rPr>
        <w:t>Έλεγχος της συνέπειας των στοιχείων αξιολόγησης του ΕΑΔ με τη λογική παρέμβασης του ΕΑΔ</w:t>
      </w:r>
    </w:p>
    <w:p w:rsidR="00F855F0" w:rsidRPr="00BB2924" w:rsidRDefault="00F855F0" w:rsidP="00FC0A30">
      <w:pPr>
        <w:pStyle w:val="HStandard"/>
        <w:rPr>
          <w:highlight w:val="yellow"/>
        </w:rPr>
      </w:pPr>
      <w:r>
        <w:rPr>
          <w:highlight w:val="yellow"/>
        </w:rPr>
        <w:t>Αφού προσδιοριστούν όλα τα στοιχεία της αξιολόγησης, θα πρέπει να ελέγχεται η συνέπειά τους με τη λογική παρέμβασης του ΕΑΔ. Αυτό περιλαμβάνει τη διενέργεια εκτίμησης για το κατά πόσον:</w:t>
      </w:r>
    </w:p>
    <w:p w:rsidR="00F855F0" w:rsidRPr="00BB2924" w:rsidRDefault="00F855F0" w:rsidP="00D322AA">
      <w:pPr>
        <w:pStyle w:val="Hlistbullet"/>
        <w:rPr>
          <w:highlight w:val="yellow"/>
        </w:rPr>
      </w:pPr>
      <w:r>
        <w:rPr>
          <w:highlight w:val="yellow"/>
        </w:rPr>
        <w:t>Τα ερωτήματα αξιολόγησης είναι επαρκή για την αξιολόγηση των επιτευγμάτων όσον αφορά τους στόχους</w:t>
      </w:r>
    </w:p>
    <w:p w:rsidR="00F855F0" w:rsidRPr="00BB2924" w:rsidRDefault="00F855F0" w:rsidP="00D322AA">
      <w:pPr>
        <w:pStyle w:val="Hlistbullet"/>
        <w:rPr>
          <w:highlight w:val="yellow"/>
        </w:rPr>
      </w:pPr>
      <w:r>
        <w:rPr>
          <w:highlight w:val="yellow"/>
        </w:rPr>
        <w:t xml:space="preserve">Τα αναμενόμενα αποτελέσματα και αντίκτυπος μπορούν να μετρηθούν μέσω των προτεινόμενων δεικτών αποτελεσμάτων και αντικτύπου </w:t>
      </w:r>
    </w:p>
    <w:p w:rsidR="00F855F0" w:rsidRPr="00BB2924" w:rsidRDefault="00F855F0" w:rsidP="00D322AA">
      <w:pPr>
        <w:pStyle w:val="Hlistbullet"/>
        <w:rPr>
          <w:highlight w:val="yellow"/>
        </w:rPr>
      </w:pPr>
      <w:r>
        <w:rPr>
          <w:highlight w:val="yellow"/>
        </w:rPr>
        <w:lastRenderedPageBreak/>
        <w:t>Οι δείκτες αποτελεσμάτων και αντικτύπου πληρούν τα κριτήρια RACER και μπορούν να παρέχουν επαρκή στοιχεία ώστε να παρέχεται απάντηση στα ερωτήματα αξιολόγησης</w:t>
      </w:r>
    </w:p>
    <w:p w:rsidR="00F855F0" w:rsidRPr="00BB2924" w:rsidRDefault="00F855F0" w:rsidP="00FC0A30">
      <w:pPr>
        <w:pStyle w:val="HStandard"/>
        <w:rPr>
          <w:highlight w:val="yellow"/>
        </w:rPr>
      </w:pPr>
      <w:r>
        <w:rPr>
          <w:highlight w:val="yellow"/>
        </w:rPr>
        <w:t xml:space="preserve">Η συνέπεια μεταξύ της λογικής παρέμβασης του ΕΑΔ και των στοιχείων της αξιολόγησης απεικονίζονται στο </w:t>
      </w:r>
      <w:r>
        <w:rPr>
          <w:highlight w:val="yellow"/>
        </w:rPr>
        <w:fldChar w:fldCharType="begin" w:fldLock="1"/>
      </w:r>
      <w:r>
        <w:rPr>
          <w:highlight w:val="yellow"/>
        </w:rPr>
        <w:instrText xml:space="preserve"> REF _Ref451784635 \r \h  \* MERGEFORMAT </w:instrText>
      </w:r>
      <w:r>
        <w:rPr>
          <w:highlight w:val="yellow"/>
        </w:rPr>
      </w:r>
      <w:r>
        <w:rPr>
          <w:highlight w:val="yellow"/>
        </w:rPr>
        <w:fldChar w:fldCharType="separate"/>
      </w:r>
      <w:r>
        <w:rPr>
          <w:highlight w:val="yellow"/>
        </w:rPr>
        <w:t>Figure 14</w:t>
      </w:r>
      <w:r>
        <w:rPr>
          <w:highlight w:val="yellow"/>
        </w:rPr>
        <w:fldChar w:fldCharType="end"/>
      </w:r>
      <w:r>
        <w:rPr>
          <w:highlight w:val="yellow"/>
        </w:rPr>
        <w:t xml:space="preserve"> παρακάτω. </w:t>
      </w:r>
    </w:p>
    <w:p w:rsidR="00F855F0" w:rsidRPr="00BB2924" w:rsidRDefault="00F855F0" w:rsidP="00FC0A30">
      <w:pPr>
        <w:pStyle w:val="HStandard"/>
        <w:rPr>
          <w:highlight w:val="yellow"/>
        </w:rPr>
      </w:pPr>
    </w:p>
    <w:p w:rsidR="00F855F0" w:rsidRPr="00BB2924" w:rsidRDefault="00F855F0" w:rsidP="00E946E2">
      <w:pPr>
        <w:pStyle w:val="HHeadingfigures"/>
        <w:numPr>
          <w:ilvl w:val="0"/>
          <w:numId w:val="0"/>
        </w:numPr>
        <w:rPr>
          <w:highlight w:val="yellow"/>
        </w:rPr>
      </w:pPr>
      <w:bookmarkStart w:id="102" w:name="_Toc445465130"/>
      <w:bookmarkStart w:id="103" w:name="_Toc451781933"/>
      <w:bookmarkStart w:id="104" w:name="_Ref451784635"/>
      <w:r>
        <w:rPr>
          <w:highlight w:val="yellow"/>
        </w:rPr>
        <w:t>Πίνακας 14. Συνέπεια μεταξύ της λογικής παρέμβασης του ΕΑΔ και των στοιχείων αξιολόγησης</w:t>
      </w:r>
      <w:bookmarkEnd w:id="102"/>
      <w:bookmarkEnd w:id="103"/>
      <w:bookmarkEnd w:id="104"/>
    </w:p>
    <w:p w:rsidR="00F855F0" w:rsidRPr="00BB2924" w:rsidRDefault="00F855F0" w:rsidP="00FC0A30">
      <w:pPr>
        <w:jc w:val="center"/>
        <w:rPr>
          <w:highlight w:val="yellow"/>
        </w:rPr>
      </w:pPr>
      <w:r w:rsidRPr="00E946E2">
        <w:rPr>
          <w:noProof/>
          <w:highlight w:val="yellow"/>
          <w:lang w:eastAsia="en-GB"/>
        </w:rPr>
        <w:drawing>
          <wp:inline distT="0" distB="0" distL="0" distR="0" wp14:anchorId="2F1E40A3" wp14:editId="36A280FC">
            <wp:extent cx="5731510" cy="3223441"/>
            <wp:effectExtent l="0" t="0" r="2540" b="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3223441"/>
                    </a:xfrm>
                    <a:prstGeom prst="rect">
                      <a:avLst/>
                    </a:prstGeom>
                  </pic:spPr>
                </pic:pic>
              </a:graphicData>
            </a:graphic>
          </wp:inline>
        </w:drawing>
      </w:r>
    </w:p>
    <w:p w:rsidR="00F855F0" w:rsidRPr="00BB2924" w:rsidRDefault="00F855F0" w:rsidP="00FC0A30">
      <w:pPr>
        <w:pStyle w:val="HSource"/>
        <w:rPr>
          <w:highlight w:val="yellow"/>
        </w:rPr>
      </w:pPr>
      <w:r>
        <w:rPr>
          <w:highlight w:val="yellow"/>
        </w:rPr>
        <w:t>Πηγή: Ευρωπαϊκό Helpdesk αξιολόγησης για την αγροτική ανάπτυξη, 2016</w:t>
      </w:r>
    </w:p>
    <w:p w:rsidR="00F855F0" w:rsidRPr="00BB2924" w:rsidRDefault="00F855F0" w:rsidP="00FC0A30">
      <w:pPr>
        <w:pStyle w:val="HHeading5"/>
        <w:rPr>
          <w:highlight w:val="yellow"/>
        </w:rPr>
      </w:pPr>
      <w:r>
        <w:rPr>
          <w:highlight w:val="yellow"/>
        </w:rPr>
        <w:t>Στάδιο 3 – Επιλογή προτιμώμενης προσέγγισης αξιολόγησης</w:t>
      </w:r>
    </w:p>
    <w:p w:rsidR="00F855F0" w:rsidRPr="00BB2924" w:rsidRDefault="00F855F0" w:rsidP="00FC0A30">
      <w:pPr>
        <w:pStyle w:val="HStandard"/>
        <w:rPr>
          <w:highlight w:val="yellow"/>
        </w:rPr>
      </w:pPr>
      <w:r>
        <w:rPr>
          <w:highlight w:val="yellow"/>
        </w:rPr>
        <w:t xml:space="preserve">Μετά από την ανάπτυξη των ερωτημάτων αξιολόγησης, των κριτηρίων απόφασης και των δεικτών, είναι σημαντικό οι αρχές που είναι αρμόδιες για την αξιολόγηση του ΕΑΔ (ΔΑ, ΜΥΔ κ.λπ.) να αποφασίσουν πώς θα πρέπει να γίνει η ανάπτυξη των πληροφοριών που παρέχουν απαντήσεις στα ΕΑ. Αυτό καλύπτει την επιλογή της προσέγγισης αξιολόγησης (ποιοτική, ποσοτική και μεικτή).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D322AA">
        <w:tc>
          <w:tcPr>
            <w:tcW w:w="9016" w:type="dxa"/>
            <w:shd w:val="clear" w:color="auto" w:fill="F5F4F4" w:themeFill="background2" w:themeFillTint="66"/>
          </w:tcPr>
          <w:p w:rsidR="00F855F0" w:rsidRPr="00BB2924" w:rsidRDefault="00F855F0" w:rsidP="00FC0A30">
            <w:pPr>
              <w:pStyle w:val="HStandard"/>
              <w:rPr>
                <w:highlight w:val="yellow"/>
              </w:rPr>
            </w:pPr>
            <w:r>
              <w:rPr>
                <w:highlight w:val="yellow"/>
              </w:rPr>
              <w:t>Τα παρακάτω ερωτήματα βοηθούν στην επιλογή της προσέγγισης αξιολόγησης:</w:t>
            </w:r>
          </w:p>
          <w:p w:rsidR="00F855F0" w:rsidRPr="00BB2924" w:rsidRDefault="00F855F0" w:rsidP="00F855F0">
            <w:pPr>
              <w:pStyle w:val="Hlistbullet"/>
              <w:tabs>
                <w:tab w:val="left" w:pos="567"/>
              </w:tabs>
              <w:rPr>
                <w:highlight w:val="yellow"/>
              </w:rPr>
            </w:pPr>
            <w:r>
              <w:rPr>
                <w:highlight w:val="yellow"/>
              </w:rPr>
              <w:t>Ποια προσέγγιση ευθυγραμμίζεται καλύτερα με τους επιμέρους στόχους της αξιολόγησης;</w:t>
            </w:r>
          </w:p>
          <w:p w:rsidR="00F855F0" w:rsidRPr="00BB2924" w:rsidRDefault="00F855F0" w:rsidP="00F855F0">
            <w:pPr>
              <w:pStyle w:val="Hlistbullet2"/>
              <w:tabs>
                <w:tab w:val="left" w:pos="567"/>
              </w:tabs>
              <w:rPr>
                <w:highlight w:val="yellow"/>
              </w:rPr>
            </w:pPr>
            <w:r>
              <w:rPr>
                <w:highlight w:val="yellow"/>
              </w:rPr>
              <w:t>Ποια προσέγγιση παρέχει τα πλέον αξιόπιστα αποτελέσματα, λαμβανομένων υπόψη των διαθέσιμων πληροφοριών;</w:t>
            </w:r>
          </w:p>
        </w:tc>
      </w:tr>
    </w:tbl>
    <w:p w:rsidR="00F855F0" w:rsidRPr="00BB2924" w:rsidRDefault="00F855F0" w:rsidP="00FC0A30">
      <w:pPr>
        <w:pStyle w:val="HStandard"/>
        <w:rPr>
          <w:highlight w:val="yellow"/>
        </w:rPr>
      </w:pPr>
      <w:r>
        <w:rPr>
          <w:highlight w:val="yellow"/>
        </w:rPr>
        <w:t xml:space="preserve">Το </w:t>
      </w:r>
      <w:r>
        <w:rPr>
          <w:b/>
          <w:highlight w:val="yellow"/>
        </w:rPr>
        <w:t>αναμενόμενο αποτέλεσμα</w:t>
      </w:r>
      <w:r>
        <w:rPr>
          <w:highlight w:val="yellow"/>
        </w:rPr>
        <w:t xml:space="preserve"> αυτού του σταδίου είναι η λήψη απόφασης σχετικά με την προσέγγιση αξιολόγησης και, εφόσον είναι δυνατό, σχετικά με τις μεθόδους που θα χρησιμοποιηθούν για την παροχή απαντήσεων στα ερωτήματα αξιολόγησης. </w:t>
      </w:r>
    </w:p>
    <w:p w:rsidR="00F855F0" w:rsidRPr="00BB2924" w:rsidRDefault="00F855F0" w:rsidP="00FC0A30">
      <w:pPr>
        <w:pStyle w:val="HStandard"/>
        <w:rPr>
          <w:highlight w:val="yellow"/>
        </w:rPr>
      </w:pPr>
      <w:r>
        <w:rPr>
          <w:highlight w:val="yellow"/>
        </w:rPr>
        <w:t>Η προσέγγιση αξιολόγησης επιβεβαιώνεται και, εφόσον κριθεί απαραίτητο, αναθεωρείται από τους αξιολογητές κατόπιν επίτευξης συμφωνίας με τις αρμόδιες αρχές (ΔΑ, ΜΥΔ κ.λπ.) κατά τη φάση διάρθρωσης της διενέργειας της αξιολόγησης. Στη φάση διάρθρωσης, ο αξιολογητής προτείνει και συμφωνεί με τις αρμόδιες για το εκάστοτε πρόγραμμα αρχές σχετικά με τις μεθόδους</w:t>
      </w:r>
      <w:r>
        <w:rPr>
          <w:rFonts w:ascii="ZWAdobeF" w:hAnsi="ZWAdobeF"/>
          <w:color w:val="auto"/>
          <w:sz w:val="2"/>
          <w:highlight w:val="yellow"/>
        </w:rPr>
        <w:t>80F</w:t>
      </w:r>
      <w:r>
        <w:rPr>
          <w:rStyle w:val="FootnoteReference"/>
          <w:highlight w:val="yellow"/>
        </w:rPr>
        <w:footnoteReference w:id="81"/>
      </w:r>
      <w:r>
        <w:rPr>
          <w:highlight w:val="yellow"/>
        </w:rPr>
        <w:t xml:space="preserve"> που πρέπει να </w:t>
      </w:r>
      <w:r>
        <w:rPr>
          <w:highlight w:val="yellow"/>
        </w:rPr>
        <w:lastRenderedPageBreak/>
        <w:t xml:space="preserve">χρησιμοποιηθούν για την ανάλυση των συλλεχθέντων δεδομένων και πληροφοριών, τη διατύπωση κρίσεων και στη συνέχεια απαντήσεων στα ΕΑ. Στο </w:t>
      </w:r>
      <w:r>
        <w:rPr>
          <w:b/>
          <w:color w:val="E7E6E6" w:themeColor="background2"/>
          <w:highlight w:val="yellow"/>
        </w:rPr>
        <w:t>ΜΕΡΟΣ II</w:t>
      </w:r>
      <w:r>
        <w:rPr>
          <w:color w:val="E7E6E6" w:themeColor="background2"/>
          <w:highlight w:val="yellow"/>
        </w:rPr>
        <w:t xml:space="preserve"> </w:t>
      </w:r>
      <w:r>
        <w:rPr>
          <w:highlight w:val="yellow"/>
        </w:rPr>
        <w:t>των παρουσών κατευθυντήριων γραμμών παρέχεται αναλυτική περιγραφή του τρόπου επιλογής της κατάλληλης προσέγγισης αξιολόγησης και των μεθόδων αξιολόγησης.</w:t>
      </w:r>
    </w:p>
    <w:p w:rsidR="00F855F0" w:rsidRPr="00BB2924" w:rsidRDefault="00F855F0" w:rsidP="00FC0A30">
      <w:pPr>
        <w:pStyle w:val="HStandard"/>
        <w:rPr>
          <w:highlight w:val="yellow"/>
        </w:rPr>
      </w:pPr>
      <w:r>
        <w:rPr>
          <w:highlight w:val="yellow"/>
        </w:rPr>
        <w:t xml:space="preserve">Ωστόσο, ο αναθέτων φορέας δεν χρειάζεται να λάβει απόφαση σχετικά με τη μεθοδολογία της αξιολόγησης σε αυτό το σημείο, καθώς ο αξιολογητής προτείνει μεθόδους στην προσφορά που υποβάλλει. Πιο σημαντικό είναι ο αναθέτων φορέας και άλλα ενδιαφερόμενα μέρη του ΕΑΔ να γνωρίζουν τις διάφορες μεθόδους αξιολόγησης και την ανθεκτικότητά τους για την παροχή απαντήσεων στα ερωτήματα αξιολόγησης σε σχέση με τις ανάγκες αξιολόγησης, προκειμένου να είναι σε θέση να ελέγχουν την ποιότητα των αποτελεσμάτων της αξιολόγησης. </w:t>
      </w:r>
    </w:p>
    <w:p w:rsidR="00F855F0" w:rsidRPr="00BB2924" w:rsidRDefault="00F855F0" w:rsidP="00FC0A30">
      <w:pPr>
        <w:pStyle w:val="HHeading5"/>
        <w:rPr>
          <w:highlight w:val="yellow"/>
        </w:rPr>
      </w:pPr>
      <w:r>
        <w:rPr>
          <w:highlight w:val="yellow"/>
        </w:rPr>
        <w:t xml:space="preserve">Στάδιο 4 – Διαλογή των αναγκών σε πληροφορίες και δεδομένα και των πιθανών πηγών </w:t>
      </w:r>
    </w:p>
    <w:p w:rsidR="00F855F0" w:rsidRPr="00BB2924" w:rsidRDefault="00F855F0" w:rsidP="00FC0A30">
      <w:pPr>
        <w:pStyle w:val="HStandard"/>
        <w:rPr>
          <w:highlight w:val="yellow"/>
        </w:rPr>
      </w:pPr>
      <w:r>
        <w:rPr>
          <w:highlight w:val="yellow"/>
        </w:rPr>
        <w:t xml:space="preserve">Για τη διενέργεια ορθής αξιολόγησης του ΕΑΔ, είναι σημαντικό να διασφαλίζεται επαρκής όγκος δεδομένων και πληροφοριών για τον υπολογισμό των δεικτών που αφορούν το ΕΑΔ. Οι ανάγκες σε δεδομένα επηρεάζονται επίσης από την επιλεχθείσα προσέγγιση και μεθόδους αξιολόγησης.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D322AA">
        <w:tc>
          <w:tcPr>
            <w:tcW w:w="9016" w:type="dxa"/>
            <w:shd w:val="clear" w:color="auto" w:fill="F5F4F4" w:themeFill="background2" w:themeFillTint="66"/>
          </w:tcPr>
          <w:p w:rsidR="00F855F0" w:rsidRPr="00BB2924" w:rsidRDefault="00F855F0" w:rsidP="00FC0A30">
            <w:pPr>
              <w:pStyle w:val="HStandard"/>
              <w:rPr>
                <w:highlight w:val="yellow"/>
              </w:rPr>
            </w:pPr>
            <w:r>
              <w:rPr>
                <w:highlight w:val="yellow"/>
              </w:rPr>
              <w:t xml:space="preserve">Τα ερωτήματα για την καθοδήγηση του εν λόγω σταδίου είναι τα εξής: </w:t>
            </w:r>
          </w:p>
          <w:p w:rsidR="00F855F0" w:rsidRPr="00BB2924" w:rsidRDefault="00F855F0" w:rsidP="00F855F0">
            <w:pPr>
              <w:pStyle w:val="Hlistbullet"/>
              <w:tabs>
                <w:tab w:val="left" w:pos="567"/>
              </w:tabs>
              <w:rPr>
                <w:highlight w:val="yellow"/>
              </w:rPr>
            </w:pPr>
            <w:r>
              <w:rPr>
                <w:highlight w:val="yellow"/>
              </w:rPr>
              <w:t xml:space="preserve">Τι είδους πληροφορίες και δεδομένα είναι αναγκαία για την παροχή απαντήσεων στα ερωτήματα αξιολόγησης; </w:t>
            </w:r>
          </w:p>
          <w:p w:rsidR="00F855F0" w:rsidRPr="00BB2924" w:rsidRDefault="00F855F0" w:rsidP="00F855F0">
            <w:pPr>
              <w:pStyle w:val="Hlistbullet"/>
              <w:tabs>
                <w:tab w:val="left" w:pos="567"/>
              </w:tabs>
              <w:rPr>
                <w:highlight w:val="yellow"/>
              </w:rPr>
            </w:pPr>
            <w:r>
              <w:rPr>
                <w:highlight w:val="yellow"/>
              </w:rPr>
              <w:t>Υπάρχουν ήδη ή πρέπει να συλλεχθούν;</w:t>
            </w:r>
          </w:p>
          <w:p w:rsidR="00F855F0" w:rsidRPr="00BB2924" w:rsidRDefault="00F855F0" w:rsidP="00F855F0">
            <w:pPr>
              <w:pStyle w:val="Hlistbullet"/>
              <w:tabs>
                <w:tab w:val="left" w:pos="567"/>
              </w:tabs>
              <w:rPr>
                <w:highlight w:val="yellow"/>
              </w:rPr>
            </w:pPr>
            <w:r>
              <w:rPr>
                <w:highlight w:val="yellow"/>
              </w:rPr>
              <w:t xml:space="preserve">Πού μπορούν να βρεθούν οι εν λόγω πληροφορίες; </w:t>
            </w:r>
          </w:p>
          <w:p w:rsidR="00F855F0" w:rsidRPr="00BB2924" w:rsidRDefault="00F855F0" w:rsidP="00F855F0">
            <w:pPr>
              <w:pStyle w:val="Hlistbullet"/>
              <w:tabs>
                <w:tab w:val="left" w:pos="567"/>
              </w:tabs>
              <w:rPr>
                <w:highlight w:val="yellow"/>
              </w:rPr>
            </w:pPr>
            <w:r>
              <w:rPr>
                <w:highlight w:val="yellow"/>
              </w:rPr>
              <w:t>Πώς μπορούν να αποκτηθούν;</w:t>
            </w:r>
          </w:p>
          <w:p w:rsidR="00F855F0" w:rsidRPr="00BB2924" w:rsidRDefault="00F855F0" w:rsidP="00F855F0">
            <w:pPr>
              <w:pStyle w:val="Hlistbullet"/>
              <w:tabs>
                <w:tab w:val="left" w:pos="567"/>
              </w:tabs>
              <w:rPr>
                <w:highlight w:val="yellow"/>
              </w:rPr>
            </w:pPr>
            <w:r>
              <w:rPr>
                <w:highlight w:val="yellow"/>
              </w:rPr>
              <w:t xml:space="preserve">Υπάρχουν περιορισμοί όσον αφορά το ποιος μπορεί να χρησιμοποιεί τα δεδομένα και με ποιον τρόπο; </w:t>
            </w:r>
          </w:p>
          <w:p w:rsidR="00F855F0" w:rsidRPr="00BB2924" w:rsidRDefault="00F855F0" w:rsidP="00F855F0">
            <w:pPr>
              <w:pStyle w:val="Hlistbullet"/>
              <w:tabs>
                <w:tab w:val="left" w:pos="567"/>
              </w:tabs>
              <w:rPr>
                <w:highlight w:val="yellow"/>
              </w:rPr>
            </w:pPr>
            <w:r>
              <w:rPr>
                <w:highlight w:val="yellow"/>
              </w:rPr>
              <w:t xml:space="preserve">Τι είδους προβλήματα υπάρχουν με τις πληροφορίες/δεδομένα; </w:t>
            </w:r>
          </w:p>
          <w:p w:rsidR="00F855F0" w:rsidRPr="00BB2924" w:rsidRDefault="00F855F0" w:rsidP="00F855F0">
            <w:pPr>
              <w:pStyle w:val="Hlistbullet2"/>
              <w:tabs>
                <w:tab w:val="left" w:pos="567"/>
              </w:tabs>
              <w:rPr>
                <w:highlight w:val="yellow"/>
              </w:rPr>
            </w:pPr>
            <w:r>
              <w:rPr>
                <w:highlight w:val="yellow"/>
              </w:rPr>
              <w:t>Τι επιπτώσεις έχουν όλα τα παραπάνω στην κατάρτιση της συγγραφής υποχρεώσεων για την αξιολόγηση του ΕΑΔ;</w:t>
            </w:r>
          </w:p>
        </w:tc>
      </w:tr>
    </w:tbl>
    <w:p w:rsidR="00F855F0" w:rsidRPr="00BB2924" w:rsidRDefault="00F855F0" w:rsidP="00FC0A30">
      <w:pPr>
        <w:pStyle w:val="HStandard"/>
        <w:rPr>
          <w:highlight w:val="yellow"/>
        </w:rPr>
      </w:pPr>
      <w:r>
        <w:rPr>
          <w:highlight w:val="yellow"/>
        </w:rPr>
        <w:t xml:space="preserve">Αυτό το στάδιο εκτελείται με την </w:t>
      </w:r>
      <w:r>
        <w:rPr>
          <w:b/>
          <w:highlight w:val="yellow"/>
        </w:rPr>
        <w:t>ακόλουθη σειρά</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α.</w:t>
            </w:r>
          </w:p>
        </w:tc>
        <w:tc>
          <w:tcPr>
            <w:tcW w:w="8028" w:type="dxa"/>
          </w:tcPr>
          <w:p w:rsidR="00F855F0" w:rsidRPr="00BB2924" w:rsidRDefault="00F855F0" w:rsidP="00BE6F49">
            <w:pPr>
              <w:pStyle w:val="Hlistbullet"/>
              <w:numPr>
                <w:ilvl w:val="0"/>
                <w:numId w:val="0"/>
              </w:numPr>
              <w:spacing w:before="0" w:line="280" w:lineRule="atLeast"/>
              <w:jc w:val="left"/>
              <w:rPr>
                <w:sz w:val="18"/>
                <w:szCs w:val="18"/>
                <w:highlight w:val="yellow"/>
              </w:rPr>
            </w:pPr>
            <w:r>
              <w:rPr>
                <w:sz w:val="18"/>
                <w:highlight w:val="yellow"/>
              </w:rPr>
              <w:t>Επανεξέταση των αναγκών σε δεδομένα και πληροφορίες σύμφωνα με τους δείκτες του ΕΑΔ (εκροή, αποτέλεσμα, αντίκτυπος) και σύμφωνα με την επιλεχθείσα προσέγγιση και μεθόδους αξιολόγησης.</w:t>
            </w:r>
          </w:p>
        </w:tc>
      </w:tr>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β.</w:t>
            </w:r>
          </w:p>
        </w:tc>
        <w:tc>
          <w:tcPr>
            <w:tcW w:w="8028" w:type="dxa"/>
          </w:tcPr>
          <w:p w:rsidR="00F855F0" w:rsidRPr="00BB2924" w:rsidRDefault="00F855F0" w:rsidP="00BE6F49">
            <w:pPr>
              <w:pStyle w:val="HStandard"/>
              <w:rPr>
                <w:sz w:val="18"/>
                <w:szCs w:val="18"/>
                <w:highlight w:val="yellow"/>
              </w:rPr>
            </w:pPr>
            <w:r>
              <w:rPr>
                <w:sz w:val="18"/>
                <w:highlight w:val="yellow"/>
              </w:rPr>
              <w:t>Προσδιορισμός των πηγών δεδομένων και πληροφοριών, καθώς και των ρυθμίσεων για τη διασφάλιση της προσπελασιμότητάς τους.</w:t>
            </w:r>
          </w:p>
        </w:tc>
      </w:tr>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γ.</w:t>
            </w:r>
          </w:p>
        </w:tc>
        <w:tc>
          <w:tcPr>
            <w:tcW w:w="8028" w:type="dxa"/>
          </w:tcPr>
          <w:p w:rsidR="00F855F0" w:rsidRPr="00BB2924" w:rsidRDefault="00F855F0" w:rsidP="00BE6F49">
            <w:pPr>
              <w:pStyle w:val="Hlistbullet"/>
              <w:numPr>
                <w:ilvl w:val="0"/>
                <w:numId w:val="0"/>
              </w:numPr>
              <w:spacing w:before="0" w:line="280" w:lineRule="atLeast"/>
              <w:jc w:val="left"/>
              <w:rPr>
                <w:sz w:val="18"/>
                <w:szCs w:val="18"/>
                <w:highlight w:val="yellow"/>
              </w:rPr>
            </w:pPr>
            <w:r>
              <w:rPr>
                <w:sz w:val="18"/>
                <w:highlight w:val="yellow"/>
              </w:rPr>
              <w:t>Εντοπισμός των κενών σε δεδομένα και λήψη απόφασης σχετικά με τον τρόπο κάλυψής τους (συμπεριλαμβανομένου του καθορισμού διατάξεων για τους αξιολογητές σε μελλοντικές συγγραφές υποχρεώσεων).</w:t>
            </w:r>
          </w:p>
        </w:tc>
      </w:tr>
      <w:tr w:rsidR="00F855F0" w:rsidRPr="00BB2924" w:rsidTr="00BE6F49">
        <w:tc>
          <w:tcPr>
            <w:tcW w:w="9016" w:type="dxa"/>
            <w:gridSpan w:val="2"/>
            <w:shd w:val="clear" w:color="auto" w:fill="auto"/>
          </w:tcPr>
          <w:p w:rsidR="00F855F0" w:rsidRPr="00BB2924" w:rsidRDefault="00F855F0" w:rsidP="00BE6F49">
            <w:pPr>
              <w:pStyle w:val="HStandard"/>
              <w:jc w:val="left"/>
              <w:rPr>
                <w:sz w:val="18"/>
                <w:szCs w:val="18"/>
                <w:highlight w:val="yellow"/>
              </w:rPr>
            </w:pPr>
            <w:r>
              <w:rPr>
                <w:b/>
                <w:sz w:val="18"/>
                <w:highlight w:val="yellow"/>
              </w:rPr>
              <w:t>Αναμενόμενο αποτέλεσμα:</w:t>
            </w:r>
            <w:r>
              <w:rPr>
                <w:sz w:val="18"/>
                <w:highlight w:val="yellow"/>
              </w:rPr>
              <w:t xml:space="preserve"> Υφιστάμενες προσβάσιμες πηγές δεδομένων, προσδιορισμός των κενών σε δεδομένα και λήψη απόφασης για τον τρόπο κάλυψής τους.</w:t>
            </w:r>
          </w:p>
        </w:tc>
      </w:tr>
    </w:tbl>
    <w:p w:rsidR="00F855F0" w:rsidRPr="00BB2924" w:rsidRDefault="00F855F0" w:rsidP="00FC0A30">
      <w:pPr>
        <w:pStyle w:val="HStandard"/>
        <w:rPr>
          <w:highlight w:val="yellow"/>
        </w:rPr>
      </w:pPr>
      <w:r>
        <w:rPr>
          <w:highlight w:val="yellow"/>
        </w:rPr>
        <w:t>Κατά την προετοιμασία της αξιολόγησης του ΕΑΔ, είναι σημαντικό να επανεξετάζεται το είδος των δεδομένων και πληροφοριών που είναι απαραίτητα για τη συμπλήρωση των δεικτών και να παρέχονται απαντήσεις στα ερωτήματα αξιολόγησης. Στην πράξη, υπάρχουν πάντα δεδομένα και πληροφορίες που υφίστανται ήδη και μπορούν να συλλεχθούν είτε μέσω της παρακολούθησης του ΠΑΑ είτε μέσω άλλων συστημάτων, για παράδειγμα:</w:t>
      </w:r>
    </w:p>
    <w:p w:rsidR="00F855F0" w:rsidRPr="00BB2924" w:rsidRDefault="00F855F0" w:rsidP="00D322AA">
      <w:pPr>
        <w:pStyle w:val="Hlistbullet"/>
        <w:rPr>
          <w:highlight w:val="yellow"/>
        </w:rPr>
      </w:pPr>
      <w:r>
        <w:rPr>
          <w:highlight w:val="yellow"/>
        </w:rPr>
        <w:t xml:space="preserve">Δεδομένα παρακολούθησης (βάση δεδομένων των πράξεων) σχετικά με εισροές και εκροές του ΕΑΔ· </w:t>
      </w:r>
    </w:p>
    <w:p w:rsidR="00F855F0" w:rsidRPr="00BB2924" w:rsidRDefault="00F855F0" w:rsidP="00D322AA">
      <w:pPr>
        <w:pStyle w:val="Hlistbullet"/>
        <w:rPr>
          <w:highlight w:val="yellow"/>
        </w:rPr>
      </w:pPr>
      <w:r>
        <w:rPr>
          <w:highlight w:val="yellow"/>
        </w:rPr>
        <w:lastRenderedPageBreak/>
        <w:t>Εσωτερικά στατιστικά στοιχεία και παρακολούθηση των επιδόσεων της ΜΥΔ (ετήσιες εκθέσεις, ανατροφοδότηση από εκδηλώσεις και προγράμματα κατάρτισης, πληροφορίες που σχετίζονται με τα μέλη του ΕΑΔ κ.λπ.)·</w:t>
      </w:r>
    </w:p>
    <w:p w:rsidR="00F855F0" w:rsidRPr="00BB2924" w:rsidRDefault="00F855F0" w:rsidP="00D322AA">
      <w:pPr>
        <w:pStyle w:val="Hlistbullet"/>
        <w:rPr>
          <w:highlight w:val="yellow"/>
        </w:rPr>
      </w:pPr>
      <w:r>
        <w:rPr>
          <w:highlight w:val="yellow"/>
        </w:rPr>
        <w:t xml:space="preserve">Πληροφορίες από αυτοαξιολόγηση και αξιολογήσεις που διεξήχθησαν στο παρελθόν. </w:t>
      </w:r>
    </w:p>
    <w:p w:rsidR="00F855F0" w:rsidRPr="00BB2924" w:rsidRDefault="00F855F0" w:rsidP="00FC0A30">
      <w:pPr>
        <w:pStyle w:val="HStandard"/>
        <w:rPr>
          <w:highlight w:val="yellow"/>
        </w:rPr>
      </w:pPr>
      <w:r>
        <w:rPr>
          <w:highlight w:val="yellow"/>
        </w:rPr>
        <w:t>Η επανεξέταση των πηγών δεδομένων και πληροφοριών και της προσπελασιμότητάς τους αποτελεί σημαντικό βήμα για την εξασφάλιση των στοιχείων για την αξιολόγηση του ΕΑΔ. Ορισμένες φορές είναι απαραίτητο να γίνουν ειδικές ρυθμίσεις για την εξασφάλιση της πρόσβασης στα υφιστάμενα δεδομένα και πληροφορίες. Αυτό θα πρέπει να πραγματοποιείται από τις αρμόδιες για το εκάστοτε πρόγραμμα αρχές ή τη ΜΥΔ, ιδιαίτερα σε περιπτώσεις όπου είναι απαραίτητο να λαμβάνονται υπόψη οι νομικές πτυχές που σχετίζονται με επιμέρους ζητήματα προστασίας δεδομένων (π.χ. δεδομένα σχετικά με συγκεκριμένους δικαιούχους ή πληροφορίες που λαμβάνονται από συγκεκριμένους ερωτηθέντες).</w:t>
      </w:r>
    </w:p>
    <w:p w:rsidR="00F855F0" w:rsidRPr="00BB2924" w:rsidRDefault="00F855F0" w:rsidP="00FC0A30">
      <w:pPr>
        <w:pStyle w:val="HStandard"/>
        <w:rPr>
          <w:highlight w:val="yellow"/>
        </w:rPr>
      </w:pPr>
      <w:r>
        <w:rPr>
          <w:highlight w:val="yellow"/>
        </w:rPr>
        <w:t xml:space="preserve">Η διαλογή υφιστάμενων δεδομένων μπορεί να επαναλαμβάνεται και σε μεταγενέστερα στάδια της υλοποίησης του σχεδίου δράσης του ΕΑΔ από τους αξιολογητές (βλ. </w:t>
      </w:r>
      <w:r>
        <w:rPr>
          <w:b/>
          <w:color w:val="E7E6E6" w:themeColor="background2"/>
          <w:highlight w:val="yellow"/>
        </w:rPr>
        <w:t>ΜΕΡΟΣ I</w:t>
      </w:r>
      <w:r>
        <w:rPr>
          <w:highlight w:val="yellow"/>
        </w:rPr>
        <w:t>, κεφάλαιο 2.2.2 «Προετοιμασία της αξιολόγησης του ΕΑΔ»). Προς τον σκοπό αυτό, είναι σημαντικό όλα τα διαθέσιμα δεδομένα να είναι προσβάσιμα για τους αξιολογητές από τη στιγμή που ξεκινά η αξιολόγηση. Η ΜΥΔ/ΔΑ είναι υπεύθυνη για την παροχή όλων των διαθέσιμων δεδομένων στον αξιολογητή κατά την υλοποίηση της αξιολόγησης.</w:t>
      </w:r>
    </w:p>
    <w:p w:rsidR="00F855F0" w:rsidRPr="00BB2924" w:rsidRDefault="00F855F0" w:rsidP="00FC0A30">
      <w:pPr>
        <w:pStyle w:val="HStandard"/>
        <w:rPr>
          <w:highlight w:val="yellow"/>
        </w:rPr>
      </w:pPr>
      <w:r>
        <w:rPr>
          <w:highlight w:val="yellow"/>
        </w:rPr>
        <w:t xml:space="preserve">Ιδιαίτερη προσοχή πρέπει να δίνεται σε ελλείψεις (κενά) δεδομένων και πληροφοριών και στον τρόπο με τον οποίο μπορούν να καλυφθούν. Ο αναθέτων φορέας (ΔΑ, ΜΥΔ) αποφασίζει ποια δεδομένα και πληροφορίες μπορούν να συλλεχθούν από τις υφιστάμενες πηγές, π.χ. μέσω πρόβλεψης ειδικών ρυθμίσεων, και ποια ελλείποντα δεδομένα και πληροφορίες θα πρέπει να συλλεχθούν από τους αξιολογητές. Οι γνώσεις που διαθέτουν η ΔΑ και η ΜΥΔ σχετικά με τη διαθεσιμότητα, την ποιότητα και τα κενά σε δεδομένα και πληροφορίες επηρεάζει τον προϋπολογισμό της αξιολόγησης και τη συγγραφή υποχρεώσεων. Επιπλέον, η εν λόγω διαδικασία ενδέχεται να προειδοποιήσει εγκαίρως τη ΔΑ ώστε να αποφύγει προβλήματα με τα δεδομένα, τα οποία ενδέχεται να προκύψουν κατά την υλοποίηση του σχεδίου δράσης του ΕΑΔ. </w:t>
      </w:r>
    </w:p>
    <w:p w:rsidR="00F855F0" w:rsidRPr="00BB2924" w:rsidRDefault="00F855F0" w:rsidP="00FC0A30">
      <w:pPr>
        <w:pStyle w:val="HHeading5"/>
        <w:rPr>
          <w:highlight w:val="yellow"/>
        </w:rPr>
      </w:pPr>
      <w:r>
        <w:rPr>
          <w:highlight w:val="yellow"/>
        </w:rPr>
        <w:t xml:space="preserve">Στάδιο 5 – Διαδικασία υποβολής προσφορών και επιλογή του εξωτερικού αξιολογητή </w:t>
      </w:r>
    </w:p>
    <w:p w:rsidR="00F855F0" w:rsidRPr="00BB2924" w:rsidRDefault="00F855F0" w:rsidP="00FC0A30">
      <w:pPr>
        <w:pStyle w:val="HStandard"/>
        <w:rPr>
          <w:highlight w:val="yellow"/>
        </w:rPr>
      </w:pPr>
      <w:r>
        <w:rPr>
          <w:highlight w:val="yellow"/>
        </w:rPr>
        <w:t xml:space="preserve">Η </w:t>
      </w:r>
      <w:r>
        <w:rPr>
          <w:b/>
          <w:highlight w:val="yellow"/>
        </w:rPr>
        <w:t>κατάρτιση της συγγραφής υποχρεώσεων και η διαδικασία υποβολής προσφορών</w:t>
      </w:r>
      <w:r>
        <w:rPr>
          <w:highlight w:val="yellow"/>
        </w:rPr>
        <w:t xml:space="preserve"> αποτελούν βασικές διαδικασίες για την επιλογή του εξωτερικού αξιολογητή και την ανάθεση της σύμβασης σε αυτόν. Τα προηγούμενα στάδια σε σχέση με τον σχεδιασμό και την προετοιμασία της αξιολόγησης, που περιγράφονται ανωτέρω, δημιουργούν τη βάση για το τι πρόκειται να συντάξουν οι αρχές του ΕΑΔ και τι θα πρέπει να ανατεθεί στους αξιολογητές και να συμπεριληφθεί στη συγγραφή υποχρεώσεων.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2730A3">
        <w:tc>
          <w:tcPr>
            <w:tcW w:w="9016" w:type="dxa"/>
            <w:shd w:val="clear" w:color="auto" w:fill="F5F4F4" w:themeFill="background2" w:themeFillTint="66"/>
          </w:tcPr>
          <w:p w:rsidR="00F855F0" w:rsidRPr="00BB2924" w:rsidRDefault="00F855F0" w:rsidP="00FC0A30">
            <w:pPr>
              <w:pStyle w:val="HStandard"/>
              <w:rPr>
                <w:highlight w:val="yellow"/>
              </w:rPr>
            </w:pPr>
            <w:r>
              <w:rPr>
                <w:highlight w:val="yellow"/>
              </w:rPr>
              <w:t xml:space="preserve">Τα ερωτήματα για την καθοδήγηση του εν λόγω σταδίου είναι τα εξής: </w:t>
            </w:r>
          </w:p>
          <w:p w:rsidR="00F855F0" w:rsidRPr="00BB2924" w:rsidRDefault="00F855F0" w:rsidP="00F855F0">
            <w:pPr>
              <w:pStyle w:val="Hlistbullet"/>
              <w:tabs>
                <w:tab w:val="left" w:pos="567"/>
              </w:tabs>
              <w:rPr>
                <w:highlight w:val="yellow"/>
              </w:rPr>
            </w:pPr>
            <w:r>
              <w:rPr>
                <w:highlight w:val="yellow"/>
              </w:rPr>
              <w:t>Ποιο είναι το πλαίσιο της αξιολόγησης;</w:t>
            </w:r>
          </w:p>
          <w:p w:rsidR="00F855F0" w:rsidRPr="00BB2924" w:rsidRDefault="00F855F0" w:rsidP="00F855F0">
            <w:pPr>
              <w:pStyle w:val="Hlistbullet"/>
              <w:tabs>
                <w:tab w:val="left" w:pos="567"/>
              </w:tabs>
              <w:rPr>
                <w:highlight w:val="yellow"/>
              </w:rPr>
            </w:pPr>
            <w:r>
              <w:rPr>
                <w:highlight w:val="yellow"/>
              </w:rPr>
              <w:t>Τι πρόκειται να αξιολογηθεί;</w:t>
            </w:r>
          </w:p>
          <w:p w:rsidR="00F855F0" w:rsidRPr="00BB2924" w:rsidRDefault="00F855F0" w:rsidP="00F855F0">
            <w:pPr>
              <w:pStyle w:val="Hlistbullet"/>
              <w:tabs>
                <w:tab w:val="left" w:pos="567"/>
              </w:tabs>
              <w:rPr>
                <w:highlight w:val="yellow"/>
              </w:rPr>
            </w:pPr>
            <w:r>
              <w:rPr>
                <w:highlight w:val="yellow"/>
              </w:rPr>
              <w:t>Για ποιο λόγο διενεργείται η αξιολόγηση;</w:t>
            </w:r>
          </w:p>
          <w:p w:rsidR="00F855F0" w:rsidRPr="00BB2924" w:rsidRDefault="00F855F0" w:rsidP="00F855F0">
            <w:pPr>
              <w:pStyle w:val="Hlistbullet"/>
              <w:tabs>
                <w:tab w:val="left" w:pos="567"/>
              </w:tabs>
              <w:rPr>
                <w:highlight w:val="yellow"/>
              </w:rPr>
            </w:pPr>
            <w:r>
              <w:rPr>
                <w:highlight w:val="yellow"/>
              </w:rPr>
              <w:t>Ποια είναι τα ερωτήματα που πρέπει να τεθούν;</w:t>
            </w:r>
          </w:p>
          <w:p w:rsidR="00F855F0" w:rsidRPr="00BB2924" w:rsidRDefault="00F855F0" w:rsidP="00F855F0">
            <w:pPr>
              <w:pStyle w:val="Hlistbullet"/>
              <w:tabs>
                <w:tab w:val="left" w:pos="567"/>
              </w:tabs>
              <w:rPr>
                <w:highlight w:val="yellow"/>
              </w:rPr>
            </w:pPr>
            <w:r>
              <w:rPr>
                <w:highlight w:val="yellow"/>
              </w:rPr>
              <w:t>Τι πρέπει να κάνει στην πράξη ο αξιολογητής;</w:t>
            </w:r>
          </w:p>
          <w:p w:rsidR="00F855F0" w:rsidRPr="00BB2924" w:rsidRDefault="00F855F0" w:rsidP="00F855F0">
            <w:pPr>
              <w:pStyle w:val="Hlistbullet"/>
              <w:tabs>
                <w:tab w:val="left" w:pos="567"/>
              </w:tabs>
              <w:rPr>
                <w:highlight w:val="yellow"/>
              </w:rPr>
            </w:pPr>
            <w:r>
              <w:rPr>
                <w:highlight w:val="yellow"/>
              </w:rPr>
              <w:t>Τι είδους έγγραφα/εκθέσεις θα πρέπει να συντάξει ο αξιολογητής και πότε;</w:t>
            </w:r>
          </w:p>
          <w:p w:rsidR="00F855F0" w:rsidRPr="00BB2924" w:rsidRDefault="00F855F0" w:rsidP="00F855F0">
            <w:pPr>
              <w:pStyle w:val="Hlistbullet"/>
              <w:tabs>
                <w:tab w:val="left" w:pos="567"/>
              </w:tabs>
              <w:rPr>
                <w:highlight w:val="yellow"/>
              </w:rPr>
            </w:pPr>
            <w:r>
              <w:rPr>
                <w:highlight w:val="yellow"/>
              </w:rPr>
              <w:t xml:space="preserve">Πώς θα πρέπει να διενεργηθεί η αξιολόγηση; </w:t>
            </w:r>
          </w:p>
          <w:p w:rsidR="00F855F0" w:rsidRPr="00BB2924" w:rsidRDefault="00F855F0" w:rsidP="00F855F0">
            <w:pPr>
              <w:pStyle w:val="Hlistbullet"/>
              <w:tabs>
                <w:tab w:val="left" w:pos="567"/>
              </w:tabs>
              <w:rPr>
                <w:highlight w:val="yellow"/>
              </w:rPr>
            </w:pPr>
            <w:r>
              <w:rPr>
                <w:highlight w:val="yellow"/>
              </w:rPr>
              <w:t>Τι είδους δεδομένα και πληροφορίες υπάρχουν;</w:t>
            </w:r>
          </w:p>
          <w:p w:rsidR="00F855F0" w:rsidRPr="00BB2924" w:rsidRDefault="00F855F0" w:rsidP="00F855F0">
            <w:pPr>
              <w:pStyle w:val="Hlistbullet"/>
              <w:tabs>
                <w:tab w:val="left" w:pos="567"/>
              </w:tabs>
              <w:rPr>
                <w:highlight w:val="yellow"/>
              </w:rPr>
            </w:pPr>
            <w:r>
              <w:rPr>
                <w:highlight w:val="yellow"/>
              </w:rPr>
              <w:t xml:space="preserve">Ποια πρόσθετα δεδομένα και πληροφορίες πρέπει να συλλεχθούν; </w:t>
            </w:r>
          </w:p>
          <w:p w:rsidR="00F855F0" w:rsidRPr="00BB2924" w:rsidRDefault="00F855F0" w:rsidP="00F855F0">
            <w:pPr>
              <w:pStyle w:val="Hlistbullet"/>
              <w:tabs>
                <w:tab w:val="left" w:pos="567"/>
              </w:tabs>
              <w:rPr>
                <w:highlight w:val="yellow"/>
              </w:rPr>
            </w:pPr>
            <w:r>
              <w:rPr>
                <w:highlight w:val="yellow"/>
              </w:rPr>
              <w:t>Ποιες είναι οι απαιτήσεις για τον αξιολογητή;</w:t>
            </w:r>
          </w:p>
          <w:p w:rsidR="00F855F0" w:rsidRPr="00BB2924" w:rsidRDefault="00F855F0" w:rsidP="00F855F0">
            <w:pPr>
              <w:pStyle w:val="Hlistbullet2"/>
              <w:tabs>
                <w:tab w:val="left" w:pos="567"/>
              </w:tabs>
              <w:rPr>
                <w:highlight w:val="yellow"/>
              </w:rPr>
            </w:pPr>
            <w:r>
              <w:rPr>
                <w:highlight w:val="yellow"/>
              </w:rPr>
              <w:t>Πώς γίνεται η επιλογή του αξιολογητή;</w:t>
            </w:r>
          </w:p>
          <w:p w:rsidR="00F855F0" w:rsidRPr="00BB2924" w:rsidRDefault="00F855F0" w:rsidP="00F855F0">
            <w:pPr>
              <w:pStyle w:val="Hlistbullet"/>
              <w:tabs>
                <w:tab w:val="left" w:pos="567"/>
              </w:tabs>
              <w:rPr>
                <w:highlight w:val="yellow"/>
              </w:rPr>
            </w:pPr>
            <w:r>
              <w:rPr>
                <w:highlight w:val="yellow"/>
              </w:rPr>
              <w:t>Οι οικονομικοί και ανθρώπινοι πόροι επαρκούν για τη διεξαγωγή της επιθυμητής αξιολόγησης;</w:t>
            </w:r>
          </w:p>
          <w:p w:rsidR="00F855F0" w:rsidRPr="00BB2924" w:rsidRDefault="00F855F0" w:rsidP="00F855F0">
            <w:pPr>
              <w:pStyle w:val="Hlistbullet"/>
              <w:tabs>
                <w:tab w:val="left" w:pos="567"/>
              </w:tabs>
              <w:rPr>
                <w:highlight w:val="yellow"/>
              </w:rPr>
            </w:pPr>
            <w:r>
              <w:rPr>
                <w:highlight w:val="yellow"/>
              </w:rPr>
              <w:lastRenderedPageBreak/>
              <w:t>Το χρονοδιάγραμμα είναι εύλογο; Διατίθεται επαρκής χρόνος για το κάθε στάδιο; Προβλέπεται χρόνος για τυχόν απρόβλεπτα συμβάντα και προβλήματα;</w:t>
            </w:r>
          </w:p>
          <w:p w:rsidR="00F855F0" w:rsidRPr="00BB2924" w:rsidRDefault="00F855F0" w:rsidP="00F855F0">
            <w:pPr>
              <w:pStyle w:val="Hlistbullet2"/>
              <w:tabs>
                <w:tab w:val="left" w:pos="567"/>
              </w:tabs>
              <w:rPr>
                <w:highlight w:val="yellow"/>
              </w:rPr>
            </w:pPr>
            <w:r>
              <w:rPr>
                <w:highlight w:val="yellow"/>
              </w:rPr>
              <w:t>Ποια είναι η καλύτερη διαδικασία υποβολής προσφορών για τη σχετική αξιολόγηση του ΕΑΔ;</w:t>
            </w:r>
          </w:p>
        </w:tc>
      </w:tr>
    </w:tbl>
    <w:p w:rsidR="00F855F0" w:rsidRPr="00BB2924" w:rsidRDefault="00F855F0" w:rsidP="00FC0A30">
      <w:pPr>
        <w:pStyle w:val="HStandard"/>
        <w:rPr>
          <w:highlight w:val="yellow"/>
        </w:rPr>
      </w:pPr>
      <w:r>
        <w:rPr>
          <w:highlight w:val="yellow"/>
        </w:rPr>
        <w:lastRenderedPageBreak/>
        <w:t xml:space="preserve">Αυτό το στάδιο εκτελείται με την </w:t>
      </w:r>
      <w:r>
        <w:rPr>
          <w:b/>
          <w:highlight w:val="yellow"/>
        </w:rPr>
        <w:t>ακόλουθη σειρά</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α.</w:t>
            </w:r>
          </w:p>
        </w:tc>
        <w:tc>
          <w:tcPr>
            <w:tcW w:w="8028" w:type="dxa"/>
          </w:tcPr>
          <w:p w:rsidR="00F855F0" w:rsidRPr="00BB2924" w:rsidRDefault="00F855F0" w:rsidP="00BE6F49">
            <w:pPr>
              <w:pStyle w:val="Hlistbullet"/>
              <w:numPr>
                <w:ilvl w:val="0"/>
                <w:numId w:val="0"/>
              </w:numPr>
              <w:spacing w:before="0" w:line="280" w:lineRule="atLeast"/>
              <w:jc w:val="left"/>
              <w:rPr>
                <w:sz w:val="18"/>
                <w:szCs w:val="18"/>
                <w:highlight w:val="yellow"/>
              </w:rPr>
            </w:pPr>
            <w:r>
              <w:rPr>
                <w:sz w:val="18"/>
                <w:highlight w:val="yellow"/>
              </w:rPr>
              <w:t>Κατάρτιση της συγγραφής υποχρεώσεων για την εξωτερική αξιολόγηση.</w:t>
            </w:r>
          </w:p>
        </w:tc>
      </w:tr>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β.</w:t>
            </w:r>
          </w:p>
        </w:tc>
        <w:tc>
          <w:tcPr>
            <w:tcW w:w="8028" w:type="dxa"/>
          </w:tcPr>
          <w:p w:rsidR="00F855F0" w:rsidRPr="00BB2924" w:rsidRDefault="00F855F0" w:rsidP="00BE6F49">
            <w:pPr>
              <w:pStyle w:val="HStandard"/>
              <w:rPr>
                <w:sz w:val="18"/>
                <w:szCs w:val="18"/>
                <w:highlight w:val="yellow"/>
              </w:rPr>
            </w:pPr>
            <w:r>
              <w:rPr>
                <w:sz w:val="18"/>
                <w:highlight w:val="yellow"/>
              </w:rPr>
              <w:t>Κατανομή πόρων για την εξωτερική αξιολόγηση ως βάση για τον σχεδιασμό και την προετοιμασία της αξιολόγησης.</w:t>
            </w:r>
          </w:p>
        </w:tc>
      </w:tr>
      <w:tr w:rsidR="00F855F0" w:rsidRPr="00BB2924" w:rsidTr="00BE6F49">
        <w:tc>
          <w:tcPr>
            <w:tcW w:w="988" w:type="dxa"/>
            <w:shd w:val="clear" w:color="auto" w:fill="E7E6E6" w:themeFill="background2"/>
          </w:tcPr>
          <w:p w:rsidR="00F855F0" w:rsidRPr="00BB2924" w:rsidRDefault="00F855F0" w:rsidP="00BE6F49">
            <w:pPr>
              <w:pStyle w:val="HStandard"/>
              <w:jc w:val="center"/>
              <w:rPr>
                <w:b/>
                <w:color w:val="FFFFFF"/>
                <w:sz w:val="18"/>
                <w:szCs w:val="18"/>
                <w:highlight w:val="yellow"/>
              </w:rPr>
            </w:pPr>
            <w:r>
              <w:rPr>
                <w:b/>
                <w:color w:val="FFFFFF"/>
                <w:sz w:val="18"/>
                <w:highlight w:val="yellow"/>
              </w:rPr>
              <w:t>γ.</w:t>
            </w:r>
          </w:p>
        </w:tc>
        <w:tc>
          <w:tcPr>
            <w:tcW w:w="8028" w:type="dxa"/>
          </w:tcPr>
          <w:p w:rsidR="00F855F0" w:rsidRPr="00BB2924" w:rsidRDefault="00F855F0" w:rsidP="00BE6F49">
            <w:pPr>
              <w:pStyle w:val="Hlistbullet"/>
              <w:numPr>
                <w:ilvl w:val="0"/>
                <w:numId w:val="0"/>
              </w:numPr>
              <w:spacing w:before="0" w:line="280" w:lineRule="atLeast"/>
              <w:jc w:val="left"/>
              <w:rPr>
                <w:sz w:val="18"/>
                <w:szCs w:val="18"/>
                <w:highlight w:val="yellow"/>
              </w:rPr>
            </w:pPr>
            <w:r>
              <w:rPr>
                <w:sz w:val="18"/>
                <w:highlight w:val="yellow"/>
              </w:rPr>
              <w:t>Προετοιμασία και διεξαγωγή της διαδικασίας υποβολής προσφορών.</w:t>
            </w:r>
          </w:p>
        </w:tc>
      </w:tr>
      <w:tr w:rsidR="00F855F0" w:rsidRPr="00BB2924" w:rsidTr="00BE6F49">
        <w:tc>
          <w:tcPr>
            <w:tcW w:w="9016" w:type="dxa"/>
            <w:gridSpan w:val="2"/>
            <w:shd w:val="clear" w:color="auto" w:fill="auto"/>
          </w:tcPr>
          <w:p w:rsidR="00F855F0" w:rsidRPr="00BB2924" w:rsidRDefault="00F855F0" w:rsidP="00BE6F49">
            <w:pPr>
              <w:pStyle w:val="HStandard"/>
              <w:jc w:val="left"/>
              <w:rPr>
                <w:sz w:val="18"/>
                <w:szCs w:val="18"/>
                <w:highlight w:val="yellow"/>
              </w:rPr>
            </w:pPr>
            <w:r>
              <w:rPr>
                <w:b/>
                <w:sz w:val="18"/>
                <w:highlight w:val="yellow"/>
              </w:rPr>
              <w:t>Αναμενόμενο αποτέλεσμα:</w:t>
            </w:r>
            <w:r>
              <w:rPr>
                <w:sz w:val="18"/>
                <w:highlight w:val="yellow"/>
              </w:rPr>
              <w:t xml:space="preserve"> επιλογή εξωτερικού αξιολογητή.</w:t>
            </w:r>
          </w:p>
        </w:tc>
      </w:tr>
    </w:tbl>
    <w:p w:rsidR="00F855F0" w:rsidRPr="00BB2924" w:rsidRDefault="00F855F0" w:rsidP="00FC0A30">
      <w:pPr>
        <w:pStyle w:val="HStandard"/>
        <w:rPr>
          <w:highlight w:val="yellow"/>
        </w:rPr>
      </w:pPr>
      <w:r>
        <w:rPr>
          <w:highlight w:val="yellow"/>
        </w:rPr>
        <w:t>Ο αναθέτων φορέας (ΔΑ, ΜΥΔ) είναι υπεύθυνος να καταρτίσει τη συγγραφή υποχρεώσεων και να διασφαλίσει ότι αποτυπώνει το σχετικό ΕΑΔ. Η ομάδα καθοδήγησης για την αξιολόγηση μπορεί να υποστηρίξει τον αναθέτοντα φορέα στον προσδιορισμό και την κατάρτισή της, εφόσον η ΔΑ δώσει στην ομάδα καθοδήγησης την εντολή αξιολόγησης.</w:t>
      </w:r>
    </w:p>
    <w:p w:rsidR="00F855F0" w:rsidRPr="00BB2924" w:rsidRDefault="00F855F0" w:rsidP="00E946E2">
      <w:pPr>
        <w:pStyle w:val="HHeadingboxes"/>
        <w:numPr>
          <w:ilvl w:val="0"/>
          <w:numId w:val="0"/>
        </w:numPr>
        <w:rPr>
          <w:highlight w:val="yellow"/>
        </w:rPr>
      </w:pPr>
      <w:bookmarkStart w:id="105" w:name="_Toc390439635"/>
      <w:bookmarkStart w:id="106" w:name="_Toc451781952"/>
      <w:r>
        <w:rPr>
          <w:highlight w:val="yellow"/>
        </w:rPr>
        <w:t>Πλαίσιο 2. Εντολή αξιολόγησης</w:t>
      </w:r>
      <w:bookmarkEnd w:id="105"/>
      <w:bookmarkEnd w:id="106"/>
    </w:p>
    <w:p w:rsidR="00F855F0" w:rsidRPr="00BB2924" w:rsidRDefault="00F855F0"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 xml:space="preserve">Εάν η ΔΑ αποφασίσει να χρησιμοποιήσει ομάδα καθοδήγησης για την αξιολόγηση, θεωρείται σκόπιμο να συντάξει μια εντολή αξιολόγησης πριν από την κατάρτιση της συγγραφής υποχρεώσεων. Η εντολή αξιολόγησης είναι ένα έγγραφο που παρέχει μια σύντομη και συνολική περιγραφή της αξιολόγησης που πρόκειται να διεξαχθεί. Θα πρέπει να προσδιορίζει το πεδίο (τι πρόκειται να αξιολογηθεί;), το πλαίσιο και τα κίνητρα (ποιο είναι το πλαίσιο και τα κίνητρα για τη διεξαγωγή της αξιολόγησης;), τις αρμοδιότητες και το χρονοδιάγραμμα (πώς θα οργανωθεί το έργο και εντός ποιου χρονοδιαγράμματος;) και τους στόχους (ποια είναι η επιδιωκόμενη χρήση της αξιολόγησης;). Η εντολή αξιολόγησης παρέχει καθοδήγηση για την εκπόνηση της συγγραφής υποχρεώσεων, καθώς και για το πρόγραμμα εργασίας της ομάδας καθοδήγησης για την αξιολόγηση. </w:t>
      </w:r>
    </w:p>
    <w:p w:rsidR="00F855F0" w:rsidRPr="00BB2924" w:rsidRDefault="00F855F0"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Η εντολή αξιολόγησης δρομολογείται και εγκρίνεται κατά κανόνα από τη ΔΑ και η ομάδα καθοδήγησης για την αξιολόγηση βοηθά τη ΔΑ στη διαδικασία κατάρτισης.</w:t>
      </w:r>
    </w:p>
    <w:p w:rsidR="00F855F0" w:rsidRPr="00BB2924" w:rsidRDefault="00F855F0" w:rsidP="00FC0A30">
      <w:pPr>
        <w:pStyle w:val="HStandard"/>
        <w:rPr>
          <w:highlight w:val="yellow"/>
        </w:rPr>
      </w:pPr>
      <w:r>
        <w:rPr>
          <w:highlight w:val="yellow"/>
        </w:rPr>
        <w:t xml:space="preserve">Στη συγγραφή υποχρεώσεων θα πρέπει να εξηγείται η σημασία της υλοποίησης του ΕΑΔ και να λαμβάνεται υπόψη το ύψος του προϋπολογισμού της αξιολόγησης του ΕΑΔ. Θα πρέπει επίσης να περιλαμβάνει περιγραφή της προέλευσης, του πεδίου και των στόχων της αξιολόγησης, καθώς και σαφή κατανομή των ρόλων και των αρμοδιοτήτων. Στη συγγραφή υποχρεώσεων θα πρέπει να παρατίθενται τα ερωτήματα αξιολόγησης που πρέπει να απαντηθούν και να περιγράφονται τα καθήκοντα και οι δραστηριότητες που πρέπει να εκτελούν οι εξωτερικοί αξιολογητές. Επιπλέον, θα πρέπει να παρουσιάζονται οι πηγές πληροφοριών που είναι ήδη διαθέσιμες. Μια καλή συγγραφή υποχρεώσεων θα πρέπει επίσης να περιλαμβάνει κριτήρια για την επιλογή του αξιολογητή, καθώς και τα κριτήρια εκτίμησης ποιότητας για την τελική έκθεση. </w:t>
      </w:r>
    </w:p>
    <w:p w:rsidR="00F855F0" w:rsidRPr="00BB2924" w:rsidRDefault="00F855F0" w:rsidP="00FC0A30">
      <w:pPr>
        <w:pStyle w:val="HStandard"/>
        <w:rPr>
          <w:highlight w:val="yellow"/>
        </w:rPr>
      </w:pPr>
      <w:r>
        <w:rPr>
          <w:highlight w:val="yellow"/>
        </w:rPr>
        <w:t>Δεν υπάρχουν νομικές απαιτήσεις σχετικά με το περιεχόμενο της συγγραφής υποχρεώσεων. Παρακάτω παρατίθενται τα συνιστώμενα βασικά στοιχεία που βασίζονται στα κοινά πρότυπα ορθής πρακτικής</w:t>
      </w:r>
      <w:r>
        <w:rPr>
          <w:rStyle w:val="FootnoteReference"/>
          <w:highlight w:val="yellow"/>
        </w:rPr>
        <w:footnoteReference w:id="82"/>
      </w:r>
      <w:r>
        <w:rPr>
          <w:highlight w:val="yellow"/>
        </w:rPr>
        <w:t xml:space="preserve">. </w:t>
      </w:r>
    </w:p>
    <w:p w:rsidR="00F855F0" w:rsidRPr="00BB2924" w:rsidRDefault="00F855F0" w:rsidP="001413F0">
      <w:pPr>
        <w:pStyle w:val="Hlistbullet"/>
        <w:rPr>
          <w:highlight w:val="yellow"/>
        </w:rPr>
      </w:pPr>
      <w:r>
        <w:rPr>
          <w:highlight w:val="yellow"/>
        </w:rPr>
        <w:t>Πλαίσιο (σκοπός, στόχοι και αιτιολόγηση της αξιολόγησης)·</w:t>
      </w:r>
    </w:p>
    <w:p w:rsidR="00F855F0" w:rsidRPr="00BB2924" w:rsidRDefault="00F855F0" w:rsidP="001413F0">
      <w:pPr>
        <w:pStyle w:val="Hlistbullet"/>
        <w:rPr>
          <w:highlight w:val="yellow"/>
        </w:rPr>
      </w:pPr>
      <w:r>
        <w:rPr>
          <w:highlight w:val="yellow"/>
        </w:rPr>
        <w:t>Πεδίο της αξιολόγησης·</w:t>
      </w:r>
    </w:p>
    <w:p w:rsidR="00F855F0" w:rsidRPr="00BB2924" w:rsidRDefault="00F855F0" w:rsidP="001413F0">
      <w:pPr>
        <w:pStyle w:val="Hlistbullet"/>
        <w:rPr>
          <w:highlight w:val="yellow"/>
        </w:rPr>
      </w:pPr>
      <w:r>
        <w:rPr>
          <w:highlight w:val="yellow"/>
        </w:rPr>
        <w:t>Στόχοι της αξιολόγησης·</w:t>
      </w:r>
    </w:p>
    <w:p w:rsidR="00F855F0" w:rsidRPr="00BB2924" w:rsidRDefault="00F855F0" w:rsidP="001413F0">
      <w:pPr>
        <w:pStyle w:val="Hlistbullet"/>
        <w:rPr>
          <w:highlight w:val="yellow"/>
        </w:rPr>
      </w:pPr>
      <w:r>
        <w:rPr>
          <w:highlight w:val="yellow"/>
        </w:rPr>
        <w:lastRenderedPageBreak/>
        <w:t>Ερωτήματα αξιολόγησης·</w:t>
      </w:r>
    </w:p>
    <w:p w:rsidR="00F855F0" w:rsidRPr="00BB2924" w:rsidRDefault="00F855F0" w:rsidP="001413F0">
      <w:pPr>
        <w:pStyle w:val="Hlistbullet"/>
        <w:rPr>
          <w:highlight w:val="yellow"/>
        </w:rPr>
      </w:pPr>
      <w:r>
        <w:rPr>
          <w:highlight w:val="yellow"/>
        </w:rPr>
        <w:t>Καθήκοντα προς εκτέλεση·</w:t>
      </w:r>
    </w:p>
    <w:p w:rsidR="00F855F0" w:rsidRPr="00BB2924" w:rsidRDefault="00F855F0" w:rsidP="001413F0">
      <w:pPr>
        <w:pStyle w:val="Hlistbullet"/>
        <w:rPr>
          <w:highlight w:val="yellow"/>
        </w:rPr>
      </w:pPr>
      <w:r>
        <w:rPr>
          <w:highlight w:val="yellow"/>
        </w:rPr>
        <w:t>Χρονοδιάγραμμα και περιεχόμενο των παραδοτέων·</w:t>
      </w:r>
    </w:p>
    <w:p w:rsidR="00F855F0" w:rsidRPr="00BB2924" w:rsidRDefault="00F855F0" w:rsidP="001413F0">
      <w:pPr>
        <w:pStyle w:val="Hlistbullet"/>
        <w:rPr>
          <w:highlight w:val="yellow"/>
        </w:rPr>
      </w:pPr>
      <w:r>
        <w:rPr>
          <w:highlight w:val="yellow"/>
        </w:rPr>
        <w:t>Οργάνωση του έργου·</w:t>
      </w:r>
    </w:p>
    <w:p w:rsidR="00F855F0" w:rsidRPr="00BB2924" w:rsidRDefault="00F855F0" w:rsidP="001413F0">
      <w:pPr>
        <w:pStyle w:val="Hlistbullet"/>
        <w:rPr>
          <w:highlight w:val="yellow"/>
        </w:rPr>
      </w:pPr>
      <w:r>
        <w:rPr>
          <w:highlight w:val="yellow"/>
        </w:rPr>
        <w:t>Πηγές και τεκμηρίωση·</w:t>
      </w:r>
    </w:p>
    <w:p w:rsidR="00F855F0" w:rsidRPr="00BB2924" w:rsidRDefault="00F855F0" w:rsidP="001413F0">
      <w:pPr>
        <w:pStyle w:val="Hlistbullet"/>
        <w:rPr>
          <w:highlight w:val="yellow"/>
        </w:rPr>
      </w:pPr>
      <w:r>
        <w:rPr>
          <w:highlight w:val="yellow"/>
        </w:rPr>
        <w:t xml:space="preserve">Διαδικασίες υποβολής προσφορών και συμβατικές ρήτρες. Σε αυτά περιλαμβάνονται τα κριτήρια επιλογής του αξιολογητή, όπως: </w:t>
      </w:r>
    </w:p>
    <w:p w:rsidR="00F855F0" w:rsidRPr="00BB2924" w:rsidRDefault="00F855F0" w:rsidP="00892664">
      <w:pPr>
        <w:pStyle w:val="Hlistbullet2"/>
        <w:numPr>
          <w:ilvl w:val="1"/>
          <w:numId w:val="16"/>
        </w:numPr>
        <w:tabs>
          <w:tab w:val="left" w:pos="567"/>
        </w:tabs>
        <w:rPr>
          <w:highlight w:val="yellow"/>
        </w:rPr>
      </w:pPr>
      <w:r>
        <w:rPr>
          <w:highlight w:val="yellow"/>
        </w:rPr>
        <w:t xml:space="preserve">απαιτούμενα προσόντα των αξιολογητών, συμπεριλαμβανομένου εκπαιδευτικού υπόβαθρου, υφιστάμενης (πολυετούς) πείρας στην αξιολόγηση και σχετικών παραπομπών και συνδέσμων για τις υφιστάμενες εκθέσεις, </w:t>
      </w:r>
    </w:p>
    <w:p w:rsidR="00F855F0" w:rsidRPr="00BB2924" w:rsidRDefault="00F855F0" w:rsidP="00892664">
      <w:pPr>
        <w:pStyle w:val="Hlistbullet2"/>
        <w:numPr>
          <w:ilvl w:val="1"/>
          <w:numId w:val="16"/>
        </w:numPr>
        <w:tabs>
          <w:tab w:val="left" w:pos="567"/>
        </w:tabs>
        <w:rPr>
          <w:highlight w:val="yellow"/>
        </w:rPr>
      </w:pPr>
      <w:r>
        <w:rPr>
          <w:highlight w:val="yellow"/>
        </w:rPr>
        <w:t xml:space="preserve">προτεινόμενη προσέγγιση και μέθοδοι αξιολόγησης, </w:t>
      </w:r>
    </w:p>
    <w:p w:rsidR="00F855F0" w:rsidRPr="00BB2924" w:rsidRDefault="00F855F0" w:rsidP="00892664">
      <w:pPr>
        <w:pStyle w:val="Hlistbullet2"/>
        <w:numPr>
          <w:ilvl w:val="1"/>
          <w:numId w:val="16"/>
        </w:numPr>
        <w:tabs>
          <w:tab w:val="left" w:pos="567"/>
        </w:tabs>
        <w:rPr>
          <w:highlight w:val="yellow"/>
        </w:rPr>
      </w:pPr>
      <w:r>
        <w:rPr>
          <w:highlight w:val="yellow"/>
        </w:rPr>
        <w:t>απαιτήσεις σχετικά με δεδομένα και πληροφορίες και ένδειξη για τα δεδομένα που πρέπει να συλλεχθούν από τον αξιολογητή,</w:t>
      </w:r>
    </w:p>
    <w:p w:rsidR="00F855F0" w:rsidRPr="00BB2924" w:rsidRDefault="00F855F0" w:rsidP="00892664">
      <w:pPr>
        <w:pStyle w:val="Hlistbullet2"/>
        <w:numPr>
          <w:ilvl w:val="1"/>
          <w:numId w:val="16"/>
        </w:numPr>
        <w:tabs>
          <w:tab w:val="left" w:pos="567"/>
        </w:tabs>
        <w:rPr>
          <w:highlight w:val="yellow"/>
        </w:rPr>
      </w:pPr>
      <w:r>
        <w:rPr>
          <w:highlight w:val="yellow"/>
        </w:rPr>
        <w:t>προτεινόμενος προϋπολογισμός για την αξιολόγηση,</w:t>
      </w:r>
    </w:p>
    <w:p w:rsidR="00F855F0" w:rsidRPr="00BB2924" w:rsidRDefault="00F855F0" w:rsidP="00892664">
      <w:pPr>
        <w:pStyle w:val="Hlistbullet2"/>
        <w:numPr>
          <w:ilvl w:val="1"/>
          <w:numId w:val="16"/>
        </w:numPr>
        <w:tabs>
          <w:tab w:val="left" w:pos="567"/>
        </w:tabs>
        <w:rPr>
          <w:highlight w:val="yellow"/>
        </w:rPr>
      </w:pPr>
      <w:r>
        <w:rPr>
          <w:highlight w:val="yellow"/>
        </w:rPr>
        <w:t>κριτήρια εκτίμησης ποιότητας για την τελική έκθεση</w:t>
      </w:r>
    </w:p>
    <w:p w:rsidR="00F855F0" w:rsidRPr="00BB2924" w:rsidRDefault="00F855F0" w:rsidP="00892664">
      <w:pPr>
        <w:pStyle w:val="Hlistbullet2"/>
        <w:numPr>
          <w:ilvl w:val="1"/>
          <w:numId w:val="16"/>
        </w:numPr>
        <w:tabs>
          <w:tab w:val="left" w:pos="567"/>
        </w:tabs>
        <w:rPr>
          <w:highlight w:val="yellow"/>
        </w:rPr>
      </w:pPr>
      <w:r>
        <w:rPr>
          <w:highlight w:val="yellow"/>
        </w:rPr>
        <w:t>κ.λπ.</w:t>
      </w:r>
    </w:p>
    <w:p w:rsidR="00F855F0" w:rsidRPr="00BB2924" w:rsidRDefault="00F855F0" w:rsidP="00FC0A30">
      <w:pPr>
        <w:pStyle w:val="HStandard"/>
        <w:rPr>
          <w:highlight w:val="yellow"/>
        </w:rPr>
      </w:pPr>
      <w:r>
        <w:rPr>
          <w:highlight w:val="yellow"/>
        </w:rPr>
        <w:t>Η συγγραφή υποχρεώσεων θα πρέπει να αφήνει περιθώρια στους αξιολογητές για να προτείνουν την προσέγγιση/σχεδιασμό και μεθόδους αξιολόγησης, συμπεριλαμβανομένων των απαιτούμενων δεδομένων και πληροφοριών. Η κατάρτιση της συγγραφής υποχρεώσεων αποτελεί αφετηρία για τη διάρθρωση της αξιολόγησης, την οποία θα συνεχίσει ο επιλεχθείς αξιολογητής.</w:t>
      </w:r>
    </w:p>
    <w:p w:rsidR="00F855F0" w:rsidRPr="00BB2924" w:rsidRDefault="00F855F0" w:rsidP="00FC0A30">
      <w:pPr>
        <w:pStyle w:val="HStandard"/>
        <w:rPr>
          <w:highlight w:val="yellow"/>
        </w:rPr>
      </w:pPr>
      <w:r>
        <w:rPr>
          <w:highlight w:val="yellow"/>
        </w:rPr>
        <w:t xml:space="preserve">Είναι σημαντικό ο αναθέτων φορέας (ΔΑ ή ΜΥΔ) </w:t>
      </w:r>
      <w:r>
        <w:rPr>
          <w:b/>
          <w:highlight w:val="yellow"/>
        </w:rPr>
        <w:t>να διατηρεί και να εξασφαλίζει επαρκείς και προσήκοντες οικονομικούς και ανθρώπινους πόρους</w:t>
      </w:r>
      <w:r>
        <w:rPr>
          <w:highlight w:val="yellow"/>
        </w:rPr>
        <w:t xml:space="preserve"> (όσον αφορά τις ικανότητες και δεξιότητες του προσωπικού της ΔΑ και των αξιολογητών, τα διαθέσιμα δεδομένα και πληροφορίες κ.λπ.) για τη διενέργεια της αξιολόγησης και να προβλέπει επαρκή χρόνο για τη διαδικασία αξιολόγησης και τα επιμέρους στάδιά της. Πριν από την εκκίνηση του διαγωνισμού, είναι επίσης σημαντικό να καθορίζονται σαφείς κανόνες και διαδικασίες για την αλληλεπίδραση μεταξύ του αξιολογητή και των αρμόδιων διαχειριστικών αρχών. </w:t>
      </w:r>
    </w:p>
    <w:p w:rsidR="00F855F0" w:rsidRPr="00BB2924" w:rsidRDefault="00F855F0" w:rsidP="001413F0">
      <w:pPr>
        <w:pStyle w:val="HStandard"/>
        <w:rPr>
          <w:highlight w:val="yellow"/>
        </w:rPr>
      </w:pPr>
      <w:r>
        <w:rPr>
          <w:highlight w:val="yellow"/>
        </w:rPr>
        <w:t xml:space="preserve">Τέλος, ο αναθέτων φορέας (ΔΑ ή ΜΥΔ) πρέπει να επιλέξει </w:t>
      </w:r>
      <w:r>
        <w:rPr>
          <w:b/>
          <w:highlight w:val="yellow"/>
        </w:rPr>
        <w:t>τη διαδικασία υποβολής προσφορών</w:t>
      </w:r>
      <w:r>
        <w:rPr>
          <w:highlight w:val="yellow"/>
        </w:rPr>
        <w:t>. Αυτό εξαρτάται από τη συγκεκριμένη προσέγγιση που επιλέγεται για την ανάθεση του έργου στον αξιολογητή (ενιαία ανοιχτή πρόκληση υποβολής προσφορών, θέσπιση ομάδας πλαισίου (framework panel), απευθείας ανάθεση). Σε κάθε περίπτωση, είναι θεμελιώδους σημασίας να τηρούνται οι σχετικές διαδικασίες υποβολής προσφορών. Πριν από την πρόσκληση για τον διαγωνισμό, είναι σημαντικό να διασφαλίζεται ότι τηρούνται όλες οι νομικές πτυχές που συνδέονται με τη διαδικασία υποβολής προσφορών. Εάν η ΔΑ έχει συνάψει μακροπρόθεσμη σύμβαση αξιολόγησης με έναν αξιολογητή, η αξιολόγηση του ΕΑΔ πρέπει να αναφέρεται στην αρχική προσφορά και σύμβαση ώστε ο εν λόγω αξιολογητής να διενεργήσει την αξιολόγηση χωρίς επιπλέον προσφορά. Διαφορετικά θα πρέπει να ακολουθούνται οι εφαρμοστέες διαδικασίες ανάθεσης δημοσίων συμβάσεων.</w:t>
      </w:r>
    </w:p>
    <w:p w:rsidR="00F855F0" w:rsidRPr="00BB2924" w:rsidRDefault="00F855F0" w:rsidP="00684B39">
      <w:pPr>
        <w:pStyle w:val="HHeadingfigures"/>
        <w:numPr>
          <w:ilvl w:val="0"/>
          <w:numId w:val="0"/>
        </w:numPr>
        <w:rPr>
          <w:noProof/>
          <w:highlight w:val="yellow"/>
        </w:rPr>
      </w:pPr>
      <w:bookmarkStart w:id="107" w:name="_Toc445465131"/>
      <w:bookmarkStart w:id="108" w:name="_Toc451781934"/>
      <w:r>
        <w:rPr>
          <w:highlight w:val="yellow"/>
        </w:rPr>
        <w:t>Διάγραμμα 15. Αρμοδιότητες των ενδιαφερόμενων μερών κατά την προετοιμασία της αξιολόγησης του ΕΑΔ</w:t>
      </w:r>
      <w:bookmarkEnd w:id="107"/>
      <w:bookmarkEnd w:id="108"/>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F855F0" w:rsidRPr="00BB2924" w:rsidTr="001413F0">
        <w:trPr>
          <w:trHeight w:val="497"/>
        </w:trPr>
        <w:tc>
          <w:tcPr>
            <w:tcW w:w="746" w:type="dxa"/>
            <w:tcBorders>
              <w:top w:val="nil"/>
              <w:left w:val="nil"/>
              <w:bottom w:val="single" w:sz="4" w:space="0" w:color="000000" w:themeColor="text1"/>
            </w:tcBorders>
          </w:tcPr>
          <w:p w:rsidR="00F855F0" w:rsidRPr="00BB2924" w:rsidRDefault="00F855F0" w:rsidP="001413F0">
            <w:pPr>
              <w:jc w:val="center"/>
              <w:rPr>
                <w:rFonts w:cs="Arial"/>
                <w:b/>
                <w:szCs w:val="18"/>
                <w:highlight w:val="yellow"/>
              </w:rPr>
            </w:pPr>
          </w:p>
        </w:tc>
        <w:tc>
          <w:tcPr>
            <w:tcW w:w="1742" w:type="dxa"/>
            <w:shd w:val="clear" w:color="auto" w:fill="E7E6E6" w:themeFill="background2"/>
          </w:tcPr>
          <w:p w:rsidR="00F855F0" w:rsidRPr="00BB2924" w:rsidRDefault="00F855F0" w:rsidP="001413F0">
            <w:pPr>
              <w:jc w:val="center"/>
              <w:rPr>
                <w:rFonts w:cs="Arial"/>
                <w:b/>
                <w:color w:val="5B9BD5" w:themeColor="accent1"/>
                <w:szCs w:val="18"/>
                <w:highlight w:val="yellow"/>
              </w:rPr>
            </w:pPr>
            <w:r>
              <w:rPr>
                <w:b/>
                <w:color w:val="5B9BD5" w:themeColor="accent1"/>
                <w:highlight w:val="yellow"/>
              </w:rPr>
              <w:t>Δράσεις</w:t>
            </w:r>
          </w:p>
        </w:tc>
        <w:tc>
          <w:tcPr>
            <w:tcW w:w="6574" w:type="dxa"/>
            <w:gridSpan w:val="4"/>
            <w:shd w:val="clear" w:color="auto" w:fill="E7E6E6" w:themeFill="background2"/>
          </w:tcPr>
          <w:p w:rsidR="00F855F0" w:rsidRPr="00BB2924" w:rsidRDefault="00F855F0" w:rsidP="001413F0">
            <w:pPr>
              <w:jc w:val="center"/>
              <w:rPr>
                <w:rFonts w:cs="Arial"/>
                <w:b/>
                <w:i/>
                <w:color w:val="5B9BD5" w:themeColor="accent1"/>
                <w:szCs w:val="18"/>
                <w:highlight w:val="yellow"/>
              </w:rPr>
            </w:pPr>
            <w:r>
              <w:rPr>
                <w:b/>
                <w:color w:val="5B9BD5" w:themeColor="accent1"/>
                <w:highlight w:val="yellow"/>
              </w:rPr>
              <w:t>Φορείς</w:t>
            </w:r>
          </w:p>
        </w:tc>
      </w:tr>
      <w:tr w:rsidR="00F855F0" w:rsidRPr="00BB2924" w:rsidTr="001413F0">
        <w:trPr>
          <w:cantSplit/>
          <w:trHeight w:val="1134"/>
        </w:trPr>
        <w:tc>
          <w:tcPr>
            <w:tcW w:w="746" w:type="dxa"/>
            <w:shd w:val="clear" w:color="auto" w:fill="E7E6E6" w:themeFill="background2"/>
            <w:textDirection w:val="tbRl"/>
          </w:tcPr>
          <w:p w:rsidR="00F855F0" w:rsidRPr="00BB2924" w:rsidRDefault="00F855F0" w:rsidP="001413F0">
            <w:pPr>
              <w:jc w:val="center"/>
              <w:rPr>
                <w:rFonts w:cs="Arial"/>
                <w:b/>
                <w:color w:val="5B9BD5" w:themeColor="accent1"/>
                <w:szCs w:val="18"/>
                <w:highlight w:val="yellow"/>
              </w:rPr>
            </w:pPr>
            <w:r>
              <w:rPr>
                <w:b/>
                <w:color w:val="5B9BD5" w:themeColor="accent1"/>
                <w:highlight w:val="yellow"/>
              </w:rPr>
              <w:t>Φάση</w:t>
            </w:r>
          </w:p>
        </w:tc>
        <w:tc>
          <w:tcPr>
            <w:tcW w:w="1742" w:type="dxa"/>
          </w:tcPr>
          <w:p w:rsidR="00F855F0" w:rsidRPr="00BB2924" w:rsidRDefault="00F855F0" w:rsidP="001413F0">
            <w:pPr>
              <w:rPr>
                <w:rFonts w:cs="Arial"/>
                <w:b/>
                <w:color w:val="E7E6E6" w:themeColor="background2"/>
                <w:szCs w:val="18"/>
                <w:highlight w:val="yellow"/>
              </w:rPr>
            </w:pPr>
            <w:r>
              <w:rPr>
                <w:b/>
                <w:color w:val="E7E6E6" w:themeColor="background2"/>
                <w:highlight w:val="yellow"/>
              </w:rPr>
              <w:t>Στάδιο</w:t>
            </w:r>
          </w:p>
        </w:tc>
        <w:tc>
          <w:tcPr>
            <w:tcW w:w="1555" w:type="dxa"/>
          </w:tcPr>
          <w:p w:rsidR="00F855F0" w:rsidRPr="00BB2924" w:rsidRDefault="00F855F0" w:rsidP="001413F0">
            <w:pPr>
              <w:rPr>
                <w:rFonts w:cs="Arial"/>
                <w:i/>
                <w:szCs w:val="18"/>
                <w:highlight w:val="yellow"/>
              </w:rPr>
            </w:pPr>
            <w:r>
              <w:rPr>
                <w:i/>
                <w:highlight w:val="yellow"/>
              </w:rPr>
              <w:t>ΔΑ</w:t>
            </w:r>
          </w:p>
        </w:tc>
        <w:tc>
          <w:tcPr>
            <w:tcW w:w="1484" w:type="dxa"/>
          </w:tcPr>
          <w:p w:rsidR="00F855F0" w:rsidRPr="00BB2924" w:rsidRDefault="00F855F0" w:rsidP="001413F0">
            <w:pPr>
              <w:rPr>
                <w:rFonts w:cs="Arial"/>
                <w:i/>
                <w:szCs w:val="18"/>
                <w:highlight w:val="yellow"/>
              </w:rPr>
            </w:pPr>
            <w:r>
              <w:rPr>
                <w:i/>
                <w:highlight w:val="yellow"/>
              </w:rPr>
              <w:t>άλλες μονάδες της ΔΑ</w:t>
            </w:r>
          </w:p>
        </w:tc>
        <w:tc>
          <w:tcPr>
            <w:tcW w:w="2036" w:type="dxa"/>
          </w:tcPr>
          <w:p w:rsidR="00F855F0" w:rsidRPr="00BB2924" w:rsidRDefault="00F855F0" w:rsidP="001413F0">
            <w:pPr>
              <w:rPr>
                <w:rFonts w:cs="Arial"/>
                <w:i/>
                <w:szCs w:val="18"/>
                <w:highlight w:val="yellow"/>
              </w:rPr>
            </w:pPr>
            <w:r>
              <w:rPr>
                <w:i/>
                <w:highlight w:val="yellow"/>
              </w:rPr>
              <w:t>ΜΥΔ</w:t>
            </w:r>
          </w:p>
        </w:tc>
        <w:tc>
          <w:tcPr>
            <w:tcW w:w="1499" w:type="dxa"/>
          </w:tcPr>
          <w:p w:rsidR="00F855F0" w:rsidRPr="00BB2924" w:rsidRDefault="00F855F0" w:rsidP="001413F0">
            <w:pPr>
              <w:rPr>
                <w:rFonts w:cs="Arial"/>
                <w:i/>
                <w:szCs w:val="18"/>
                <w:highlight w:val="yellow"/>
              </w:rPr>
            </w:pPr>
            <w:r>
              <w:rPr>
                <w:i/>
                <w:highlight w:val="yellow"/>
              </w:rPr>
              <w:t>Άλλοι</w:t>
            </w:r>
          </w:p>
        </w:tc>
      </w:tr>
      <w:tr w:rsidR="00F855F0" w:rsidRPr="00BB2924" w:rsidTr="001413F0">
        <w:tc>
          <w:tcPr>
            <w:tcW w:w="746" w:type="dxa"/>
            <w:vMerge w:val="restart"/>
            <w:shd w:val="clear" w:color="auto" w:fill="E7E6E6" w:themeFill="background2"/>
            <w:textDirection w:val="tbRl"/>
          </w:tcPr>
          <w:p w:rsidR="00F855F0" w:rsidRPr="00BB2924" w:rsidRDefault="00F855F0" w:rsidP="001413F0">
            <w:pPr>
              <w:jc w:val="center"/>
              <w:rPr>
                <w:rFonts w:cs="Arial"/>
                <w:b/>
                <w:color w:val="5B9BD5" w:themeColor="accent1"/>
                <w:szCs w:val="18"/>
                <w:highlight w:val="yellow"/>
              </w:rPr>
            </w:pPr>
            <w:r>
              <w:rPr>
                <w:b/>
                <w:color w:val="5B9BD5" w:themeColor="accent1"/>
                <w:highlight w:val="yellow"/>
              </w:rPr>
              <w:lastRenderedPageBreak/>
              <w:t>Προετοιμασία</w:t>
            </w:r>
          </w:p>
        </w:tc>
        <w:tc>
          <w:tcPr>
            <w:tcW w:w="1742" w:type="dxa"/>
          </w:tcPr>
          <w:p w:rsidR="00F855F0" w:rsidRPr="00BB2924" w:rsidRDefault="00F855F0" w:rsidP="001413F0">
            <w:pPr>
              <w:rPr>
                <w:rFonts w:cs="Arial"/>
                <w:b/>
                <w:color w:val="E7E6E6" w:themeColor="background2"/>
                <w:szCs w:val="18"/>
                <w:highlight w:val="yellow"/>
              </w:rPr>
            </w:pPr>
            <w:r>
              <w:rPr>
                <w:b/>
                <w:color w:val="E7E6E6" w:themeColor="background2"/>
                <w:highlight w:val="yellow"/>
              </w:rPr>
              <w:t>Ανάπτυξη ΛΠ</w:t>
            </w:r>
          </w:p>
        </w:tc>
        <w:tc>
          <w:tcPr>
            <w:tcW w:w="1555" w:type="dxa"/>
          </w:tcPr>
          <w:p w:rsidR="00F855F0" w:rsidRPr="00BB2924" w:rsidRDefault="00F855F0" w:rsidP="001413F0">
            <w:pPr>
              <w:rPr>
                <w:rFonts w:cs="Arial"/>
                <w:szCs w:val="18"/>
                <w:highlight w:val="yellow"/>
              </w:rPr>
            </w:pPr>
            <w:r>
              <w:rPr>
                <w:highlight w:val="yellow"/>
              </w:rPr>
              <w:t>Ευθύνη/συμμετοχή</w:t>
            </w:r>
          </w:p>
        </w:tc>
        <w:tc>
          <w:tcPr>
            <w:tcW w:w="1484" w:type="dxa"/>
          </w:tcPr>
          <w:p w:rsidR="00F855F0" w:rsidRPr="00BB2924" w:rsidRDefault="00F855F0" w:rsidP="001413F0">
            <w:pPr>
              <w:rPr>
                <w:rFonts w:cs="Arial"/>
                <w:szCs w:val="18"/>
                <w:highlight w:val="yellow"/>
              </w:rPr>
            </w:pPr>
            <w:r>
              <w:rPr>
                <w:highlight w:val="yellow"/>
              </w:rPr>
              <w:t>Εάν υπάρχει μονάδα αξιολόγησης, μπορεί να συνδράμει</w:t>
            </w:r>
          </w:p>
        </w:tc>
        <w:tc>
          <w:tcPr>
            <w:tcW w:w="2036" w:type="dxa"/>
          </w:tcPr>
          <w:p w:rsidR="00F855F0" w:rsidRPr="00BB2924" w:rsidRDefault="00F855F0" w:rsidP="001413F0">
            <w:pPr>
              <w:rPr>
                <w:rFonts w:cs="Arial"/>
                <w:szCs w:val="18"/>
                <w:highlight w:val="yellow"/>
              </w:rPr>
            </w:pPr>
            <w:r>
              <w:rPr>
                <w:highlight w:val="yellow"/>
              </w:rPr>
              <w:t>Συμμετοχή/ευθύνη</w:t>
            </w:r>
          </w:p>
        </w:tc>
        <w:tc>
          <w:tcPr>
            <w:tcW w:w="1499" w:type="dxa"/>
          </w:tcPr>
          <w:p w:rsidR="00F855F0" w:rsidRPr="00BB2924" w:rsidRDefault="00F855F0" w:rsidP="001413F0">
            <w:pPr>
              <w:rPr>
                <w:rFonts w:cs="Arial"/>
                <w:szCs w:val="18"/>
                <w:highlight w:val="yellow"/>
              </w:rPr>
            </w:pPr>
          </w:p>
        </w:tc>
      </w:tr>
      <w:tr w:rsidR="00F855F0" w:rsidRPr="00BB2924" w:rsidTr="001413F0">
        <w:tc>
          <w:tcPr>
            <w:tcW w:w="746" w:type="dxa"/>
            <w:vMerge/>
            <w:shd w:val="clear" w:color="auto" w:fill="E7E6E6" w:themeFill="background2"/>
            <w:textDirection w:val="tbRl"/>
          </w:tcPr>
          <w:p w:rsidR="00F855F0" w:rsidRPr="00BB2924" w:rsidRDefault="00F855F0" w:rsidP="00FC0A30">
            <w:pPr>
              <w:rPr>
                <w:rFonts w:cs="Arial"/>
                <w:b/>
                <w:szCs w:val="18"/>
                <w:highlight w:val="yellow"/>
              </w:rPr>
            </w:pPr>
          </w:p>
        </w:tc>
        <w:tc>
          <w:tcPr>
            <w:tcW w:w="1742" w:type="dxa"/>
          </w:tcPr>
          <w:p w:rsidR="00F855F0" w:rsidRPr="00BB2924" w:rsidRDefault="00F855F0" w:rsidP="001413F0">
            <w:pPr>
              <w:rPr>
                <w:rFonts w:cs="Arial"/>
                <w:b/>
                <w:color w:val="E7E6E6" w:themeColor="background2"/>
                <w:szCs w:val="18"/>
                <w:highlight w:val="yellow"/>
              </w:rPr>
            </w:pPr>
            <w:r>
              <w:rPr>
                <w:b/>
                <w:color w:val="E7E6E6" w:themeColor="background2"/>
                <w:highlight w:val="yellow"/>
              </w:rPr>
              <w:t>Ερωτήματα αξιολόγησης και δείκτες</w:t>
            </w:r>
          </w:p>
        </w:tc>
        <w:tc>
          <w:tcPr>
            <w:tcW w:w="1555" w:type="dxa"/>
          </w:tcPr>
          <w:p w:rsidR="00F855F0" w:rsidRPr="00BB2924" w:rsidRDefault="00F855F0" w:rsidP="001413F0">
            <w:pPr>
              <w:rPr>
                <w:rFonts w:cs="Arial"/>
                <w:szCs w:val="18"/>
                <w:highlight w:val="yellow"/>
              </w:rPr>
            </w:pPr>
            <w:r>
              <w:rPr>
                <w:highlight w:val="yellow"/>
              </w:rPr>
              <w:t>Ευθύνη/συμμετοχή</w:t>
            </w:r>
          </w:p>
        </w:tc>
        <w:tc>
          <w:tcPr>
            <w:tcW w:w="1484" w:type="dxa"/>
          </w:tcPr>
          <w:p w:rsidR="00F855F0" w:rsidRPr="00BB2924" w:rsidRDefault="00F855F0" w:rsidP="001413F0">
            <w:pPr>
              <w:rPr>
                <w:rFonts w:cs="Arial"/>
                <w:szCs w:val="18"/>
                <w:highlight w:val="yellow"/>
              </w:rPr>
            </w:pPr>
            <w:r>
              <w:rPr>
                <w:highlight w:val="yellow"/>
              </w:rPr>
              <w:t>Εάν υπάρχει μονάδα αξιολόγησης, μπορεί να συνδράμει</w:t>
            </w:r>
          </w:p>
        </w:tc>
        <w:tc>
          <w:tcPr>
            <w:tcW w:w="2036" w:type="dxa"/>
          </w:tcPr>
          <w:p w:rsidR="00F855F0" w:rsidRPr="00BB2924" w:rsidRDefault="00F855F0" w:rsidP="001413F0">
            <w:pPr>
              <w:rPr>
                <w:rFonts w:cs="Arial"/>
                <w:szCs w:val="18"/>
                <w:highlight w:val="yellow"/>
              </w:rPr>
            </w:pPr>
            <w:r>
              <w:rPr>
                <w:highlight w:val="yellow"/>
              </w:rPr>
              <w:t>Συμμετοχή/ευθύνη</w:t>
            </w:r>
          </w:p>
        </w:tc>
        <w:tc>
          <w:tcPr>
            <w:tcW w:w="1499" w:type="dxa"/>
          </w:tcPr>
          <w:p w:rsidR="00F855F0" w:rsidRPr="00BB2924" w:rsidRDefault="00F855F0" w:rsidP="001413F0">
            <w:pPr>
              <w:rPr>
                <w:rFonts w:cs="Arial"/>
                <w:szCs w:val="18"/>
                <w:highlight w:val="yellow"/>
              </w:rPr>
            </w:pPr>
            <w:r>
              <w:rPr>
                <w:highlight w:val="yellow"/>
              </w:rPr>
              <w:t>Πιθανή συμμετοχή της ΟΚ</w:t>
            </w:r>
          </w:p>
        </w:tc>
      </w:tr>
      <w:tr w:rsidR="00F855F0" w:rsidRPr="00BB2924" w:rsidTr="001413F0">
        <w:tc>
          <w:tcPr>
            <w:tcW w:w="746" w:type="dxa"/>
            <w:vMerge/>
            <w:shd w:val="clear" w:color="auto" w:fill="E7E6E6" w:themeFill="background2"/>
            <w:textDirection w:val="tbRl"/>
          </w:tcPr>
          <w:p w:rsidR="00F855F0" w:rsidRPr="00BB2924" w:rsidRDefault="00F855F0" w:rsidP="00FC0A30">
            <w:pPr>
              <w:rPr>
                <w:rFonts w:cs="Arial"/>
                <w:b/>
                <w:szCs w:val="18"/>
                <w:highlight w:val="yellow"/>
              </w:rPr>
            </w:pPr>
          </w:p>
        </w:tc>
        <w:tc>
          <w:tcPr>
            <w:tcW w:w="1742" w:type="dxa"/>
          </w:tcPr>
          <w:p w:rsidR="00F855F0" w:rsidRPr="00BB2924" w:rsidRDefault="00F855F0" w:rsidP="001413F0">
            <w:pPr>
              <w:rPr>
                <w:rFonts w:cs="Arial"/>
                <w:b/>
                <w:color w:val="E7E6E6" w:themeColor="background2"/>
                <w:szCs w:val="18"/>
                <w:highlight w:val="yellow"/>
              </w:rPr>
            </w:pPr>
            <w:r>
              <w:rPr>
                <w:b/>
                <w:color w:val="E7E6E6" w:themeColor="background2"/>
                <w:highlight w:val="yellow"/>
              </w:rPr>
              <w:t>Προσέγγιση αξιολόγησης</w:t>
            </w:r>
          </w:p>
        </w:tc>
        <w:tc>
          <w:tcPr>
            <w:tcW w:w="1555" w:type="dxa"/>
          </w:tcPr>
          <w:p w:rsidR="00F855F0" w:rsidRPr="00BB2924" w:rsidRDefault="00F855F0" w:rsidP="001413F0">
            <w:pPr>
              <w:rPr>
                <w:rFonts w:cs="Arial"/>
                <w:szCs w:val="18"/>
                <w:highlight w:val="yellow"/>
              </w:rPr>
            </w:pPr>
            <w:r>
              <w:rPr>
                <w:highlight w:val="yellow"/>
              </w:rPr>
              <w:t>Ευθύνη/συμμετοχή</w:t>
            </w:r>
          </w:p>
        </w:tc>
        <w:tc>
          <w:tcPr>
            <w:tcW w:w="1484" w:type="dxa"/>
          </w:tcPr>
          <w:p w:rsidR="00F855F0" w:rsidRPr="00BB2924" w:rsidRDefault="00F855F0" w:rsidP="001413F0">
            <w:pPr>
              <w:rPr>
                <w:rFonts w:cs="Arial"/>
                <w:szCs w:val="18"/>
                <w:highlight w:val="yellow"/>
              </w:rPr>
            </w:pPr>
            <w:r>
              <w:rPr>
                <w:highlight w:val="yellow"/>
              </w:rPr>
              <w:t>Εάν υπάρχει μονάδα αξιολόγησης, μπορεί να συνδράμει</w:t>
            </w:r>
          </w:p>
        </w:tc>
        <w:tc>
          <w:tcPr>
            <w:tcW w:w="2036" w:type="dxa"/>
          </w:tcPr>
          <w:p w:rsidR="00F855F0" w:rsidRPr="00BB2924" w:rsidRDefault="00F855F0" w:rsidP="001413F0">
            <w:pPr>
              <w:rPr>
                <w:rFonts w:cs="Arial"/>
                <w:szCs w:val="18"/>
                <w:highlight w:val="yellow"/>
              </w:rPr>
            </w:pPr>
            <w:r>
              <w:rPr>
                <w:highlight w:val="yellow"/>
              </w:rPr>
              <w:t>Συμμετοχή/ευθύνη</w:t>
            </w:r>
          </w:p>
        </w:tc>
        <w:tc>
          <w:tcPr>
            <w:tcW w:w="1499" w:type="dxa"/>
          </w:tcPr>
          <w:p w:rsidR="00F855F0" w:rsidRPr="00BB2924" w:rsidRDefault="00F855F0" w:rsidP="001413F0">
            <w:pPr>
              <w:rPr>
                <w:rFonts w:cs="Arial"/>
                <w:szCs w:val="18"/>
                <w:highlight w:val="yellow"/>
              </w:rPr>
            </w:pPr>
            <w:r>
              <w:rPr>
                <w:highlight w:val="yellow"/>
              </w:rPr>
              <w:t>Πιθανή συμμετοχή της ΟΚ</w:t>
            </w:r>
          </w:p>
        </w:tc>
      </w:tr>
      <w:tr w:rsidR="00F855F0" w:rsidRPr="00BB2924" w:rsidTr="001413F0">
        <w:tc>
          <w:tcPr>
            <w:tcW w:w="746" w:type="dxa"/>
            <w:vMerge/>
            <w:shd w:val="clear" w:color="auto" w:fill="E7E6E6" w:themeFill="background2"/>
            <w:textDirection w:val="tbRl"/>
          </w:tcPr>
          <w:p w:rsidR="00F855F0" w:rsidRPr="00BB2924" w:rsidRDefault="00F855F0" w:rsidP="00FC0A30">
            <w:pPr>
              <w:rPr>
                <w:rFonts w:cs="Arial"/>
                <w:b/>
                <w:szCs w:val="18"/>
                <w:highlight w:val="yellow"/>
              </w:rPr>
            </w:pPr>
          </w:p>
        </w:tc>
        <w:tc>
          <w:tcPr>
            <w:tcW w:w="1742" w:type="dxa"/>
          </w:tcPr>
          <w:p w:rsidR="00F855F0" w:rsidRPr="00BB2924" w:rsidRDefault="00F855F0" w:rsidP="001413F0">
            <w:pPr>
              <w:rPr>
                <w:rFonts w:cs="Arial"/>
                <w:b/>
                <w:color w:val="E7E6E6" w:themeColor="background2"/>
                <w:szCs w:val="18"/>
                <w:highlight w:val="yellow"/>
              </w:rPr>
            </w:pPr>
            <w:r>
              <w:rPr>
                <w:b/>
                <w:color w:val="E7E6E6" w:themeColor="background2"/>
                <w:highlight w:val="yellow"/>
              </w:rPr>
              <w:t>Διαλογή πηγών πληροφοριών και δεδομένων</w:t>
            </w:r>
          </w:p>
        </w:tc>
        <w:tc>
          <w:tcPr>
            <w:tcW w:w="1555" w:type="dxa"/>
          </w:tcPr>
          <w:p w:rsidR="00F855F0" w:rsidRPr="00BB2924" w:rsidRDefault="00F855F0" w:rsidP="001413F0">
            <w:pPr>
              <w:rPr>
                <w:rFonts w:cs="Arial"/>
                <w:szCs w:val="18"/>
                <w:highlight w:val="yellow"/>
              </w:rPr>
            </w:pPr>
            <w:r>
              <w:rPr>
                <w:highlight w:val="yellow"/>
              </w:rPr>
              <w:t>Ευθύνη/συμμετοχή</w:t>
            </w:r>
          </w:p>
        </w:tc>
        <w:tc>
          <w:tcPr>
            <w:tcW w:w="1484" w:type="dxa"/>
          </w:tcPr>
          <w:p w:rsidR="00F855F0" w:rsidRPr="00BB2924" w:rsidRDefault="00F855F0" w:rsidP="001413F0">
            <w:pPr>
              <w:rPr>
                <w:rFonts w:cs="Arial"/>
                <w:szCs w:val="18"/>
                <w:highlight w:val="yellow"/>
              </w:rPr>
            </w:pPr>
            <w:r>
              <w:rPr>
                <w:highlight w:val="yellow"/>
              </w:rPr>
              <w:t>Εάν υπάρχει μονάδα αξιολόγησης, μπορεί να συνδράμει</w:t>
            </w:r>
          </w:p>
        </w:tc>
        <w:tc>
          <w:tcPr>
            <w:tcW w:w="2036" w:type="dxa"/>
          </w:tcPr>
          <w:p w:rsidR="00F855F0" w:rsidRPr="00BB2924" w:rsidRDefault="00F855F0" w:rsidP="001413F0">
            <w:pPr>
              <w:rPr>
                <w:rFonts w:cs="Arial"/>
                <w:szCs w:val="18"/>
                <w:highlight w:val="yellow"/>
              </w:rPr>
            </w:pPr>
            <w:r>
              <w:rPr>
                <w:highlight w:val="yellow"/>
              </w:rPr>
              <w:t>Συμμετοχή/ευθύνη, διαλογή δεδομένων και πληροφοριών ΜΥΔ</w:t>
            </w:r>
          </w:p>
        </w:tc>
        <w:tc>
          <w:tcPr>
            <w:tcW w:w="1499" w:type="dxa"/>
          </w:tcPr>
          <w:p w:rsidR="00F855F0" w:rsidRPr="00BB2924" w:rsidRDefault="00F855F0" w:rsidP="001413F0">
            <w:pPr>
              <w:rPr>
                <w:rFonts w:cs="Arial"/>
                <w:szCs w:val="18"/>
                <w:highlight w:val="yellow"/>
              </w:rPr>
            </w:pPr>
            <w:r>
              <w:rPr>
                <w:highlight w:val="yellow"/>
              </w:rPr>
              <w:t>Παροχή δεδομένων από τον ΟΠ</w:t>
            </w:r>
          </w:p>
        </w:tc>
      </w:tr>
      <w:tr w:rsidR="00F855F0" w:rsidRPr="00BB2924" w:rsidTr="001413F0">
        <w:tc>
          <w:tcPr>
            <w:tcW w:w="746" w:type="dxa"/>
            <w:vMerge/>
            <w:shd w:val="clear" w:color="auto" w:fill="E7E6E6" w:themeFill="background2"/>
            <w:textDirection w:val="tbRl"/>
          </w:tcPr>
          <w:p w:rsidR="00F855F0" w:rsidRPr="00BB2924" w:rsidRDefault="00F855F0" w:rsidP="00FC0A30">
            <w:pPr>
              <w:rPr>
                <w:rFonts w:cs="Arial"/>
                <w:b/>
                <w:szCs w:val="18"/>
                <w:highlight w:val="yellow"/>
              </w:rPr>
            </w:pPr>
          </w:p>
        </w:tc>
        <w:tc>
          <w:tcPr>
            <w:tcW w:w="1742" w:type="dxa"/>
          </w:tcPr>
          <w:p w:rsidR="00F855F0" w:rsidRPr="00BB2924" w:rsidRDefault="00F855F0" w:rsidP="001413F0">
            <w:pPr>
              <w:rPr>
                <w:rFonts w:cs="Arial"/>
                <w:b/>
                <w:color w:val="E7E6E6" w:themeColor="background2"/>
                <w:szCs w:val="18"/>
                <w:highlight w:val="yellow"/>
              </w:rPr>
            </w:pPr>
            <w:r>
              <w:rPr>
                <w:b/>
                <w:color w:val="E7E6E6" w:themeColor="background2"/>
                <w:highlight w:val="yellow"/>
              </w:rPr>
              <w:t>Διαδικασία υποβολής προσφορών και επιλογή αξιολογητή</w:t>
            </w:r>
          </w:p>
        </w:tc>
        <w:tc>
          <w:tcPr>
            <w:tcW w:w="1555" w:type="dxa"/>
          </w:tcPr>
          <w:p w:rsidR="00F855F0" w:rsidRPr="00BB2924" w:rsidRDefault="00F855F0" w:rsidP="001413F0">
            <w:pPr>
              <w:rPr>
                <w:rFonts w:cs="Arial"/>
                <w:szCs w:val="18"/>
                <w:highlight w:val="yellow"/>
              </w:rPr>
            </w:pPr>
            <w:r>
              <w:rPr>
                <w:highlight w:val="yellow"/>
              </w:rPr>
              <w:t>Ευθύνη/συμμετοχή</w:t>
            </w:r>
          </w:p>
        </w:tc>
        <w:tc>
          <w:tcPr>
            <w:tcW w:w="1484" w:type="dxa"/>
          </w:tcPr>
          <w:p w:rsidR="00F855F0" w:rsidRPr="00BB2924" w:rsidRDefault="00F855F0" w:rsidP="001413F0">
            <w:pPr>
              <w:rPr>
                <w:rFonts w:cs="Arial"/>
                <w:szCs w:val="18"/>
                <w:highlight w:val="yellow"/>
              </w:rPr>
            </w:pPr>
            <w:r>
              <w:rPr>
                <w:highlight w:val="yellow"/>
              </w:rPr>
              <w:t>Εάν υπάρχει μονάδα αξιολόγησης, μπορεί να συνδράμει</w:t>
            </w:r>
          </w:p>
        </w:tc>
        <w:tc>
          <w:tcPr>
            <w:tcW w:w="2036" w:type="dxa"/>
          </w:tcPr>
          <w:p w:rsidR="00F855F0" w:rsidRPr="00BB2924" w:rsidRDefault="00F855F0" w:rsidP="001413F0">
            <w:pPr>
              <w:rPr>
                <w:rFonts w:cs="Arial"/>
                <w:szCs w:val="18"/>
                <w:highlight w:val="yellow"/>
              </w:rPr>
            </w:pPr>
            <w:r>
              <w:rPr>
                <w:highlight w:val="yellow"/>
              </w:rPr>
              <w:t>Συμμετοχή/ευθύνη</w:t>
            </w:r>
          </w:p>
        </w:tc>
        <w:tc>
          <w:tcPr>
            <w:tcW w:w="1499" w:type="dxa"/>
          </w:tcPr>
          <w:p w:rsidR="00F855F0" w:rsidRPr="00BB2924" w:rsidRDefault="00F855F0" w:rsidP="001413F0">
            <w:pPr>
              <w:rPr>
                <w:rFonts w:cs="Arial"/>
                <w:szCs w:val="18"/>
                <w:highlight w:val="yellow"/>
              </w:rPr>
            </w:pPr>
            <w:r>
              <w:rPr>
                <w:highlight w:val="yellow"/>
              </w:rPr>
              <w:t>Πιθανή στήριξη από την ΟΚ</w:t>
            </w:r>
          </w:p>
        </w:tc>
      </w:tr>
    </w:tbl>
    <w:p w:rsidR="00F855F0" w:rsidRPr="00BB2924" w:rsidRDefault="00F855F0" w:rsidP="001B4E97">
      <w:pPr>
        <w:pStyle w:val="HHeading3"/>
        <w:rPr>
          <w:highlight w:val="yellow"/>
        </w:rPr>
      </w:pPr>
      <w:r>
        <w:rPr>
          <w:highlight w:val="yellow"/>
        </w:rPr>
        <w:t xml:space="preserve"> </w:t>
      </w:r>
      <w:bookmarkStart w:id="109" w:name="_Toc453079761"/>
      <w:r>
        <w:rPr>
          <w:highlight w:val="yellow"/>
        </w:rPr>
        <w:t>Υλοποίηση της αξιολόγησης</w:t>
      </w:r>
      <w:bookmarkEnd w:id="109"/>
    </w:p>
    <w:p w:rsidR="00F855F0" w:rsidRPr="00BB2924" w:rsidRDefault="00F855F0" w:rsidP="006D3475">
      <w:pPr>
        <w:pStyle w:val="HHeading5"/>
        <w:rPr>
          <w:highlight w:val="yellow"/>
        </w:rPr>
      </w:pPr>
      <w:r>
        <w:rPr>
          <w:highlight w:val="yellow"/>
        </w:rPr>
        <w:t>Στάδιο 1 - Διεξαγωγή της αξιολόγησης</w:t>
      </w:r>
    </w:p>
    <w:p w:rsidR="00F855F0" w:rsidRPr="00BB2924" w:rsidRDefault="00F855F0" w:rsidP="001B4E97">
      <w:pPr>
        <w:pStyle w:val="HStandard"/>
        <w:rPr>
          <w:highlight w:val="yellow"/>
        </w:rPr>
      </w:pPr>
      <w:r>
        <w:rPr>
          <w:highlight w:val="yellow"/>
        </w:rPr>
        <w:t xml:space="preserve">Μετά τη διαδικασία υποβολής προσφορών, πραγματοποιείται η ανάθεση της σύμβασης αξιολόγησης και ο αξιολογητής μπορεί να ξεκινήσει το έργο του. Παρόλο που ο αξιολογητής εκτελεί την πλειονότητα των εργασιών σε αυτό το στάδιο, ο αναθέτων φορέας (ΔΑ ή ΜΥΔ) και η ομάδα καθοδήγησης για την αξιολόγηση, εφόσον συσταθεί, θα πρέπει να υποστηρίζουν τον αξιολογητή (π.χ. παροχή πρόσβασης στο σύνολο των υφιστάμενων δεδομένων και πληροφοριών, ενημέρωση των ενδιαφερόμενων μερών σχετικά με τον επιλεχθέντα αξιολογητή και πρόσκληση του αξιολογητή σε συναφείς συναντήσεις) προκειμένου να διασφαλίζεται η ορθή αξιολόγηση της ποιότητας σε όλα τα στάδιά της μέσω διατήρησης ανοιχτής και συχνής επικοινωνίας, διατύπωσης παρατηρήσεων σχετικά με τις εκθέσεις και παροχής βοήθειας όσον αφορά την πρόσβαση σε δεδομένα και ερωτηθέντες. </w:t>
      </w:r>
    </w:p>
    <w:p w:rsidR="00F855F0" w:rsidRPr="00BB2924" w:rsidRDefault="00F855F0" w:rsidP="001B4E97">
      <w:pPr>
        <w:pStyle w:val="HStandard"/>
        <w:rPr>
          <w:highlight w:val="yellow"/>
        </w:rPr>
      </w:pPr>
      <w:r>
        <w:rPr>
          <w:highlight w:val="yellow"/>
        </w:rPr>
        <w:t>Η ΔΑ, ο ΟΠ, οι ενδιάμεσοι φορείς, οι ΟΤΔ, άλλα μέλη του δικτύου και οι δικαιούχοι παίζουν σημαντικό ρόλο κατά τη φάση παρατήρησης, καθώς επιτρέπουν την πρόσβαση του αξιολογητή σε πληροφορίες και δεδομένα. Σε αυτό το πλαίσιο, είναι σημαντικό να διασφαλίζεται ότι τα έντυπα αιτήσεων των δικαιούχων περιλαμβάνουν τις σωστές δηλώσεις για την παροχή αδειών όσον αφορά την αποδοχή των στοιχείων τους που χρησιμοποιούνται για ερευνητικούς σκοπούς και σκοπούς ανάλυσης, προκειμένου να διασφαλίζεται η διαθεσιμότητα των δεδομένων για την αξιολόγηση. Αυτό πρέπει να προγραμματίζεται από την αρχή της περιόδου υλοποίησης του προγράμματος</w:t>
      </w:r>
      <w:r>
        <w:rPr>
          <w:rFonts w:ascii="ZWAdobeF" w:hAnsi="ZWAdobeF"/>
          <w:color w:val="auto"/>
          <w:sz w:val="2"/>
          <w:highlight w:val="yellow"/>
        </w:rPr>
        <w:t>82F</w:t>
      </w:r>
      <w:r>
        <w:rPr>
          <w:rStyle w:val="FootnoteReference"/>
          <w:highlight w:val="yellow"/>
        </w:rPr>
        <w:footnoteReference w:id="83"/>
      </w:r>
      <w:r>
        <w:rPr>
          <w:highlight w:val="yellow"/>
        </w:rPr>
        <w:t xml:space="preserve">. </w:t>
      </w:r>
    </w:p>
    <w:p w:rsidR="00F855F0" w:rsidRPr="00BB2924" w:rsidRDefault="00F855F0" w:rsidP="001B4E97">
      <w:pPr>
        <w:pStyle w:val="HStandard"/>
        <w:rPr>
          <w:highlight w:val="yellow"/>
        </w:rPr>
      </w:pPr>
      <w:r>
        <w:rPr>
          <w:highlight w:val="yellow"/>
        </w:rPr>
        <w:t xml:space="preserve">Η αξιολόγηση διεξάγεται κατά κανόνα σε τέσσερις φάσεις: διάρθρωση, παρατήρηση, ανάλυση και κρίση. </w:t>
      </w:r>
    </w:p>
    <w:p w:rsidR="00F855F0" w:rsidRPr="00BB2924" w:rsidRDefault="00F855F0" w:rsidP="001B4E97">
      <w:pPr>
        <w:pStyle w:val="HStandard"/>
        <w:rPr>
          <w:highlight w:val="yellow"/>
        </w:rPr>
      </w:pPr>
      <w:r>
        <w:rPr>
          <w:highlight w:val="yellow"/>
        </w:rPr>
        <w:lastRenderedPageBreak/>
        <w:t xml:space="preserve">Κατά τη </w:t>
      </w:r>
      <w:r>
        <w:rPr>
          <w:b/>
          <w:highlight w:val="yellow"/>
        </w:rPr>
        <w:t>φάση διάρθρωσης</w:t>
      </w:r>
      <w:r>
        <w:rPr>
          <w:highlight w:val="yellow"/>
        </w:rPr>
        <w:t>, ο αξιολογητής εξετάζει τα έγγραφα και διευκρινίζει το οικείο καθήκον. Έως το πέρας της εν λόγω φάσης, ο αξιολογητής θα πρέπει να έχει κατανοήσει πλήρως το υπό εξέταση ΕΑΔ, τη λογική παρέμβασής του, τα μέλη και τις δραστηριότητές του, καθώς και τα ΕΑ, τους δείκτες και τα καθήκοντα αξιολόγησης. Το πρώτο καθήκον του αξιολογητή κατά τη φάση διάρθρωσης είναι η επανεξέταση της λογικής παρέμβασης και η εκτίμηση της συνέπειας των ερωτημάτων αξιολόγησης με τους στόχους και τους δείκτες, ενώ ενδέχεται να προτείνει πρόσθετα παρέχοντας λογική αιτιολόγηση. Επίσης, οι μέθοδοι και τα εργαλεία που χρησιμοποιούνται στην αξιολόγηση δημιουργούνται κατά την παρούσα φάση και όλες οι πηγές δεδομένων και πληροφοριών καθίστανται γνωστές και προσβάσιμες από τον αξιολογητή. Επιπλέον, ο αξιολογητής θα πρέπει να γνωρίζει ποια πρόσθετα δεδομένα και πληροφορίες πρέπει να συλλέξει επιπλέον. Σε αυτό το στάδιο, συνιστάται η κατάρτιση «αρχικής έκθεσης» στην οποία προβλέπεται αναλυτικά το σχέδιο δράσης, η εκτίμηση επικινδυνότητας, συμπεριλαμβανομένων, εφόσον είναι δυνατό, εργαλείων επιτόπιων εργασιών.</w:t>
      </w:r>
    </w:p>
    <w:p w:rsidR="00F855F0" w:rsidRPr="00BB2924" w:rsidRDefault="00F855F0" w:rsidP="001B4E97">
      <w:pPr>
        <w:pStyle w:val="HStandard"/>
        <w:rPr>
          <w:highlight w:val="yellow"/>
        </w:rPr>
      </w:pPr>
      <w:r>
        <w:rPr>
          <w:highlight w:val="yellow"/>
        </w:rPr>
        <w:t xml:space="preserve">Η </w:t>
      </w:r>
      <w:r>
        <w:rPr>
          <w:b/>
          <w:highlight w:val="yellow"/>
        </w:rPr>
        <w:t>φάση παρατήρησης</w:t>
      </w:r>
      <w:r>
        <w:rPr>
          <w:highlight w:val="yellow"/>
        </w:rPr>
        <w:t xml:space="preserve"> καλύπτει τη συλλογή πληροφοριών και δεδομένων. Συλλέγονται όλες οι σχετικές πληροφορίες και δεδομένα από διάφορες πηγές, όπως εργαλεία και τεχνικές παρακολούθησης και αξιολόγησης του ΕΑΔ (ερωτηματολόγια, έρευνες, συνεντεύξεις, ομάδες εστίασης, περιπτωσιολογικές μελέτες κ.λπ.). Λόγω της επικράτησης των ποιοτικών μεθόδων στις αξιολογήσεις των ΕΑΔ, η εν λόγω φάση απαιτεί σημαντικούς πόρους.</w:t>
      </w:r>
    </w:p>
    <w:p w:rsidR="00F855F0" w:rsidRPr="00BB2924" w:rsidRDefault="00F855F0" w:rsidP="001B4E97">
      <w:pPr>
        <w:pStyle w:val="HStandard"/>
        <w:rPr>
          <w:highlight w:val="yellow"/>
        </w:rPr>
      </w:pPr>
      <w:r>
        <w:rPr>
          <w:highlight w:val="yellow"/>
        </w:rPr>
        <w:t xml:space="preserve">Κατά τη </w:t>
      </w:r>
      <w:r>
        <w:rPr>
          <w:b/>
          <w:highlight w:val="yellow"/>
        </w:rPr>
        <w:t>φάση ανάλυσης</w:t>
      </w:r>
      <w:r>
        <w:rPr>
          <w:highlight w:val="yellow"/>
        </w:rPr>
        <w:t>, πραγματοποιείται συστηματική επεξεργασία και σύνθεση όλων των διαθέσιμων πληροφοριών σύμφωνα με την επιλεχθείσα προσέγγιση και μέθοδο αξιολόγησης. Στόχος είναι να χρησιμοποιούνται διάφορα είδη τεχνικών αξιολόγησης ώστε να διασταυρώνονται τα πορίσματα της αξιολόγησης.</w:t>
      </w:r>
    </w:p>
    <w:p w:rsidR="00F855F0" w:rsidRPr="00BB2924" w:rsidRDefault="00F855F0" w:rsidP="001B4E97">
      <w:pPr>
        <w:pStyle w:val="HStandard"/>
        <w:rPr>
          <w:highlight w:val="yellow"/>
        </w:rPr>
      </w:pPr>
      <w:r>
        <w:rPr>
          <w:highlight w:val="yellow"/>
        </w:rPr>
        <w:t xml:space="preserve">Κατά το τελικό στάδιο της αξιολόγησης, τη </w:t>
      </w:r>
      <w:r>
        <w:rPr>
          <w:b/>
          <w:highlight w:val="yellow"/>
        </w:rPr>
        <w:t>φάση κρίσης</w:t>
      </w:r>
      <w:r>
        <w:rPr>
          <w:highlight w:val="yellow"/>
        </w:rPr>
        <w:t>, ο αξιολογητής διατυπώνει απαντήσεις στα ερωτήματα αξιολόγησης και καταλήγει σε τεκμηριωμένα συμπεράσματα και συστάσεις</w:t>
      </w:r>
      <w:r>
        <w:rPr>
          <w:rFonts w:ascii="ZWAdobeF" w:hAnsi="ZWAdobeF"/>
          <w:color w:val="auto"/>
          <w:sz w:val="2"/>
          <w:highlight w:val="yellow"/>
        </w:rPr>
        <w:t>83F</w:t>
      </w:r>
      <w:r>
        <w:rPr>
          <w:rStyle w:val="FootnoteReference"/>
          <w:highlight w:val="yellow"/>
        </w:rPr>
        <w:footnoteReference w:id="84"/>
      </w:r>
      <w:r>
        <w:rPr>
          <w:highlight w:val="yellow"/>
        </w:rPr>
        <w:t xml:space="preserve">. </w:t>
      </w:r>
    </w:p>
    <w:p w:rsidR="00F855F0" w:rsidRPr="00BB2924" w:rsidRDefault="00F855F0" w:rsidP="001B4E97">
      <w:pPr>
        <w:pStyle w:val="HStandard"/>
        <w:rPr>
          <w:highlight w:val="yellow"/>
        </w:rPr>
      </w:pPr>
      <w:r>
        <w:rPr>
          <w:highlight w:val="yellow"/>
        </w:rPr>
        <w:t xml:space="preserve">Στο </w:t>
      </w:r>
      <w:r>
        <w:rPr>
          <w:b/>
          <w:color w:val="E7E6E6" w:themeColor="background2"/>
          <w:highlight w:val="yellow"/>
        </w:rPr>
        <w:t>ΜΕΡΟΣ II</w:t>
      </w:r>
      <w:r>
        <w:rPr>
          <w:highlight w:val="yellow"/>
        </w:rPr>
        <w:t xml:space="preserve"> των παρουσών κατευθυντήριων γραμμών παρουσιάζονται αναλυτικά οι φάσεις και τα στάδια διεξαγωγής της αξιολόγησης.</w:t>
      </w:r>
    </w:p>
    <w:p w:rsidR="00F855F0" w:rsidRPr="00BB2924" w:rsidRDefault="00F855F0" w:rsidP="006D3475">
      <w:pPr>
        <w:pStyle w:val="HHeading5"/>
        <w:rPr>
          <w:highlight w:val="yellow"/>
        </w:rPr>
      </w:pPr>
      <w:r>
        <w:rPr>
          <w:highlight w:val="yellow"/>
        </w:rPr>
        <w:t>Στάδιο 2 - Διασφάλιση της ποιότητας και της προόδου της αξιολόγησης</w:t>
      </w:r>
    </w:p>
    <w:p w:rsidR="00F855F0" w:rsidRPr="00BB2924" w:rsidRDefault="00F855F0" w:rsidP="001B4E97">
      <w:pPr>
        <w:pStyle w:val="HStandard"/>
        <w:rPr>
          <w:highlight w:val="yellow"/>
        </w:rPr>
      </w:pPr>
      <w:r>
        <w:rPr>
          <w:highlight w:val="yellow"/>
        </w:rPr>
        <w:t xml:space="preserve">Όσο πιο πολυάριθμες είναι οι αξιολογήσεις, τόσο πιο σημαντικό είναι ο αναθέτων φορέας (ΔΑ ή ΜΥΔ) να καθορίζει σύστημα διασφάλισης και ελέγχου της ποιότητας. Ενώ η διασφάλιση ποιότητας επικεντρώνεται στη διαδικασία, με προσπάθεια να διασφαλίζεται ότι ακολουθείται ο ορθός τρόπος, ο έλεγχος ποιότητας επικεντρώνεται στα προϊόντα.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BB2924" w:rsidTr="001413F0">
        <w:tc>
          <w:tcPr>
            <w:tcW w:w="9016" w:type="dxa"/>
            <w:shd w:val="clear" w:color="auto" w:fill="F5F4F4" w:themeFill="background2" w:themeFillTint="66"/>
          </w:tcPr>
          <w:p w:rsidR="00F855F0" w:rsidRPr="00BB2924" w:rsidRDefault="00F855F0" w:rsidP="006A3E94">
            <w:pPr>
              <w:pStyle w:val="HStandard"/>
              <w:rPr>
                <w:highlight w:val="yellow"/>
              </w:rPr>
            </w:pPr>
            <w:r>
              <w:rPr>
                <w:highlight w:val="yellow"/>
              </w:rPr>
              <w:t>Τα βασικά ερωτήματα που σχετίζονται με τη διασφάλιση ποιότητας και την πρόοδο της αξιολόγησης είναι τα εξής:</w:t>
            </w:r>
          </w:p>
          <w:p w:rsidR="00F855F0" w:rsidRPr="00BB2924" w:rsidRDefault="00F855F0" w:rsidP="00F855F0">
            <w:pPr>
              <w:pStyle w:val="Hlistbullet"/>
              <w:rPr>
                <w:highlight w:val="yellow"/>
              </w:rPr>
            </w:pPr>
            <w:r>
              <w:rPr>
                <w:highlight w:val="yellow"/>
              </w:rPr>
              <w:t>Ποια είναι τα πρότυπα ποιότητας για τη διαχείριση της αξιολόγησης και τη συνεργασία με τον αξιολογητή;</w:t>
            </w:r>
          </w:p>
          <w:p w:rsidR="00F855F0" w:rsidRPr="00BB2924" w:rsidRDefault="00F855F0" w:rsidP="00F855F0">
            <w:pPr>
              <w:pStyle w:val="Hlistbullet"/>
              <w:rPr>
                <w:highlight w:val="yellow"/>
              </w:rPr>
            </w:pPr>
            <w:r>
              <w:rPr>
                <w:highlight w:val="yellow"/>
              </w:rPr>
              <w:t>Τα συμφωνηθέντα παραδοτέα υποβάλλονται εμπρόθεσμα;</w:t>
            </w:r>
          </w:p>
          <w:p w:rsidR="00F855F0" w:rsidRPr="00BB2924" w:rsidRDefault="00F855F0" w:rsidP="00F855F0">
            <w:pPr>
              <w:pStyle w:val="Hlistbullet"/>
              <w:rPr>
                <w:highlight w:val="yellow"/>
              </w:rPr>
            </w:pPr>
            <w:r>
              <w:rPr>
                <w:highlight w:val="yellow"/>
              </w:rPr>
              <w:t xml:space="preserve">Τα παραδοτέα είναι καλής ποιότητας; Ποια είναι τα πρότυπα ποιότητας για την αξιολόγηση; </w:t>
            </w:r>
          </w:p>
          <w:p w:rsidR="00F855F0" w:rsidRPr="00BB2924" w:rsidRDefault="00F855F0" w:rsidP="00F855F0">
            <w:pPr>
              <w:pStyle w:val="Hlistbullet"/>
              <w:rPr>
                <w:highlight w:val="yellow"/>
              </w:rPr>
            </w:pPr>
            <w:r>
              <w:rPr>
                <w:highlight w:val="yellow"/>
              </w:rPr>
              <w:t>Τι θα μπορούσε να γίνει για τη βελτίωση των παραδοτέων;</w:t>
            </w:r>
          </w:p>
          <w:p w:rsidR="00F855F0" w:rsidRPr="00BB2924" w:rsidRDefault="00F855F0" w:rsidP="00F855F0">
            <w:pPr>
              <w:pStyle w:val="Hlistbullet2"/>
              <w:rPr>
                <w:highlight w:val="yellow"/>
              </w:rPr>
            </w:pPr>
            <w:r>
              <w:rPr>
                <w:highlight w:val="yellow"/>
              </w:rPr>
              <w:t>Ο αξιολογητής λαμβάνει υπόψη του την ανατροφοδότηση;</w:t>
            </w:r>
          </w:p>
        </w:tc>
      </w:tr>
    </w:tbl>
    <w:p w:rsidR="00F855F0" w:rsidRPr="00BB2924" w:rsidRDefault="00F855F0" w:rsidP="00352793">
      <w:pPr>
        <w:pStyle w:val="HStandard"/>
        <w:rPr>
          <w:highlight w:val="yellow"/>
        </w:rPr>
      </w:pPr>
      <w:r>
        <w:rPr>
          <w:highlight w:val="yellow"/>
        </w:rPr>
        <w:t xml:space="preserve">Η ομάδα καθοδήγησης για την αξιολόγηση, εφόσον έχει συσταθεί, παρακολουθεί την πρόοδο της αξιολόγησης. Σε περίπτωση που δεν υπάρχει ομάδα καθοδήγησης, αυτό είναι αρμοδιότητα του αναθέτοντος φορέα. Οι διάφορες εκθέσεις (όπως η αρχική έκθεση, η(οι) ενδιάμεση(-ες) έκθεση(-εις), το σχέδιο τελικής έκθεσης και η τελική έκθεση) που προσδιορίζονται στη συγγραφή υποχρεώσεων θα </w:t>
      </w:r>
      <w:r>
        <w:rPr>
          <w:highlight w:val="yellow"/>
        </w:rPr>
        <w:lastRenderedPageBreak/>
        <w:t>πρέπει να υποβάλλονται από τον αξιολογητή στα βασικά στάδια της διαδικασίας αξιολόγησης. Οι εν λόγω εκθέσεις θα πρέπει να αναλύονται από την ομάδα καθοδήγησης για την αξιολόγηση και τον αναθέτοντα φορέα, κατά προτίμηση μέσω ειδικά σχεδιασμένων πινάκων/καταλόγων ελέγχου για τον έλεγχο ποιότητας. Τα πιο συνηθισμένα εργαλεία διασφάλισης ποιότητας που χρησιμοποιούνται κατά τη διαδικασία αξιολόγησης είναι οι κατάλογοι ελέγχου, κατάλογοι περιεχομένου, γενικοί και λεπτομερείς χάρτες διαδικασιών και διάφορα είδη σχεδίων</w:t>
      </w:r>
      <w:r>
        <w:rPr>
          <w:rFonts w:ascii="ZWAdobeF" w:hAnsi="ZWAdobeF"/>
          <w:color w:val="auto"/>
          <w:sz w:val="2"/>
          <w:highlight w:val="yellow"/>
        </w:rPr>
        <w:t>84F</w:t>
      </w:r>
      <w:r>
        <w:rPr>
          <w:rStyle w:val="FootnoteReference"/>
          <w:highlight w:val="yellow"/>
        </w:rPr>
        <w:footnoteReference w:id="85"/>
      </w:r>
      <w:r>
        <w:rPr>
          <w:highlight w:val="yellow"/>
        </w:rPr>
        <w:t>. Ο έλεγχος ποιότητας, από την άλλη, διενεργείται συνήθως μέσω ειδικού πίνακα ή καταλόγου ελέγχου.</w:t>
      </w:r>
    </w:p>
    <w:p w:rsidR="00F855F0" w:rsidRPr="00BB2924" w:rsidRDefault="00F855F0" w:rsidP="001B4E97">
      <w:pPr>
        <w:pStyle w:val="HStandard"/>
        <w:rPr>
          <w:highlight w:val="yellow"/>
        </w:rPr>
      </w:pPr>
      <w:r>
        <w:rPr>
          <w:highlight w:val="yellow"/>
        </w:rPr>
        <w:t>Στον αξιολογητή θα πρέπει να παρέχεται ουσιαστική και έγκαιρη ανατροφοδότηση. Με αυτόν τον τρόπο, μπορεί να παρακολουθείται και να βελτιώνεται η ποιότητα της αξιολόγησης. Επιπλέον, η διαδικασία αξιολόγησης μπορεί να ελέγχεται τακτικά σε σχέση με τα συμφωνηθέντα ορόσημα. Ο αξιολογητής έχει την ευθύνη να υποβάλλει τις συμφωνηθείσες εκθέσεις και να λαμβάνει υπόψη την ανατροφοδότηση.</w:t>
      </w:r>
    </w:p>
    <w:p w:rsidR="00F855F0" w:rsidRPr="00BB2924" w:rsidRDefault="00F855F0" w:rsidP="006D3475">
      <w:pPr>
        <w:pStyle w:val="HHeading5"/>
        <w:rPr>
          <w:highlight w:val="yellow"/>
        </w:rPr>
      </w:pPr>
      <w:r>
        <w:rPr>
          <w:highlight w:val="yellow"/>
        </w:rPr>
        <w:t xml:space="preserve">Στάδιο 3 - Εκτίμηση της ποιότητας της τελικής έκθεσης </w:t>
      </w:r>
    </w:p>
    <w:p w:rsidR="00F855F0" w:rsidRPr="00BB2924" w:rsidRDefault="00F855F0" w:rsidP="001B4E97">
      <w:pPr>
        <w:pStyle w:val="HStandard"/>
        <w:rPr>
          <w:highlight w:val="yellow"/>
        </w:rPr>
      </w:pPr>
      <w:r>
        <w:rPr>
          <w:highlight w:val="yellow"/>
        </w:rPr>
        <w:t>Ο αξιολογητής, αφού υποβάλει την τελική έκθεση εντός της προθεσμίας που συμφωνείται στη συγγραφή υποχρεώσεων, θα πρέπει να υποβάλλεται σε διεξοδική εκτίμηση ποιότητας από τον αναθέτοντα φορέα (ΔΑ ή ΜΥΔ) και, εφόσον έχει συσταθεί, την ομάδα καθοδήγησης για την αξιολόγηση. Προς τον σκοπό αυτό, συνιστάται η κατάρτιση προτύπων ποιότητας για τις εκθέσεις αξιολόγησης, καθώς και πίνακα εκτίμησης ποιότητας. Δεν υπάρχουν υποχρεωτικά κριτήρια εκτίμησης ποιότητας για τις εκθέσεις αξιολόγησης των ΕΑΔ.</w:t>
      </w:r>
    </w:p>
    <w:p w:rsidR="00F855F0" w:rsidRPr="00BB2924" w:rsidRDefault="00F855F0" w:rsidP="001B4E97">
      <w:pPr>
        <w:pStyle w:val="HStandard"/>
        <w:rPr>
          <w:highlight w:val="yellow"/>
        </w:rPr>
      </w:pPr>
      <w:r>
        <w:rPr>
          <w:highlight w:val="yellow"/>
        </w:rPr>
        <w:t>Τα κριτήρια καλής ποιότητας αφορούν τη διαδικασία αξιολόγησης (συνάφεια, έγκαιρη διεξαγωγή και πληρότητα), κανονιστικά ζητήματα (επικέντρωση στην ανεξαρτησία και την αμεροληψία του αξιολογητή), καθώς και τεχνικά κριτήρια (συνάφεια της αξιολόγησης, πεδίο, κατάλληλος σχεδιασμός, αξιόπιστα δεδομένα, ορθή ανάλυση, αξιόπιστα πορίσματα, τεκμηριωμένες απαντήσεις στα ερωτήματα αξιολόγησης, έγκυρα συμπεράσματα, χρήσιμες συστάσεις και σαφήνεια κατά την υποβολή εκθέσεων</w:t>
      </w:r>
      <w:r>
        <w:rPr>
          <w:rStyle w:val="FootnoteReference"/>
          <w:highlight w:val="yellow"/>
        </w:rPr>
        <w:footnoteReference w:id="86"/>
      </w:r>
      <w:r>
        <w:rPr>
          <w:highlight w:val="yellow"/>
        </w:rPr>
        <w:t xml:space="preserve">). </w:t>
      </w:r>
    </w:p>
    <w:p w:rsidR="00F855F0" w:rsidRPr="00BB2924" w:rsidRDefault="00F855F0" w:rsidP="00684B39">
      <w:pPr>
        <w:pStyle w:val="HHeadingfigures"/>
        <w:numPr>
          <w:ilvl w:val="0"/>
          <w:numId w:val="0"/>
        </w:numPr>
        <w:rPr>
          <w:highlight w:val="yellow"/>
        </w:rPr>
      </w:pPr>
      <w:bookmarkStart w:id="110" w:name="_Toc445465132"/>
      <w:bookmarkStart w:id="111" w:name="_Toc451781935"/>
      <w:r>
        <w:rPr>
          <w:highlight w:val="yellow"/>
        </w:rPr>
        <w:t>Διάγραμμα 16. Αρμοδιότητες ενδιαφερόμενων μερών κατά την υλοποίηση της αξιολόγησης του ΕΑΔ</w:t>
      </w:r>
      <w:bookmarkEnd w:id="110"/>
      <w:bookmarkEnd w:id="111"/>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240"/>
        <w:gridCol w:w="2192"/>
        <w:gridCol w:w="1021"/>
        <w:gridCol w:w="2082"/>
        <w:gridCol w:w="2027"/>
      </w:tblGrid>
      <w:tr w:rsidR="00F855F0" w:rsidRPr="00BB2924" w:rsidTr="001413F0">
        <w:tc>
          <w:tcPr>
            <w:tcW w:w="0" w:type="auto"/>
            <w:tcBorders>
              <w:top w:val="nil"/>
              <w:left w:val="nil"/>
              <w:bottom w:val="single" w:sz="4" w:space="0" w:color="000000" w:themeColor="text1"/>
            </w:tcBorders>
          </w:tcPr>
          <w:p w:rsidR="00F855F0" w:rsidRPr="00BB2924" w:rsidRDefault="00F855F0" w:rsidP="008B1515">
            <w:pPr>
              <w:jc w:val="right"/>
              <w:rPr>
                <w:b/>
                <w:szCs w:val="18"/>
                <w:highlight w:val="yellow"/>
              </w:rPr>
            </w:pPr>
          </w:p>
        </w:tc>
        <w:tc>
          <w:tcPr>
            <w:tcW w:w="0" w:type="auto"/>
            <w:shd w:val="clear" w:color="auto" w:fill="E7E6E6" w:themeFill="background2"/>
          </w:tcPr>
          <w:p w:rsidR="00F855F0" w:rsidRPr="00BB2924" w:rsidRDefault="00F855F0" w:rsidP="001413F0">
            <w:pPr>
              <w:jc w:val="center"/>
              <w:rPr>
                <w:b/>
                <w:color w:val="5B9BD5" w:themeColor="accent1"/>
                <w:szCs w:val="18"/>
                <w:highlight w:val="yellow"/>
              </w:rPr>
            </w:pPr>
            <w:r>
              <w:rPr>
                <w:b/>
                <w:color w:val="5B9BD5" w:themeColor="accent1"/>
                <w:highlight w:val="yellow"/>
              </w:rPr>
              <w:t>Δράσεις</w:t>
            </w:r>
          </w:p>
        </w:tc>
        <w:tc>
          <w:tcPr>
            <w:tcW w:w="0" w:type="auto"/>
            <w:gridSpan w:val="4"/>
            <w:shd w:val="clear" w:color="auto" w:fill="E7E6E6" w:themeFill="background2"/>
          </w:tcPr>
          <w:p w:rsidR="00F855F0" w:rsidRPr="00BB2924" w:rsidRDefault="00F855F0" w:rsidP="001413F0">
            <w:pPr>
              <w:jc w:val="center"/>
              <w:rPr>
                <w:b/>
                <w:color w:val="5B9BD5" w:themeColor="accent1"/>
                <w:szCs w:val="18"/>
                <w:highlight w:val="yellow"/>
              </w:rPr>
            </w:pPr>
            <w:r>
              <w:rPr>
                <w:b/>
                <w:color w:val="5B9BD5" w:themeColor="accent1"/>
                <w:highlight w:val="yellow"/>
              </w:rPr>
              <w:t>Φορείς</w:t>
            </w:r>
          </w:p>
        </w:tc>
      </w:tr>
      <w:tr w:rsidR="00F855F0" w:rsidRPr="00BB2924" w:rsidTr="001413F0">
        <w:trPr>
          <w:cantSplit/>
          <w:trHeight w:val="1134"/>
        </w:trPr>
        <w:tc>
          <w:tcPr>
            <w:tcW w:w="0" w:type="auto"/>
            <w:shd w:val="clear" w:color="auto" w:fill="E7E6E6" w:themeFill="background2"/>
            <w:textDirection w:val="tbRl"/>
          </w:tcPr>
          <w:p w:rsidR="00F855F0" w:rsidRPr="00BB2924" w:rsidRDefault="00F855F0" w:rsidP="001413F0">
            <w:pPr>
              <w:ind w:left="113" w:right="113"/>
              <w:jc w:val="center"/>
              <w:rPr>
                <w:b/>
                <w:color w:val="5B9BD5" w:themeColor="accent1"/>
                <w:szCs w:val="18"/>
                <w:highlight w:val="yellow"/>
              </w:rPr>
            </w:pPr>
            <w:r>
              <w:rPr>
                <w:b/>
                <w:color w:val="5B9BD5" w:themeColor="accent1"/>
                <w:highlight w:val="yellow"/>
              </w:rPr>
              <w:t>Φάση</w:t>
            </w: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Στάδιο</w:t>
            </w:r>
          </w:p>
        </w:tc>
        <w:tc>
          <w:tcPr>
            <w:tcW w:w="0" w:type="auto"/>
          </w:tcPr>
          <w:p w:rsidR="00F855F0" w:rsidRPr="00BB2924" w:rsidRDefault="00F855F0" w:rsidP="008B1515">
            <w:pPr>
              <w:rPr>
                <w:i/>
                <w:szCs w:val="18"/>
                <w:highlight w:val="yellow"/>
              </w:rPr>
            </w:pPr>
            <w:r>
              <w:rPr>
                <w:i/>
                <w:highlight w:val="yellow"/>
              </w:rPr>
              <w:t>ΔΑ</w:t>
            </w:r>
          </w:p>
        </w:tc>
        <w:tc>
          <w:tcPr>
            <w:tcW w:w="0" w:type="auto"/>
          </w:tcPr>
          <w:p w:rsidR="00F855F0" w:rsidRPr="00BB2924" w:rsidRDefault="00F855F0" w:rsidP="008B1515">
            <w:pPr>
              <w:rPr>
                <w:i/>
                <w:szCs w:val="18"/>
                <w:highlight w:val="yellow"/>
              </w:rPr>
            </w:pPr>
            <w:r>
              <w:rPr>
                <w:i/>
                <w:highlight w:val="yellow"/>
              </w:rPr>
              <w:t>άλλες μονάδες της ΔΑ</w:t>
            </w:r>
          </w:p>
        </w:tc>
        <w:tc>
          <w:tcPr>
            <w:tcW w:w="0" w:type="auto"/>
          </w:tcPr>
          <w:p w:rsidR="00F855F0" w:rsidRPr="00BB2924" w:rsidRDefault="00F855F0" w:rsidP="008B1515">
            <w:pPr>
              <w:rPr>
                <w:i/>
                <w:szCs w:val="18"/>
                <w:highlight w:val="yellow"/>
              </w:rPr>
            </w:pPr>
            <w:r>
              <w:rPr>
                <w:i/>
                <w:highlight w:val="yellow"/>
              </w:rPr>
              <w:t>ΜΥΔ</w:t>
            </w:r>
          </w:p>
        </w:tc>
        <w:tc>
          <w:tcPr>
            <w:tcW w:w="0" w:type="auto"/>
          </w:tcPr>
          <w:p w:rsidR="00F855F0" w:rsidRPr="00BB2924" w:rsidRDefault="00F855F0" w:rsidP="008B1515">
            <w:pPr>
              <w:rPr>
                <w:i/>
                <w:szCs w:val="18"/>
                <w:highlight w:val="yellow"/>
              </w:rPr>
            </w:pPr>
            <w:r>
              <w:rPr>
                <w:i/>
                <w:highlight w:val="yellow"/>
              </w:rPr>
              <w:t>Άλλοι</w:t>
            </w:r>
          </w:p>
        </w:tc>
      </w:tr>
      <w:tr w:rsidR="00F855F0" w:rsidRPr="00BB2924" w:rsidTr="001413F0">
        <w:trPr>
          <w:cantSplit/>
          <w:trHeight w:val="1493"/>
        </w:trPr>
        <w:tc>
          <w:tcPr>
            <w:tcW w:w="0" w:type="auto"/>
            <w:vMerge w:val="restart"/>
            <w:shd w:val="clear" w:color="auto" w:fill="E7E6E6" w:themeFill="background2"/>
            <w:textDirection w:val="tbRl"/>
          </w:tcPr>
          <w:p w:rsidR="00F855F0" w:rsidRPr="00BB2924" w:rsidRDefault="00F855F0" w:rsidP="001413F0">
            <w:pPr>
              <w:ind w:left="113" w:right="113"/>
              <w:jc w:val="center"/>
              <w:rPr>
                <w:b/>
                <w:color w:val="5B9BD5" w:themeColor="accent1"/>
                <w:szCs w:val="18"/>
                <w:highlight w:val="yellow"/>
              </w:rPr>
            </w:pPr>
            <w:r>
              <w:rPr>
                <w:b/>
                <w:color w:val="5B9BD5" w:themeColor="accent1"/>
                <w:highlight w:val="yellow"/>
              </w:rPr>
              <w:t>Υλοποίηση</w:t>
            </w: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Διεξαγωγή</w:t>
            </w:r>
          </w:p>
        </w:tc>
        <w:tc>
          <w:tcPr>
            <w:tcW w:w="0" w:type="auto"/>
          </w:tcPr>
          <w:p w:rsidR="00F855F0" w:rsidRPr="00BB2924" w:rsidRDefault="00F855F0" w:rsidP="008B1515">
            <w:pPr>
              <w:rPr>
                <w:szCs w:val="18"/>
                <w:highlight w:val="yellow"/>
              </w:rPr>
            </w:pPr>
            <w:r>
              <w:rPr>
                <w:highlight w:val="yellow"/>
              </w:rPr>
              <w:t>Υποστήριξη του αξιολογητή, διασφάλιση της ποιότητας</w:t>
            </w:r>
          </w:p>
        </w:tc>
        <w:tc>
          <w:tcPr>
            <w:tcW w:w="0" w:type="auto"/>
          </w:tcPr>
          <w:p w:rsidR="00F855F0" w:rsidRPr="00BB2924" w:rsidRDefault="00F855F0" w:rsidP="008B1515">
            <w:pPr>
              <w:rPr>
                <w:szCs w:val="18"/>
                <w:highlight w:val="yellow"/>
              </w:rPr>
            </w:pPr>
          </w:p>
        </w:tc>
        <w:tc>
          <w:tcPr>
            <w:tcW w:w="0" w:type="auto"/>
          </w:tcPr>
          <w:p w:rsidR="00F855F0" w:rsidRPr="00BB2924" w:rsidRDefault="00F855F0" w:rsidP="008B1515">
            <w:pPr>
              <w:rPr>
                <w:szCs w:val="18"/>
                <w:highlight w:val="yellow"/>
              </w:rPr>
            </w:pPr>
            <w:r>
              <w:rPr>
                <w:highlight w:val="yellow"/>
              </w:rPr>
              <w:t>Υποστήριξη του αξιολογητή, παροχή δεδομένων</w:t>
            </w:r>
          </w:p>
        </w:tc>
        <w:tc>
          <w:tcPr>
            <w:tcW w:w="0" w:type="auto"/>
          </w:tcPr>
          <w:p w:rsidR="00F855F0" w:rsidRPr="00BB2924" w:rsidRDefault="00F855F0" w:rsidP="008B1515">
            <w:pPr>
              <w:rPr>
                <w:szCs w:val="18"/>
                <w:highlight w:val="yellow"/>
              </w:rPr>
            </w:pPr>
            <w:r>
              <w:rPr>
                <w:highlight w:val="yellow"/>
              </w:rPr>
              <w:t>Παροχή δεδομένων από τον ΟΠ</w:t>
            </w:r>
          </w:p>
          <w:p w:rsidR="00F855F0" w:rsidRPr="00BB2924" w:rsidRDefault="00F855F0" w:rsidP="008B1515">
            <w:pPr>
              <w:rPr>
                <w:szCs w:val="18"/>
                <w:highlight w:val="yellow"/>
              </w:rPr>
            </w:pPr>
            <w:r>
              <w:rPr>
                <w:highlight w:val="yellow"/>
              </w:rPr>
              <w:t>Παροχή δεδομένων και πηγών πληροφοριών από τις ΟΤΔ</w:t>
            </w:r>
          </w:p>
          <w:p w:rsidR="00F855F0" w:rsidRPr="00BB2924" w:rsidRDefault="00F855F0" w:rsidP="008B1515">
            <w:pPr>
              <w:rPr>
                <w:szCs w:val="18"/>
                <w:highlight w:val="yellow"/>
              </w:rPr>
            </w:pPr>
            <w:r>
              <w:rPr>
                <w:highlight w:val="yellow"/>
              </w:rPr>
              <w:t>Παροχή δεδομένων και πηγών πληροφοριών από τις περιφερειακές ΔΑ</w:t>
            </w:r>
          </w:p>
          <w:p w:rsidR="00F855F0" w:rsidRPr="00BB2924" w:rsidRDefault="00F855F0" w:rsidP="008B1515">
            <w:pPr>
              <w:rPr>
                <w:szCs w:val="18"/>
                <w:highlight w:val="yellow"/>
              </w:rPr>
            </w:pPr>
            <w:r>
              <w:rPr>
                <w:highlight w:val="yellow"/>
              </w:rPr>
              <w:t>Διενέργεια της αξιολόγησης από τον αξιολογητή</w:t>
            </w:r>
          </w:p>
        </w:tc>
      </w:tr>
      <w:tr w:rsidR="00F855F0" w:rsidRPr="00BB2924" w:rsidTr="001413F0">
        <w:trPr>
          <w:cantSplit/>
          <w:trHeight w:val="1134"/>
        </w:trPr>
        <w:tc>
          <w:tcPr>
            <w:tcW w:w="0" w:type="auto"/>
            <w:vMerge/>
            <w:shd w:val="clear" w:color="auto" w:fill="E7E6E6" w:themeFill="background2"/>
            <w:textDirection w:val="tbRl"/>
          </w:tcPr>
          <w:p w:rsidR="00F855F0" w:rsidRPr="00BB2924" w:rsidRDefault="00F855F0" w:rsidP="008B1515">
            <w:pPr>
              <w:ind w:left="113" w:right="113"/>
              <w:rPr>
                <w:szCs w:val="18"/>
                <w:highlight w:val="yellow"/>
              </w:rPr>
            </w:pP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Έλεγχος ποιότητας</w:t>
            </w:r>
          </w:p>
        </w:tc>
        <w:tc>
          <w:tcPr>
            <w:tcW w:w="0" w:type="auto"/>
          </w:tcPr>
          <w:p w:rsidR="00F855F0" w:rsidRPr="00BB2924" w:rsidRDefault="00F855F0" w:rsidP="008B1515">
            <w:pPr>
              <w:rPr>
                <w:szCs w:val="18"/>
                <w:highlight w:val="yellow"/>
              </w:rPr>
            </w:pPr>
            <w:r>
              <w:rPr>
                <w:highlight w:val="yellow"/>
              </w:rPr>
              <w:t>Ευθύνη/συμμετοχή</w:t>
            </w:r>
          </w:p>
        </w:tc>
        <w:tc>
          <w:tcPr>
            <w:tcW w:w="0" w:type="auto"/>
          </w:tcPr>
          <w:p w:rsidR="00F855F0" w:rsidRPr="00BB2924" w:rsidRDefault="00F855F0" w:rsidP="008B1515">
            <w:pPr>
              <w:rPr>
                <w:szCs w:val="18"/>
                <w:highlight w:val="yellow"/>
              </w:rPr>
            </w:pPr>
          </w:p>
        </w:tc>
        <w:tc>
          <w:tcPr>
            <w:tcW w:w="0" w:type="auto"/>
          </w:tcPr>
          <w:p w:rsidR="00F855F0" w:rsidRPr="00BB2924" w:rsidRDefault="00F855F0" w:rsidP="008B1515">
            <w:pPr>
              <w:rPr>
                <w:szCs w:val="18"/>
                <w:highlight w:val="yellow"/>
              </w:rPr>
            </w:pPr>
            <w:r>
              <w:rPr>
                <w:highlight w:val="yellow"/>
              </w:rPr>
              <w:t>Συμμετοχή/ευθύνη</w:t>
            </w:r>
          </w:p>
        </w:tc>
        <w:tc>
          <w:tcPr>
            <w:tcW w:w="0" w:type="auto"/>
          </w:tcPr>
          <w:p w:rsidR="00F855F0" w:rsidRPr="00BB2924" w:rsidRDefault="00F855F0" w:rsidP="00D76339">
            <w:pPr>
              <w:rPr>
                <w:szCs w:val="18"/>
                <w:highlight w:val="yellow"/>
              </w:rPr>
            </w:pPr>
            <w:r>
              <w:rPr>
                <w:highlight w:val="yellow"/>
              </w:rPr>
              <w:t>Πιθανή συμμετοχή της ομάδας καθοδήγησης</w:t>
            </w:r>
          </w:p>
        </w:tc>
      </w:tr>
    </w:tbl>
    <w:p w:rsidR="00F855F0" w:rsidRPr="00BB2924" w:rsidRDefault="00F855F0" w:rsidP="001B4E97">
      <w:pPr>
        <w:pStyle w:val="HHeading3"/>
        <w:rPr>
          <w:highlight w:val="yellow"/>
        </w:rPr>
      </w:pPr>
      <w:bookmarkStart w:id="112" w:name="_Toc453079762"/>
      <w:r>
        <w:rPr>
          <w:highlight w:val="yellow"/>
        </w:rPr>
        <w:t>Δραστηριότητες επικοινωνίας και διάδοσης των πορισμάτων της αξιολόγησης</w:t>
      </w:r>
      <w:bookmarkEnd w:id="112"/>
      <w:r>
        <w:rPr>
          <w:highlight w:val="yellow"/>
        </w:rPr>
        <w:t xml:space="preserve"> </w:t>
      </w:r>
    </w:p>
    <w:p w:rsidR="00F855F0" w:rsidRPr="00BB2924" w:rsidRDefault="00F855F0" w:rsidP="006D3475">
      <w:pPr>
        <w:pStyle w:val="HHeading5"/>
        <w:rPr>
          <w:highlight w:val="yellow"/>
        </w:rPr>
      </w:pPr>
      <w:r>
        <w:rPr>
          <w:highlight w:val="yellow"/>
        </w:rPr>
        <w:t>Δραστηριότητες επικοινωνίας σχετικά με τα πορίσματα της αξιολόγησης</w:t>
      </w:r>
    </w:p>
    <w:p w:rsidR="00F855F0" w:rsidRPr="00BB2924" w:rsidRDefault="00F855F0" w:rsidP="001B4E97">
      <w:pPr>
        <w:pStyle w:val="HStandard"/>
        <w:rPr>
          <w:highlight w:val="yellow"/>
        </w:rPr>
      </w:pPr>
      <w:r>
        <w:rPr>
          <w:highlight w:val="yellow"/>
        </w:rPr>
        <w:t>Οι δραστηριότητες επικοινωνίας πραγματοποιούνται καθ’ όλη τη διάρκεια της διαδικασίας αξιολόγησης, αλλά οι βασικές ενέργειες επικοινωνίας διεξάγονται στο τέλος, αφού οριστικοποιηθούν τα αποτελέσματα και οι συστάσεις. Οι δράσεις επικοινωνίας θα πρέπει να ακολουθούν το επικοινωνιακό σχέδιο που καταρτίζεται στην αρχή της διαδικασίας αξιολόγησης.</w:t>
      </w:r>
    </w:p>
    <w:p w:rsidR="00F855F0" w:rsidRPr="00BB2924" w:rsidRDefault="00F855F0" w:rsidP="006D3475">
      <w:pPr>
        <w:pStyle w:val="HHeading5"/>
        <w:rPr>
          <w:highlight w:val="yellow"/>
        </w:rPr>
      </w:pPr>
      <w:r>
        <w:rPr>
          <w:highlight w:val="yellow"/>
        </w:rPr>
        <w:t>Διάδοση</w:t>
      </w:r>
    </w:p>
    <w:p w:rsidR="00F855F0" w:rsidRPr="00BB2924" w:rsidRDefault="00F855F0" w:rsidP="001B4E97">
      <w:pPr>
        <w:pStyle w:val="HStandard"/>
        <w:rPr>
          <w:highlight w:val="yellow"/>
        </w:rPr>
      </w:pPr>
      <w:r>
        <w:rPr>
          <w:highlight w:val="yellow"/>
        </w:rPr>
        <w:t>Η έκθεση αξιολόγησης θα πρέπει να δημοσιοποιείται. Θα πρέπει να αναρτάται στον δικτυακό τόπο της ΔΑ/ΜΥΔ. Επιπλέον, για την ενίσχυση της διαφάνειας, θα πρέπει να γίνεται διάδοση της έκθεσης αξιολόγησης στους συμμετέχοντες στη διαδικασία αξιολόγησης και σε όλα τα σχετικά ενδιαφερόμενα μέρη του (Π)ΕΑΔ. Ως ορθή πρακτική, συνιστάται η κατάρτιση συνοπτικής έκθεσης για τους πολίτες, με τα βασικά πορίσματα της αξιολόγησης. Η αξιολόγηση θα πρέπει επίσης να παρουσιάζεται και να συζητείται σε εργαστήρια και άλλες εκδηλώσεις (όπως με την επιτροπή παρακολούθησης). Είναι σημαντικό να συμφωνείται ήδη από τα πρώτα στάδια ο καταμερισμός των αρμοδιοτήτων (ΔΑ και ΜΥΔ) όσον αφορά τη διάδοση.</w:t>
      </w:r>
    </w:p>
    <w:p w:rsidR="00F855F0" w:rsidRPr="00BB2924" w:rsidRDefault="00F855F0" w:rsidP="006D3475">
      <w:pPr>
        <w:pStyle w:val="HHeading5"/>
        <w:rPr>
          <w:highlight w:val="yellow"/>
        </w:rPr>
      </w:pPr>
      <w:r>
        <w:rPr>
          <w:highlight w:val="yellow"/>
        </w:rPr>
        <w:t xml:space="preserve">Παρακολούθηση των πορισμάτων της αξιολόγησης </w:t>
      </w:r>
    </w:p>
    <w:p w:rsidR="00F855F0" w:rsidRPr="00BB2924" w:rsidRDefault="00F855F0" w:rsidP="001B4E97">
      <w:pPr>
        <w:pStyle w:val="HStandard"/>
        <w:rPr>
          <w:highlight w:val="yellow"/>
        </w:rPr>
      </w:pPr>
      <w:r>
        <w:rPr>
          <w:highlight w:val="yellow"/>
        </w:rPr>
        <w:t xml:space="preserve">Προκειμένου η αξιολόγηση (και η αυτοαξιολόγηση) να είναι χρήσιμη για το ίδιο το ΕΑΔ, εφαρμόζεται διαδικασία για την παρακολούθηση και την αξιοποίηση των πορισμάτων και των συστάσεων. </w:t>
      </w:r>
    </w:p>
    <w:p w:rsidR="00F855F0" w:rsidRPr="00BB2924" w:rsidRDefault="00F855F0" w:rsidP="001B4E97">
      <w:pPr>
        <w:pStyle w:val="HStandard"/>
        <w:rPr>
          <w:highlight w:val="yellow"/>
        </w:rPr>
      </w:pPr>
      <w:r>
        <w:rPr>
          <w:highlight w:val="yellow"/>
        </w:rPr>
        <w:t xml:space="preserve">Η αξιοποίηση των πορισμάτων της αξιολόγησης μπορεί να περιλαμβάνεται τακτικά στην ημερήσια διάταξη του συντονιστικού οργάνου ή στο σχέδιο δράσης του δικτύου/φορέα προς το/τον οποίο απευθύνεται η σύσταση, συνοδευόμενη από χρονοδιάγραμμα επίτευξης. Για το ΕΑΔ, το σχέδιο δράσης αποτελεί ένα εξαιρετικό πλαίσιο για τον σκοπό αυτό, καθώς αποτελεί ετήσιο έγγραφο. Το σχέδιο δράσης του ΕΑΔ μπορεί επίσης να περιλαμβάνει διατάξεις σχετικά με τον τρόπο αξιοποίησης των αποτελεσμάτων της αξιολόγησης και της αυτοαξιολόγησης για τη βελτίωση των δραστηριοτήτων του δικτύου. Η πρόοδος της εφαρμογής των συστάσεων μπορεί να περιλαμβάνεται στις ετήσιες εκθέσεις. Επομένως, τα πορίσματα της αξιολόγησης μπορούν επίσης να τροφοδοτούν τον μελλοντικό σχεδιασμό πολιτικών. Η διαχειριστική αρχή και το συντονιστικό όργανο θα πρέπει να αναπτύσσουν και να υλοποιούν στρατηγική και διαδικασία για την παρακολούθηση των συστάσεων της αξιολόγησης. Η εν λόγω παρακολούθηση μπορεί να πραγματοποιείται από τον αρμόδιο φορέα για την αξιολόγηση με τη μορφή πίνακα παρακολούθησης, όπως παρουσιάζεται στον </w:t>
      </w:r>
      <w:r>
        <w:rPr>
          <w:highlight w:val="yellow"/>
        </w:rPr>
        <w:fldChar w:fldCharType="begin" w:fldLock="1"/>
      </w:r>
      <w:r>
        <w:rPr>
          <w:highlight w:val="yellow"/>
        </w:rPr>
        <w:instrText xml:space="preserve"> REF _Ref451785007 \r \h  \* MERGEFORMAT </w:instrText>
      </w:r>
      <w:r>
        <w:rPr>
          <w:highlight w:val="yellow"/>
        </w:rPr>
      </w:r>
      <w:r>
        <w:rPr>
          <w:highlight w:val="yellow"/>
        </w:rPr>
        <w:fldChar w:fldCharType="separate"/>
      </w:r>
      <w:r>
        <w:rPr>
          <w:highlight w:val="yellow"/>
        </w:rPr>
        <w:t>Table 9</w:t>
      </w:r>
      <w:r>
        <w:rPr>
          <w:highlight w:val="yellow"/>
        </w:rPr>
        <w:fldChar w:fldCharType="end"/>
      </w:r>
      <w:r>
        <w:rPr>
          <w:highlight w:val="yellow"/>
        </w:rPr>
        <w:t xml:space="preserve">. </w:t>
      </w:r>
    </w:p>
    <w:p w:rsidR="00F855F0" w:rsidRPr="00BB2924" w:rsidRDefault="00F855F0" w:rsidP="003D1C18">
      <w:pPr>
        <w:pStyle w:val="HHeadingtables"/>
        <w:numPr>
          <w:ilvl w:val="0"/>
          <w:numId w:val="0"/>
        </w:numPr>
        <w:rPr>
          <w:highlight w:val="yellow"/>
        </w:rPr>
      </w:pPr>
      <w:bookmarkStart w:id="113" w:name="_Toc436383151"/>
      <w:bookmarkStart w:id="114" w:name="_Toc451781913"/>
      <w:bookmarkStart w:id="115" w:name="_Ref451785007"/>
      <w:r>
        <w:rPr>
          <w:highlight w:val="yellow"/>
        </w:rPr>
        <w:t>Πίνακας 9. Πίνακας παρακολούθησης της αξιολόγησης</w:t>
      </w:r>
      <w:bookmarkEnd w:id="113"/>
      <w:bookmarkEnd w:id="114"/>
      <w:bookmarkEnd w:id="115"/>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F855F0" w:rsidRPr="00BB2924" w:rsidTr="00D90A43">
        <w:trPr>
          <w:tblHeader/>
          <w:jc w:val="center"/>
        </w:trPr>
        <w:tc>
          <w:tcPr>
            <w:tcW w:w="2965" w:type="dxa"/>
            <w:shd w:val="clear" w:color="auto" w:fill="E7E6E6" w:themeFill="background2"/>
          </w:tcPr>
          <w:p w:rsidR="00F855F0" w:rsidRPr="00BB2924" w:rsidRDefault="00F855F0" w:rsidP="001249DA">
            <w:pPr>
              <w:pStyle w:val="Htableleftbolt"/>
              <w:jc w:val="center"/>
              <w:rPr>
                <w:rFonts w:cs="Arial"/>
                <w:color w:val="5B9BD5" w:themeColor="accent1"/>
                <w:sz w:val="18"/>
                <w:szCs w:val="18"/>
                <w:highlight w:val="yellow"/>
              </w:rPr>
            </w:pPr>
            <w:r>
              <w:rPr>
                <w:color w:val="5B9BD5" w:themeColor="accent1"/>
                <w:sz w:val="18"/>
                <w:highlight w:val="yellow"/>
              </w:rPr>
              <w:t>ΤΙ;</w:t>
            </w:r>
          </w:p>
        </w:tc>
        <w:tc>
          <w:tcPr>
            <w:tcW w:w="1530" w:type="dxa"/>
            <w:shd w:val="clear" w:color="auto" w:fill="E7E6E6" w:themeFill="background2"/>
          </w:tcPr>
          <w:p w:rsidR="00F855F0" w:rsidRPr="00BB2924" w:rsidRDefault="00F855F0" w:rsidP="001249DA">
            <w:pPr>
              <w:pStyle w:val="Htableleftbolt"/>
              <w:jc w:val="center"/>
              <w:rPr>
                <w:rFonts w:cs="Arial"/>
                <w:color w:val="5B9BD5" w:themeColor="accent1"/>
                <w:sz w:val="18"/>
                <w:szCs w:val="18"/>
                <w:highlight w:val="yellow"/>
              </w:rPr>
            </w:pPr>
            <w:r>
              <w:rPr>
                <w:color w:val="5B9BD5" w:themeColor="accent1"/>
                <w:sz w:val="18"/>
                <w:highlight w:val="yellow"/>
              </w:rPr>
              <w:t>ΠΟΤΕ;</w:t>
            </w:r>
          </w:p>
        </w:tc>
        <w:tc>
          <w:tcPr>
            <w:tcW w:w="1530" w:type="dxa"/>
            <w:shd w:val="clear" w:color="auto" w:fill="E7E6E6" w:themeFill="background2"/>
          </w:tcPr>
          <w:p w:rsidR="00F855F0" w:rsidRPr="00BB2924" w:rsidRDefault="00F855F0" w:rsidP="001249DA">
            <w:pPr>
              <w:pStyle w:val="Htableleftbolt"/>
              <w:jc w:val="center"/>
              <w:rPr>
                <w:rFonts w:cs="Arial"/>
                <w:color w:val="5B9BD5" w:themeColor="accent1"/>
                <w:sz w:val="18"/>
                <w:szCs w:val="18"/>
                <w:highlight w:val="yellow"/>
              </w:rPr>
            </w:pPr>
            <w:r>
              <w:rPr>
                <w:color w:val="5B9BD5" w:themeColor="accent1"/>
                <w:sz w:val="18"/>
                <w:highlight w:val="yellow"/>
              </w:rPr>
              <w:t>ΠΟΙΟΣ;</w:t>
            </w:r>
          </w:p>
        </w:tc>
        <w:tc>
          <w:tcPr>
            <w:tcW w:w="1620" w:type="dxa"/>
            <w:shd w:val="clear" w:color="auto" w:fill="E7E6E6" w:themeFill="background2"/>
          </w:tcPr>
          <w:p w:rsidR="00F855F0" w:rsidRPr="00BB2924" w:rsidRDefault="00F855F0" w:rsidP="001249DA">
            <w:pPr>
              <w:pStyle w:val="Htableleftbolt"/>
              <w:jc w:val="center"/>
              <w:rPr>
                <w:rFonts w:cs="Arial"/>
                <w:color w:val="5B9BD5" w:themeColor="accent1"/>
                <w:sz w:val="18"/>
                <w:szCs w:val="18"/>
                <w:highlight w:val="yellow"/>
              </w:rPr>
            </w:pPr>
            <w:r>
              <w:rPr>
                <w:color w:val="5B9BD5" w:themeColor="accent1"/>
                <w:sz w:val="18"/>
                <w:highlight w:val="yellow"/>
              </w:rPr>
              <w:t>ΠΩΣ;</w:t>
            </w:r>
          </w:p>
        </w:tc>
        <w:tc>
          <w:tcPr>
            <w:tcW w:w="1440" w:type="dxa"/>
            <w:shd w:val="clear" w:color="auto" w:fill="E7E6E6" w:themeFill="background2"/>
          </w:tcPr>
          <w:p w:rsidR="00F855F0" w:rsidRPr="00BB2924" w:rsidRDefault="00F855F0" w:rsidP="001249DA">
            <w:pPr>
              <w:pStyle w:val="Htableleftbolt"/>
              <w:jc w:val="center"/>
              <w:rPr>
                <w:rFonts w:cs="Arial"/>
                <w:color w:val="5B9BD5" w:themeColor="accent1"/>
                <w:sz w:val="18"/>
                <w:szCs w:val="18"/>
                <w:highlight w:val="yellow"/>
              </w:rPr>
            </w:pPr>
            <w:r>
              <w:rPr>
                <w:color w:val="5B9BD5" w:themeColor="accent1"/>
                <w:sz w:val="18"/>
                <w:highlight w:val="yellow"/>
              </w:rPr>
              <w:t>ΤΙ ΕΧΕΙ ΓΙΝΕΙ;</w:t>
            </w:r>
          </w:p>
        </w:tc>
      </w:tr>
      <w:tr w:rsidR="00F855F0" w:rsidRPr="00BB2924" w:rsidTr="00D90A43">
        <w:trPr>
          <w:jc w:val="center"/>
        </w:trPr>
        <w:tc>
          <w:tcPr>
            <w:tcW w:w="2965"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 xml:space="preserve">Ποια είναι τα βασικά πορίσματα της αξιολόγησης; Ποια ήταν τα συμπεράσματα/πορίσματα; </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Ποια είναι η αναμενόμενη αλλαγή;</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Ποια είναι η άποψη της ΔΑ/ΜΥΔ επ’ αυτού;</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Τι πρέπει να γίνει;</w:t>
            </w:r>
          </w:p>
        </w:tc>
        <w:tc>
          <w:tcPr>
            <w:tcW w:w="153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Χρονοδιάγραμμα για την παρακολούθηση, καταληκτική ημερομηνία παρακολούθησης</w:t>
            </w:r>
          </w:p>
        </w:tc>
        <w:tc>
          <w:tcPr>
            <w:tcW w:w="153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Ευθύνη για την παρακολούθηση</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 xml:space="preserve">άλλα μέρη που συμμετέχουν </w:t>
            </w:r>
          </w:p>
        </w:tc>
        <w:tc>
          <w:tcPr>
            <w:tcW w:w="162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 xml:space="preserve">Μορφή παρακολούθησης </w:t>
            </w:r>
          </w:p>
        </w:tc>
        <w:tc>
          <w:tcPr>
            <w:tcW w:w="144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Κατάσταση παρακολούθησης, ημερομηνία</w:t>
            </w:r>
          </w:p>
        </w:tc>
      </w:tr>
      <w:tr w:rsidR="00F855F0" w:rsidRPr="00BB2924" w:rsidTr="00D90A43">
        <w:trPr>
          <w:jc w:val="center"/>
        </w:trPr>
        <w:tc>
          <w:tcPr>
            <w:tcW w:w="2965"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lastRenderedPageBreak/>
              <w:t>Πόρισμα – συμπέρασμα –</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σύσταση 1:</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βασισμένη σε στοιχεία και ανάλυση, διατυπωμένη με σαφήνεια, ρεαλιστική</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Αναμενόμενη αλλαγή:</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σύμφωνα με την έκθεση αξιολόγησης</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Ανταπόκριση ΔΑ/ΜΥΔ:</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αποδεκτή, μερικώς αποδεκτή, απορριφθείσα – παροχή αιτιολόγησης</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Βασικές δράσεις:</w:t>
            </w:r>
          </w:p>
          <w:p w:rsidR="00F855F0" w:rsidRPr="00BB2924" w:rsidRDefault="00F855F0" w:rsidP="001B4E97">
            <w:pPr>
              <w:pStyle w:val="Htablebullet"/>
              <w:rPr>
                <w:color w:val="576C88" w:themeColor="text2" w:themeTint="D9"/>
                <w:szCs w:val="18"/>
                <w:highlight w:val="yellow"/>
              </w:rPr>
            </w:pPr>
            <w:r>
              <w:rPr>
                <w:color w:val="576C88" w:themeColor="text2" w:themeTint="D9"/>
                <w:highlight w:val="yellow"/>
              </w:rPr>
              <w:t>…</w:t>
            </w:r>
          </w:p>
          <w:p w:rsidR="00F855F0" w:rsidRPr="00BB2924" w:rsidRDefault="00F855F0"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ανά τρίμηνο, ανά έτος, ανά διετία κ.λπ.</w:t>
            </w:r>
          </w:p>
        </w:tc>
        <w:tc>
          <w:tcPr>
            <w:tcW w:w="153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οργανισμός, μονάδα, πρόσωπο</w:t>
            </w:r>
          </w:p>
        </w:tc>
        <w:tc>
          <w:tcPr>
            <w:tcW w:w="162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 xml:space="preserve">ετήσιος προγραμματισμός εργασιών / υποβολή εκθέσεων για το ΕΑΔ, </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 xml:space="preserve">ΕΕΥ, </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 xml:space="preserve">επιτροπή παρακολούθησης, </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ομάδα καθοδήγησης κ.λπ.</w:t>
            </w:r>
          </w:p>
        </w:tc>
        <w:tc>
          <w:tcPr>
            <w:tcW w:w="1440"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Κωδικοί κατάστασης:</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δεν έχει ξεκινήσει ακόμη</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βρίσκεται σε εξέλιξη</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έχει οριστικοποιηθεί</w:t>
            </w:r>
          </w:p>
        </w:tc>
      </w:tr>
      <w:tr w:rsidR="00F855F0" w:rsidRPr="00BB2924" w:rsidTr="00D90A43">
        <w:trPr>
          <w:jc w:val="center"/>
        </w:trPr>
        <w:tc>
          <w:tcPr>
            <w:tcW w:w="2965" w:type="dxa"/>
            <w:shd w:val="clear" w:color="auto" w:fill="auto"/>
          </w:tcPr>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Πόρισμα – συμπέρασμα – σύσταση 2:</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Αναμενόμενη αλλαγή:</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Ανταπόκριση ΔΑ/ΜΥΔ:</w:t>
            </w:r>
          </w:p>
          <w:p w:rsidR="00F855F0" w:rsidRPr="00BB2924" w:rsidRDefault="00F855F0" w:rsidP="001B4E97">
            <w:pPr>
              <w:pStyle w:val="Htableleft"/>
              <w:rPr>
                <w:rFonts w:cs="Arial"/>
                <w:color w:val="576C88" w:themeColor="text2" w:themeTint="D9"/>
                <w:szCs w:val="18"/>
                <w:highlight w:val="yellow"/>
              </w:rPr>
            </w:pPr>
            <w:r>
              <w:rPr>
                <w:color w:val="576C88" w:themeColor="text2" w:themeTint="D9"/>
                <w:highlight w:val="yellow"/>
              </w:rPr>
              <w:t>Βασικές δράσεις:</w:t>
            </w:r>
          </w:p>
          <w:p w:rsidR="00F855F0" w:rsidRPr="00BB2924" w:rsidRDefault="00F855F0" w:rsidP="001B4E97">
            <w:pPr>
              <w:pStyle w:val="Htablebullet"/>
              <w:rPr>
                <w:color w:val="576C88" w:themeColor="text2" w:themeTint="D9"/>
                <w:szCs w:val="18"/>
                <w:highlight w:val="yellow"/>
              </w:rPr>
            </w:pPr>
            <w:r>
              <w:rPr>
                <w:color w:val="576C88" w:themeColor="text2" w:themeTint="D9"/>
                <w:highlight w:val="yellow"/>
              </w:rPr>
              <w:t>…</w:t>
            </w:r>
          </w:p>
          <w:p w:rsidR="00F855F0" w:rsidRPr="00BB2924" w:rsidRDefault="00F855F0"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F855F0" w:rsidRPr="00BB2924" w:rsidRDefault="00F855F0" w:rsidP="001B4E97">
            <w:pPr>
              <w:pStyle w:val="Htableleft"/>
              <w:rPr>
                <w:rFonts w:cs="Arial"/>
                <w:color w:val="576C88" w:themeColor="text2" w:themeTint="D9"/>
                <w:szCs w:val="18"/>
                <w:highlight w:val="yellow"/>
              </w:rPr>
            </w:pPr>
          </w:p>
        </w:tc>
        <w:tc>
          <w:tcPr>
            <w:tcW w:w="1530" w:type="dxa"/>
            <w:shd w:val="clear" w:color="auto" w:fill="auto"/>
          </w:tcPr>
          <w:p w:rsidR="00F855F0" w:rsidRPr="00BB2924" w:rsidRDefault="00F855F0" w:rsidP="001B4E97">
            <w:pPr>
              <w:pStyle w:val="Htableleft"/>
              <w:rPr>
                <w:rFonts w:cs="Arial"/>
                <w:color w:val="576C88" w:themeColor="text2" w:themeTint="D9"/>
                <w:szCs w:val="18"/>
                <w:highlight w:val="yellow"/>
              </w:rPr>
            </w:pPr>
          </w:p>
        </w:tc>
        <w:tc>
          <w:tcPr>
            <w:tcW w:w="1620" w:type="dxa"/>
            <w:shd w:val="clear" w:color="auto" w:fill="auto"/>
          </w:tcPr>
          <w:p w:rsidR="00F855F0" w:rsidRPr="00BB2924" w:rsidRDefault="00F855F0" w:rsidP="001B4E97">
            <w:pPr>
              <w:pStyle w:val="Htableleft"/>
              <w:rPr>
                <w:rFonts w:cs="Arial"/>
                <w:color w:val="576C88" w:themeColor="text2" w:themeTint="D9"/>
                <w:szCs w:val="18"/>
                <w:highlight w:val="yellow"/>
              </w:rPr>
            </w:pPr>
          </w:p>
        </w:tc>
        <w:tc>
          <w:tcPr>
            <w:tcW w:w="1440" w:type="dxa"/>
            <w:shd w:val="clear" w:color="auto" w:fill="auto"/>
          </w:tcPr>
          <w:p w:rsidR="00F855F0" w:rsidRPr="00BB2924" w:rsidRDefault="00F855F0" w:rsidP="001B4E97">
            <w:pPr>
              <w:pStyle w:val="Htableleft"/>
              <w:rPr>
                <w:rFonts w:cs="Arial"/>
                <w:color w:val="576C88" w:themeColor="text2" w:themeTint="D9"/>
                <w:szCs w:val="18"/>
                <w:highlight w:val="yellow"/>
              </w:rPr>
            </w:pPr>
          </w:p>
        </w:tc>
      </w:tr>
    </w:tbl>
    <w:p w:rsidR="00F855F0" w:rsidRPr="00BB2924" w:rsidRDefault="00F855F0" w:rsidP="009E75C6">
      <w:pPr>
        <w:pStyle w:val="HHeadingtables"/>
        <w:numPr>
          <w:ilvl w:val="0"/>
          <w:numId w:val="0"/>
        </w:numPr>
        <w:rPr>
          <w:highlight w:val="yellow"/>
        </w:rPr>
      </w:pPr>
    </w:p>
    <w:p w:rsidR="00F855F0" w:rsidRPr="00BB2924" w:rsidRDefault="00F855F0">
      <w:pPr>
        <w:spacing w:after="0" w:line="240" w:lineRule="auto"/>
        <w:rPr>
          <w:rFonts w:cs="Arial"/>
          <w:b/>
          <w:color w:val="576C88" w:themeColor="text2" w:themeTint="D9"/>
          <w:sz w:val="16"/>
          <w:szCs w:val="20"/>
          <w:highlight w:val="yellow"/>
        </w:rPr>
      </w:pPr>
      <w:r>
        <w:br w:type="page"/>
      </w:r>
    </w:p>
    <w:p w:rsidR="00F855F0" w:rsidRPr="00BB2924" w:rsidRDefault="00F855F0" w:rsidP="003D1C18">
      <w:pPr>
        <w:pStyle w:val="HHeadingtables"/>
        <w:numPr>
          <w:ilvl w:val="0"/>
          <w:numId w:val="0"/>
        </w:numPr>
        <w:rPr>
          <w:highlight w:val="yellow"/>
        </w:rPr>
      </w:pPr>
      <w:bookmarkStart w:id="116" w:name="_Toc451781914"/>
      <w:r>
        <w:rPr>
          <w:highlight w:val="yellow"/>
        </w:rPr>
        <w:lastRenderedPageBreak/>
        <w:t>Πίνακας 10. Αρμοδιότητες ενδιαφερόμενων μερών κατά τη διεξαγωγή δραστηριοτήτων επικοινωνίας και παρακολούθησης των πορισμάτων της αξιολόγησης του ΕΑΔ</w:t>
      </w:r>
      <w:bookmarkEnd w:id="116"/>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656"/>
        <w:gridCol w:w="1762"/>
        <w:gridCol w:w="1485"/>
        <w:gridCol w:w="1733"/>
        <w:gridCol w:w="1926"/>
      </w:tblGrid>
      <w:tr w:rsidR="00F855F0" w:rsidRPr="00BB2924" w:rsidTr="001413F0">
        <w:tc>
          <w:tcPr>
            <w:tcW w:w="0" w:type="auto"/>
            <w:tcBorders>
              <w:top w:val="nil"/>
              <w:left w:val="nil"/>
              <w:bottom w:val="single" w:sz="4" w:space="0" w:color="000000" w:themeColor="text1"/>
            </w:tcBorders>
          </w:tcPr>
          <w:p w:rsidR="00F855F0" w:rsidRPr="00BB2924" w:rsidRDefault="00F855F0" w:rsidP="008B1515">
            <w:pPr>
              <w:jc w:val="right"/>
              <w:rPr>
                <w:b/>
                <w:szCs w:val="18"/>
                <w:highlight w:val="yellow"/>
              </w:rPr>
            </w:pPr>
          </w:p>
        </w:tc>
        <w:tc>
          <w:tcPr>
            <w:tcW w:w="0" w:type="auto"/>
            <w:shd w:val="clear" w:color="auto" w:fill="E7E6E6" w:themeFill="background2"/>
          </w:tcPr>
          <w:p w:rsidR="00F855F0" w:rsidRPr="00BB2924" w:rsidRDefault="00F855F0" w:rsidP="001413F0">
            <w:pPr>
              <w:jc w:val="center"/>
              <w:rPr>
                <w:b/>
                <w:color w:val="5B9BD5" w:themeColor="accent1"/>
                <w:szCs w:val="18"/>
                <w:highlight w:val="yellow"/>
              </w:rPr>
            </w:pPr>
            <w:r>
              <w:rPr>
                <w:b/>
                <w:color w:val="5B9BD5" w:themeColor="accent1"/>
                <w:highlight w:val="yellow"/>
              </w:rPr>
              <w:t>Δράσεις</w:t>
            </w:r>
          </w:p>
        </w:tc>
        <w:tc>
          <w:tcPr>
            <w:tcW w:w="0" w:type="auto"/>
            <w:gridSpan w:val="4"/>
            <w:shd w:val="clear" w:color="auto" w:fill="E7E6E6" w:themeFill="background2"/>
          </w:tcPr>
          <w:p w:rsidR="00F855F0" w:rsidRPr="00BB2924" w:rsidRDefault="00F855F0" w:rsidP="001413F0">
            <w:pPr>
              <w:jc w:val="center"/>
              <w:rPr>
                <w:b/>
                <w:color w:val="5B9BD5" w:themeColor="accent1"/>
                <w:szCs w:val="18"/>
                <w:highlight w:val="yellow"/>
              </w:rPr>
            </w:pPr>
            <w:r>
              <w:rPr>
                <w:b/>
                <w:color w:val="5B9BD5" w:themeColor="accent1"/>
                <w:highlight w:val="yellow"/>
              </w:rPr>
              <w:t>Φορείς</w:t>
            </w:r>
          </w:p>
        </w:tc>
      </w:tr>
      <w:tr w:rsidR="00F855F0" w:rsidRPr="00BB2924" w:rsidTr="001413F0">
        <w:trPr>
          <w:cantSplit/>
          <w:trHeight w:val="1134"/>
        </w:trPr>
        <w:tc>
          <w:tcPr>
            <w:tcW w:w="0" w:type="auto"/>
            <w:shd w:val="clear" w:color="auto" w:fill="E7E6E6" w:themeFill="background2"/>
            <w:textDirection w:val="tbRl"/>
          </w:tcPr>
          <w:p w:rsidR="00F855F0" w:rsidRPr="00BB2924" w:rsidRDefault="00F855F0" w:rsidP="001413F0">
            <w:pPr>
              <w:ind w:left="113" w:right="113"/>
              <w:jc w:val="center"/>
              <w:rPr>
                <w:b/>
                <w:color w:val="5B9BD5" w:themeColor="accent1"/>
                <w:szCs w:val="18"/>
                <w:highlight w:val="yellow"/>
              </w:rPr>
            </w:pPr>
            <w:r>
              <w:rPr>
                <w:b/>
                <w:color w:val="5B9BD5" w:themeColor="accent1"/>
                <w:highlight w:val="yellow"/>
              </w:rPr>
              <w:t>Φάση</w:t>
            </w: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Στάδιο</w:t>
            </w:r>
          </w:p>
        </w:tc>
        <w:tc>
          <w:tcPr>
            <w:tcW w:w="0" w:type="auto"/>
          </w:tcPr>
          <w:p w:rsidR="00F855F0" w:rsidRPr="00BB2924" w:rsidRDefault="00F855F0" w:rsidP="008B1515">
            <w:pPr>
              <w:rPr>
                <w:i/>
                <w:szCs w:val="18"/>
                <w:highlight w:val="yellow"/>
              </w:rPr>
            </w:pPr>
            <w:r>
              <w:rPr>
                <w:i/>
                <w:highlight w:val="yellow"/>
              </w:rPr>
              <w:t>ΔΑ</w:t>
            </w:r>
          </w:p>
        </w:tc>
        <w:tc>
          <w:tcPr>
            <w:tcW w:w="0" w:type="auto"/>
          </w:tcPr>
          <w:p w:rsidR="00F855F0" w:rsidRPr="00BB2924" w:rsidRDefault="00F855F0" w:rsidP="008B1515">
            <w:pPr>
              <w:rPr>
                <w:i/>
                <w:szCs w:val="18"/>
                <w:highlight w:val="yellow"/>
              </w:rPr>
            </w:pPr>
            <w:r>
              <w:rPr>
                <w:i/>
                <w:highlight w:val="yellow"/>
              </w:rPr>
              <w:t>άλλες μονάδες της ΔΑ</w:t>
            </w:r>
          </w:p>
        </w:tc>
        <w:tc>
          <w:tcPr>
            <w:tcW w:w="0" w:type="auto"/>
          </w:tcPr>
          <w:p w:rsidR="00F855F0" w:rsidRPr="00BB2924" w:rsidRDefault="00F855F0" w:rsidP="008B1515">
            <w:pPr>
              <w:rPr>
                <w:i/>
                <w:szCs w:val="18"/>
                <w:highlight w:val="yellow"/>
              </w:rPr>
            </w:pPr>
            <w:r>
              <w:rPr>
                <w:i/>
                <w:highlight w:val="yellow"/>
              </w:rPr>
              <w:t>ΜΥΔ</w:t>
            </w:r>
          </w:p>
        </w:tc>
        <w:tc>
          <w:tcPr>
            <w:tcW w:w="0" w:type="auto"/>
          </w:tcPr>
          <w:p w:rsidR="00F855F0" w:rsidRPr="00BB2924" w:rsidRDefault="00F855F0" w:rsidP="008B1515">
            <w:pPr>
              <w:rPr>
                <w:i/>
                <w:szCs w:val="18"/>
                <w:highlight w:val="yellow"/>
              </w:rPr>
            </w:pPr>
            <w:r>
              <w:rPr>
                <w:i/>
                <w:highlight w:val="yellow"/>
              </w:rPr>
              <w:t>Άλλοι</w:t>
            </w:r>
          </w:p>
        </w:tc>
      </w:tr>
      <w:tr w:rsidR="00F855F0" w:rsidRPr="00BB2924" w:rsidTr="001413F0">
        <w:tc>
          <w:tcPr>
            <w:tcW w:w="0" w:type="auto"/>
            <w:vMerge w:val="restart"/>
            <w:shd w:val="clear" w:color="auto" w:fill="E7E6E6" w:themeFill="background2"/>
            <w:textDirection w:val="tbRl"/>
          </w:tcPr>
          <w:p w:rsidR="00F855F0" w:rsidRPr="00BB2924" w:rsidRDefault="00F855F0" w:rsidP="001413F0">
            <w:pPr>
              <w:ind w:left="113" w:right="113"/>
              <w:jc w:val="center"/>
              <w:rPr>
                <w:b/>
                <w:color w:val="5B9BD5" w:themeColor="accent1"/>
                <w:szCs w:val="18"/>
                <w:highlight w:val="yellow"/>
              </w:rPr>
            </w:pPr>
            <w:r>
              <w:rPr>
                <w:b/>
                <w:color w:val="5B9BD5" w:themeColor="accent1"/>
                <w:highlight w:val="yellow"/>
              </w:rPr>
              <w:t>Επικοινωνία και διάδοση</w:t>
            </w: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Επικοινωνία</w:t>
            </w:r>
          </w:p>
        </w:tc>
        <w:tc>
          <w:tcPr>
            <w:tcW w:w="0" w:type="auto"/>
          </w:tcPr>
          <w:p w:rsidR="00F855F0" w:rsidRPr="00BB2924" w:rsidRDefault="00F855F0" w:rsidP="008B1515">
            <w:pPr>
              <w:rPr>
                <w:szCs w:val="18"/>
                <w:highlight w:val="yellow"/>
              </w:rPr>
            </w:pPr>
            <w:r>
              <w:rPr>
                <w:highlight w:val="yellow"/>
              </w:rPr>
              <w:t>Ευθύνη/συμμετοχή</w:t>
            </w:r>
          </w:p>
        </w:tc>
        <w:tc>
          <w:tcPr>
            <w:tcW w:w="0" w:type="auto"/>
          </w:tcPr>
          <w:p w:rsidR="00F855F0" w:rsidRPr="00BB2924" w:rsidRDefault="00F855F0" w:rsidP="008B1515">
            <w:pPr>
              <w:rPr>
                <w:szCs w:val="18"/>
                <w:highlight w:val="yellow"/>
              </w:rPr>
            </w:pPr>
            <w:r>
              <w:rPr>
                <w:highlight w:val="yellow"/>
              </w:rPr>
              <w:t>Εάν υπάρχει μονάδα επικοινωνίας, μπορεί να συμμετέχει</w:t>
            </w:r>
          </w:p>
        </w:tc>
        <w:tc>
          <w:tcPr>
            <w:tcW w:w="0" w:type="auto"/>
          </w:tcPr>
          <w:p w:rsidR="00F855F0" w:rsidRPr="00BB2924" w:rsidRDefault="00F855F0" w:rsidP="008B1515">
            <w:pPr>
              <w:rPr>
                <w:szCs w:val="18"/>
                <w:highlight w:val="yellow"/>
              </w:rPr>
            </w:pPr>
            <w:r>
              <w:rPr>
                <w:highlight w:val="yellow"/>
              </w:rPr>
              <w:t>Συμμετοχή/ευθύνη</w:t>
            </w:r>
          </w:p>
        </w:tc>
        <w:tc>
          <w:tcPr>
            <w:tcW w:w="0" w:type="auto"/>
          </w:tcPr>
          <w:p w:rsidR="00F855F0" w:rsidRPr="00BB2924" w:rsidRDefault="00F855F0" w:rsidP="008B1515">
            <w:pPr>
              <w:rPr>
                <w:szCs w:val="18"/>
                <w:highlight w:val="yellow"/>
              </w:rPr>
            </w:pPr>
          </w:p>
        </w:tc>
      </w:tr>
      <w:tr w:rsidR="00F855F0" w:rsidRPr="00BB2924" w:rsidTr="001413F0">
        <w:tc>
          <w:tcPr>
            <w:tcW w:w="0" w:type="auto"/>
            <w:vMerge/>
            <w:shd w:val="clear" w:color="auto" w:fill="E7E6E6" w:themeFill="background2"/>
          </w:tcPr>
          <w:p w:rsidR="00F855F0" w:rsidRPr="00BB2924" w:rsidRDefault="00F855F0" w:rsidP="008B1515">
            <w:pPr>
              <w:rPr>
                <w:szCs w:val="18"/>
                <w:highlight w:val="yellow"/>
              </w:rPr>
            </w:pP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Διάδοση</w:t>
            </w:r>
          </w:p>
        </w:tc>
        <w:tc>
          <w:tcPr>
            <w:tcW w:w="0" w:type="auto"/>
          </w:tcPr>
          <w:p w:rsidR="00F855F0" w:rsidRPr="00BB2924" w:rsidRDefault="00F855F0" w:rsidP="008B1515">
            <w:pPr>
              <w:rPr>
                <w:szCs w:val="18"/>
                <w:highlight w:val="yellow"/>
              </w:rPr>
            </w:pPr>
            <w:r>
              <w:rPr>
                <w:highlight w:val="yellow"/>
              </w:rPr>
              <w:t>Ευθύνη/συμμετοχή</w:t>
            </w:r>
          </w:p>
        </w:tc>
        <w:tc>
          <w:tcPr>
            <w:tcW w:w="0" w:type="auto"/>
          </w:tcPr>
          <w:p w:rsidR="00F855F0" w:rsidRPr="00BB2924" w:rsidRDefault="00F855F0" w:rsidP="008B1515">
            <w:pPr>
              <w:rPr>
                <w:szCs w:val="18"/>
                <w:highlight w:val="yellow"/>
              </w:rPr>
            </w:pPr>
            <w:r>
              <w:rPr>
                <w:highlight w:val="yellow"/>
              </w:rPr>
              <w:t>Εάν υπάρχει μονάδα επικοινωνίας, μπορεί να συμμετέχει</w:t>
            </w:r>
          </w:p>
        </w:tc>
        <w:tc>
          <w:tcPr>
            <w:tcW w:w="0" w:type="auto"/>
          </w:tcPr>
          <w:p w:rsidR="00F855F0" w:rsidRPr="00BB2924" w:rsidRDefault="00F855F0" w:rsidP="008B1515">
            <w:pPr>
              <w:rPr>
                <w:szCs w:val="18"/>
                <w:highlight w:val="yellow"/>
              </w:rPr>
            </w:pPr>
            <w:r>
              <w:rPr>
                <w:highlight w:val="yellow"/>
              </w:rPr>
              <w:t>Συμμετοχή/ευθύνη</w:t>
            </w:r>
          </w:p>
        </w:tc>
        <w:tc>
          <w:tcPr>
            <w:tcW w:w="0" w:type="auto"/>
          </w:tcPr>
          <w:p w:rsidR="00F855F0" w:rsidRPr="00BB2924" w:rsidRDefault="00F855F0" w:rsidP="008B1515">
            <w:pPr>
              <w:rPr>
                <w:szCs w:val="18"/>
                <w:highlight w:val="yellow"/>
              </w:rPr>
            </w:pPr>
            <w:r>
              <w:rPr>
                <w:highlight w:val="yellow"/>
              </w:rPr>
              <w:t>Δυνατότητα διάδοσης πληροφοριών από τις ΟΤΔ και τις περιφερειακές ΔΑ</w:t>
            </w:r>
          </w:p>
          <w:p w:rsidR="00F855F0" w:rsidRPr="00BB2924" w:rsidRDefault="00F855F0" w:rsidP="008B1515">
            <w:pPr>
              <w:rPr>
                <w:szCs w:val="18"/>
                <w:highlight w:val="yellow"/>
              </w:rPr>
            </w:pPr>
          </w:p>
        </w:tc>
      </w:tr>
      <w:tr w:rsidR="00F855F0" w:rsidRPr="008D0759" w:rsidTr="001413F0">
        <w:trPr>
          <w:trHeight w:val="1885"/>
        </w:trPr>
        <w:tc>
          <w:tcPr>
            <w:tcW w:w="0" w:type="auto"/>
            <w:vMerge/>
            <w:shd w:val="clear" w:color="auto" w:fill="E7E6E6" w:themeFill="background2"/>
          </w:tcPr>
          <w:p w:rsidR="00F855F0" w:rsidRPr="00BB2924" w:rsidRDefault="00F855F0" w:rsidP="008B1515">
            <w:pPr>
              <w:rPr>
                <w:szCs w:val="18"/>
                <w:highlight w:val="yellow"/>
              </w:rPr>
            </w:pPr>
          </w:p>
        </w:tc>
        <w:tc>
          <w:tcPr>
            <w:tcW w:w="0" w:type="auto"/>
          </w:tcPr>
          <w:p w:rsidR="00F855F0" w:rsidRPr="00BB2924" w:rsidRDefault="00F855F0" w:rsidP="008B1515">
            <w:pPr>
              <w:rPr>
                <w:b/>
                <w:color w:val="E7E6E6" w:themeColor="background2"/>
                <w:szCs w:val="18"/>
                <w:highlight w:val="yellow"/>
              </w:rPr>
            </w:pPr>
            <w:r>
              <w:rPr>
                <w:b/>
                <w:color w:val="E7E6E6" w:themeColor="background2"/>
                <w:highlight w:val="yellow"/>
              </w:rPr>
              <w:t>Παρακολούθηση</w:t>
            </w:r>
          </w:p>
        </w:tc>
        <w:tc>
          <w:tcPr>
            <w:tcW w:w="0" w:type="auto"/>
          </w:tcPr>
          <w:p w:rsidR="00F855F0" w:rsidRPr="00BB2924" w:rsidRDefault="00F855F0" w:rsidP="008B1515">
            <w:pPr>
              <w:rPr>
                <w:szCs w:val="18"/>
                <w:highlight w:val="yellow"/>
              </w:rPr>
            </w:pPr>
            <w:r>
              <w:rPr>
                <w:highlight w:val="yellow"/>
              </w:rPr>
              <w:t>Ευθύνη/συμμετοχή</w:t>
            </w:r>
          </w:p>
        </w:tc>
        <w:tc>
          <w:tcPr>
            <w:tcW w:w="0" w:type="auto"/>
          </w:tcPr>
          <w:p w:rsidR="00F855F0" w:rsidRPr="00BB2924" w:rsidRDefault="00F855F0" w:rsidP="008B1515">
            <w:pPr>
              <w:rPr>
                <w:szCs w:val="18"/>
                <w:highlight w:val="yellow"/>
              </w:rPr>
            </w:pPr>
          </w:p>
        </w:tc>
        <w:tc>
          <w:tcPr>
            <w:tcW w:w="0" w:type="auto"/>
          </w:tcPr>
          <w:p w:rsidR="00F855F0" w:rsidRPr="00BB2924" w:rsidRDefault="00F855F0" w:rsidP="008B1515">
            <w:pPr>
              <w:rPr>
                <w:szCs w:val="18"/>
                <w:highlight w:val="yellow"/>
              </w:rPr>
            </w:pPr>
            <w:r>
              <w:rPr>
                <w:highlight w:val="yellow"/>
              </w:rPr>
              <w:t>Συμμετοχή/ευθύνη</w:t>
            </w:r>
          </w:p>
        </w:tc>
        <w:tc>
          <w:tcPr>
            <w:tcW w:w="0" w:type="auto"/>
          </w:tcPr>
          <w:p w:rsidR="00F855F0" w:rsidRPr="008D0759" w:rsidRDefault="00F855F0" w:rsidP="008B1515">
            <w:pPr>
              <w:rPr>
                <w:szCs w:val="18"/>
              </w:rPr>
            </w:pPr>
            <w:r>
              <w:rPr>
                <w:highlight w:val="yellow"/>
              </w:rPr>
              <w:t>Εάν υπάρχει ομάδα καθοδήγησης του ΕΑΔ, μπορεί να προβαίνει σε ενέργειες και να παρακολουθεί την πρόοδο σχετικά με τις συστάσεις της αξιολόγησης</w:t>
            </w:r>
          </w:p>
        </w:tc>
      </w:tr>
    </w:tbl>
    <w:p w:rsidR="00F855F0" w:rsidRPr="008D0759" w:rsidRDefault="00F855F0" w:rsidP="00457F3C">
      <w:pPr>
        <w:pStyle w:val="HHeading1"/>
        <w:numPr>
          <w:ilvl w:val="0"/>
          <w:numId w:val="0"/>
        </w:numPr>
        <w:ind w:left="510"/>
      </w:pPr>
    </w:p>
    <w:p w:rsidR="00F855F0" w:rsidRPr="000A700F" w:rsidRDefault="00F855F0" w:rsidP="00642574">
      <w:pPr>
        <w:pStyle w:val="HHeading1"/>
        <w:rPr>
          <w:highlight w:val="yellow"/>
        </w:rPr>
      </w:pPr>
      <w:bookmarkStart w:id="117" w:name="_Toc436140051"/>
      <w:bookmarkStart w:id="118" w:name="_Toc443491677"/>
      <w:bookmarkStart w:id="119" w:name="_Toc453079763"/>
      <w:r>
        <w:rPr>
          <w:highlight w:val="yellow"/>
        </w:rPr>
        <w:lastRenderedPageBreak/>
        <w:t>ΜΕΡΟΣ II - ΜΕΘΟΔΟΛΟΓΙΚΟ ΕΓΧΕΙΡΙΔΙΟ</w:t>
      </w:r>
      <w:bookmarkEnd w:id="117"/>
      <w:bookmarkEnd w:id="118"/>
      <w:bookmarkEnd w:id="119"/>
    </w:p>
    <w:p w:rsidR="00F855F0" w:rsidRPr="000A700F" w:rsidRDefault="00F855F0" w:rsidP="00975D9B">
      <w:pPr>
        <w:pStyle w:val="HHeading5"/>
        <w:rPr>
          <w:highlight w:val="yellow"/>
        </w:rPr>
      </w:pPr>
      <w:r>
        <w:rPr>
          <w:highlight w:val="yellow"/>
        </w:rPr>
        <w:t>Σε ποιους απευθύνεται το ΜΕΡΟΣ II;</w:t>
      </w:r>
    </w:p>
    <w:p w:rsidR="00F855F0" w:rsidRPr="000A700F" w:rsidRDefault="00F855F0" w:rsidP="00320BBA">
      <w:pPr>
        <w:pStyle w:val="HStandard"/>
        <w:rPr>
          <w:highlight w:val="yellow"/>
        </w:rPr>
      </w:pPr>
      <w:r>
        <w:rPr>
          <w:highlight w:val="yellow"/>
        </w:rPr>
        <w:t xml:space="preserve">Το παρόν μέρος απευθύνεται πρωτίστως σε αξιολογητές και σε όλα τα ενδιαφερόμενα μέρη που επιθυμούν να ενημερωθούν για τις μεθοδολογικές πτυχές της αξιολόγησης των ΕΑΔ. Ενδέχεται επίσης να παρουσιάζει ιδιαίτερο ενδιαφέρον για υπαλλήλους και εμπειρογνώμονες που εμπλέκονται στην κατάρτιση της συγγραφής υποχρεώσεων, καθώς και για τα πρόσωπα που συμμετέχουν στη διαχείριση του ΕΑΔ. </w:t>
      </w:r>
    </w:p>
    <w:p w:rsidR="00F855F0" w:rsidRPr="000A700F" w:rsidRDefault="00F855F0" w:rsidP="00320BBA">
      <w:pPr>
        <w:pStyle w:val="HStandard"/>
        <w:rPr>
          <w:highlight w:val="yellow"/>
        </w:rPr>
      </w:pPr>
      <w:r>
        <w:rPr>
          <w:highlight w:val="yellow"/>
        </w:rPr>
        <w:t xml:space="preserve">Το μεθοδολογικό εγχειρίδιο χρησιμεύει ως καθοδήγηση καθ’ όλη τη διάρκεια της περιόδου, ήτοι για τη βελτιωμένη ΕΕΥ του 2017 και του 2019 έως την εκ των υστέρων αξιολόγηση, ανεξάρτητα από το αν η αξιολόγηση καλύπτει ολόκληρο το φάσμα των ερωτημάτων αξιολόγησης ή ένα συγκεκριμένο μέρος στο πλαίσιο θεματικής αξιολόγησης. </w:t>
      </w:r>
    </w:p>
    <w:p w:rsidR="00F855F0" w:rsidRPr="000A700F" w:rsidRDefault="00F855F0" w:rsidP="00320BBA">
      <w:pPr>
        <w:pStyle w:val="HStandard"/>
        <w:rPr>
          <w:highlight w:val="yellow"/>
        </w:rPr>
      </w:pPr>
      <w:r>
        <w:rPr>
          <w:highlight w:val="yellow"/>
        </w:rPr>
        <w:t xml:space="preserve">Στο </w:t>
      </w:r>
      <w:r>
        <w:rPr>
          <w:b/>
          <w:color w:val="E7E6E6" w:themeColor="background2"/>
          <w:highlight w:val="yellow"/>
        </w:rPr>
        <w:t xml:space="preserve">ΜΕΡΟΣ II </w:t>
      </w:r>
      <w:r>
        <w:rPr>
          <w:highlight w:val="yellow"/>
        </w:rPr>
        <w:t xml:space="preserve">παρέχεται καθοδήγηση για δύο επιλογές αξιολόγησης του ΕΑΔ: </w:t>
      </w:r>
    </w:p>
    <w:p w:rsidR="00F855F0" w:rsidRPr="000A700F" w:rsidRDefault="00F855F0" w:rsidP="004D1A84">
      <w:pPr>
        <w:pStyle w:val="Hlistbullet2"/>
        <w:rPr>
          <w:highlight w:val="yellow"/>
        </w:rPr>
      </w:pPr>
      <w:r>
        <w:rPr>
          <w:highlight w:val="yellow"/>
        </w:rPr>
        <w:t>αξιολόγηση του ΕΑΔ στο πλαίσιο της τεχνικής βοήθειας εντός του ΠΑΑ·</w:t>
      </w:r>
    </w:p>
    <w:p w:rsidR="00F855F0" w:rsidRPr="000A700F" w:rsidRDefault="00F855F0" w:rsidP="004D1A84">
      <w:pPr>
        <w:pStyle w:val="Hlistbullet2"/>
        <w:rPr>
          <w:highlight w:val="yellow"/>
        </w:rPr>
      </w:pPr>
      <w:r>
        <w:rPr>
          <w:highlight w:val="yellow"/>
        </w:rPr>
        <w:t xml:space="preserve">«αυτοτελής» αξιολόγηση, η οποία περιλαμβάνει την αξιολόγηση προγράμματος ΕΑΔ (ΠΕΑΔ) ή την αυτοτελή αξιολόγηση του ΕΑΔ ακόμη και αν αποτελεί τμήμα ενός ΠΑΑ (ως αυτόνομο θέμα αξιολόγησης). </w:t>
      </w:r>
    </w:p>
    <w:p w:rsidR="00F855F0" w:rsidRPr="000A700F" w:rsidRDefault="00F855F0" w:rsidP="00975D9B">
      <w:pPr>
        <w:pStyle w:val="HHeading5"/>
        <w:rPr>
          <w:highlight w:val="yellow"/>
        </w:rPr>
      </w:pPr>
      <w:r>
        <w:rPr>
          <w:highlight w:val="yellow"/>
        </w:rPr>
        <w:t>Πώς είναι οργανωμένο το ΜΕΡΟΣ II;</w:t>
      </w:r>
    </w:p>
    <w:p w:rsidR="00F855F0" w:rsidRPr="000A700F" w:rsidRDefault="00F855F0" w:rsidP="00320BBA">
      <w:pPr>
        <w:pStyle w:val="HStandard"/>
        <w:rPr>
          <w:highlight w:val="yellow"/>
        </w:rPr>
      </w:pPr>
      <w:r>
        <w:rPr>
          <w:highlight w:val="yellow"/>
        </w:rPr>
        <w:t xml:space="preserve">Το </w:t>
      </w:r>
      <w:r>
        <w:rPr>
          <w:b/>
          <w:color w:val="E7E6E6" w:themeColor="background2"/>
          <w:highlight w:val="yellow"/>
        </w:rPr>
        <w:t>ΜΕΡΟΣ II</w:t>
      </w:r>
      <w:r>
        <w:rPr>
          <w:color w:val="E7E6E6" w:themeColor="background2"/>
          <w:highlight w:val="yellow"/>
        </w:rPr>
        <w:t xml:space="preserve"> </w:t>
      </w:r>
      <w:r>
        <w:rPr>
          <w:highlight w:val="yellow"/>
        </w:rPr>
        <w:t>είναι οργανωμένο σύμφωνα με τη λογική αλληλουχία που ακολουθείται στην αξιολόγηση του ΠΑΑ, η οποία ισχύει επίσης για την αξιολόγηση του ΕΑΔ:</w:t>
      </w:r>
    </w:p>
    <w:p w:rsidR="00F855F0" w:rsidRPr="000A700F" w:rsidRDefault="00F855F0" w:rsidP="00975D9B">
      <w:pPr>
        <w:pStyle w:val="Hlistbullet2"/>
        <w:rPr>
          <w:highlight w:val="yellow"/>
        </w:rPr>
      </w:pPr>
      <w:r>
        <w:rPr>
          <w:highlight w:val="yellow"/>
        </w:rPr>
        <w:t xml:space="preserve">Κατά τη </w:t>
      </w:r>
      <w:r>
        <w:rPr>
          <w:b/>
          <w:highlight w:val="yellow"/>
        </w:rPr>
        <w:t>φάση διάρθρωσης</w:t>
      </w:r>
      <w:r>
        <w:rPr>
          <w:highlight w:val="yellow"/>
        </w:rPr>
        <w:t xml:space="preserve">, οι αξιολογητές καθορίζουν την προσέγγιση αξιολόγησης, αποφασίζουν για τις μεθόδους αξιολόγησης και ελέγχουν αν είναι διαθέσιμο το σύνολο των δεδομένων και πληροφοριών που είναι αναγκαία για την εφαρμογή των επιλεχθεισών μεθόδων και τη μέτρηση των τιμών των δεικτών, καθώς και ποιες πληροφορίες εκκρεμεί να συλλεχθούν. </w:t>
      </w:r>
    </w:p>
    <w:p w:rsidR="00F855F0" w:rsidRPr="000A700F" w:rsidRDefault="00F855F0" w:rsidP="00975D9B">
      <w:pPr>
        <w:pStyle w:val="Hlistbullet2"/>
        <w:rPr>
          <w:highlight w:val="yellow"/>
        </w:rPr>
      </w:pPr>
      <w:r>
        <w:rPr>
          <w:highlight w:val="yellow"/>
        </w:rPr>
        <w:t xml:space="preserve">Κατά τη </w:t>
      </w:r>
      <w:r>
        <w:rPr>
          <w:b/>
          <w:highlight w:val="yellow"/>
        </w:rPr>
        <w:t>φάση παρατήρησης</w:t>
      </w:r>
      <w:r>
        <w:rPr>
          <w:highlight w:val="yellow"/>
        </w:rPr>
        <w:t xml:space="preserve">, πραγματοποιείται συλλογή και επεξεργασία δεδομένων και πληροφοριών. </w:t>
      </w:r>
    </w:p>
    <w:p w:rsidR="00F855F0" w:rsidRPr="000A700F" w:rsidRDefault="00F855F0" w:rsidP="00975D9B">
      <w:pPr>
        <w:pStyle w:val="Hlistbullet2"/>
        <w:rPr>
          <w:highlight w:val="yellow"/>
        </w:rPr>
      </w:pPr>
      <w:r>
        <w:rPr>
          <w:highlight w:val="yellow"/>
        </w:rPr>
        <w:t xml:space="preserve">Κατά τη </w:t>
      </w:r>
      <w:r>
        <w:rPr>
          <w:b/>
          <w:highlight w:val="yellow"/>
        </w:rPr>
        <w:t>φάση ανάλυσης</w:t>
      </w:r>
      <w:r>
        <w:rPr>
          <w:highlight w:val="yellow"/>
        </w:rPr>
        <w:t>, ποσοτικοποιούνται οι δείκτες με ποσοτικά δεδομένα ή εκφράζονται με ποιοτικές πληροφορίες, με χρήση μεθόδων και εργαλείων αξιολόγησης.</w:t>
      </w:r>
    </w:p>
    <w:p w:rsidR="00F855F0" w:rsidRPr="000A700F" w:rsidRDefault="00F855F0" w:rsidP="00975D9B">
      <w:pPr>
        <w:pStyle w:val="Hlistbullet2"/>
        <w:rPr>
          <w:highlight w:val="yellow"/>
        </w:rPr>
      </w:pPr>
      <w:r>
        <w:rPr>
          <w:highlight w:val="yellow"/>
        </w:rPr>
        <w:t xml:space="preserve">Κατά τη </w:t>
      </w:r>
      <w:r>
        <w:rPr>
          <w:b/>
          <w:highlight w:val="yellow"/>
        </w:rPr>
        <w:t xml:space="preserve">φάση κρίσης, </w:t>
      </w:r>
      <w:r>
        <w:rPr>
          <w:highlight w:val="yellow"/>
        </w:rPr>
        <w:t xml:space="preserve"> ερμηνεύονται τα ποσοτικά και ποιοτικά πορίσματα, παρέχονται απαντήσεις στα ερωτήματα αξιολόγησης, καταρτίζονται συμπεράσματα και συστάσεις. </w:t>
      </w:r>
    </w:p>
    <w:p w:rsidR="00F855F0" w:rsidRPr="000A700F" w:rsidRDefault="00F855F0" w:rsidP="000A51C0">
      <w:pPr>
        <w:pStyle w:val="HHeadingfigures"/>
        <w:rPr>
          <w:highlight w:val="yellow"/>
        </w:rPr>
      </w:pPr>
      <w:bookmarkStart w:id="120" w:name="_Toc436140072"/>
      <w:bookmarkStart w:id="121" w:name="_Toc436383164"/>
      <w:bookmarkStart w:id="122" w:name="_Ref439951238"/>
      <w:bookmarkStart w:id="123" w:name="_Toc451781936"/>
      <w:r>
        <w:rPr>
          <w:highlight w:val="yellow"/>
        </w:rPr>
        <w:t>Οι τέσσερις φάσεις της διαδικασίας αξιολόγησης</w:t>
      </w:r>
      <w:bookmarkEnd w:id="120"/>
      <w:bookmarkEnd w:id="121"/>
      <w:bookmarkEnd w:id="122"/>
      <w:bookmarkEnd w:id="123"/>
    </w:p>
    <w:p w:rsidR="00F855F0" w:rsidRPr="009D3130" w:rsidRDefault="00F855F0" w:rsidP="00320BBA">
      <w:pPr>
        <w:pStyle w:val="HStandard"/>
        <w:jc w:val="center"/>
      </w:pPr>
      <w:r w:rsidRPr="005C4B76">
        <w:rPr>
          <w:noProof/>
          <w:lang w:val="en-GB" w:eastAsia="en-GB" w:bidi="ar-SA"/>
        </w:rPr>
        <w:drawing>
          <wp:inline distT="0" distB="0" distL="0" distR="0" wp14:anchorId="59824829" wp14:editId="76173138">
            <wp:extent cx="4390845" cy="1555369"/>
            <wp:effectExtent l="0" t="0" r="0" b="6985"/>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01930" cy="1559296"/>
                    </a:xfrm>
                    <a:prstGeom prst="rect">
                      <a:avLst/>
                    </a:prstGeom>
                    <a:noFill/>
                    <a:ln>
                      <a:noFill/>
                    </a:ln>
                  </pic:spPr>
                </pic:pic>
              </a:graphicData>
            </a:graphic>
          </wp:inline>
        </w:drawing>
      </w:r>
    </w:p>
    <w:p w:rsidR="00F855F0" w:rsidRPr="000A700F" w:rsidRDefault="00F855F0" w:rsidP="00320BBA">
      <w:pPr>
        <w:pStyle w:val="HSource"/>
        <w:rPr>
          <w:highlight w:val="yellow"/>
        </w:rPr>
      </w:pPr>
      <w:r>
        <w:rPr>
          <w:highlight w:val="yellow"/>
        </w:rPr>
        <w:t>Πηγή: Ευρωπαϊκό Helpdesk αξιολόγησης για την αγροτική ανάπτυξη, 2016</w:t>
      </w:r>
    </w:p>
    <w:p w:rsidR="00F855F0" w:rsidRPr="000A700F" w:rsidRDefault="00F855F0" w:rsidP="00320BBA">
      <w:pPr>
        <w:pStyle w:val="HStandard"/>
        <w:rPr>
          <w:highlight w:val="yellow"/>
        </w:rPr>
      </w:pPr>
      <w:r>
        <w:rPr>
          <w:highlight w:val="yellow"/>
        </w:rPr>
        <w:t xml:space="preserve">Δεν θα πρέπει να θεωρείται ότι οι τέσσερις φάσεις ακολουθούν αυστηρή χρονολογική σειρά. Στην πράξη, αλληλεπικαλύπτονται. Επιπλέον, συνιστάται η διεξαγωγή των επιμέρους φάσεων σε επαναληπτική δομή, π.χ. σε περίπτωση που ορισμένα δεδομένα δεν οδηγούν εν τέλει σε οριστικά </w:t>
      </w:r>
      <w:r>
        <w:rPr>
          <w:highlight w:val="yellow"/>
        </w:rPr>
        <w:lastRenderedPageBreak/>
        <w:t>συμπεράσματα για το ερώτημα αξιολόγησης (παρατήρηση), θα ήταν σκόπιμο να αξιοποιηθεί πρόσθετη πηγή πληροφοριών στην έρευνα (διάρθρωση). Αυτό σημαίνει ότι ολόκληρη η διαδικασία πρέπει να συνοδεύεται από ενδελεχή προβληματισμό και ανάλυση (meta-reflection) σχετικά με το πώς η κάθε φάση ενσωματώνεται στη συνολική διαδικασία.</w:t>
      </w:r>
    </w:p>
    <w:p w:rsidR="00F855F0" w:rsidRPr="000A700F" w:rsidRDefault="00F855F0" w:rsidP="00642574">
      <w:pPr>
        <w:pStyle w:val="HHeading2"/>
        <w:rPr>
          <w:highlight w:val="yellow"/>
        </w:rPr>
      </w:pPr>
      <w:bookmarkStart w:id="124" w:name="_Toc433481216"/>
      <w:bookmarkStart w:id="125" w:name="_Toc433718130"/>
      <w:bookmarkStart w:id="126" w:name="_Toc434744496"/>
      <w:bookmarkStart w:id="127" w:name="_Toc434744497"/>
      <w:bookmarkStart w:id="128" w:name="_Toc436140052"/>
      <w:bookmarkStart w:id="129" w:name="_Toc443491678"/>
      <w:bookmarkStart w:id="130" w:name="_Toc453079764"/>
      <w:bookmarkEnd w:id="124"/>
      <w:bookmarkEnd w:id="125"/>
      <w:bookmarkEnd w:id="126"/>
      <w:r>
        <w:rPr>
          <w:highlight w:val="yellow"/>
        </w:rPr>
        <w:t>ΔΙΑΡΘΡΩΣΗ: Σχεδιασμός του πλαισίου για την αξιολόγηση του ΕΑΔ</w:t>
      </w:r>
      <w:bookmarkEnd w:id="127"/>
      <w:bookmarkEnd w:id="128"/>
      <w:bookmarkEnd w:id="129"/>
      <w:bookmarkEnd w:id="130"/>
    </w:p>
    <w:p w:rsidR="00F855F0" w:rsidRPr="000A51C0" w:rsidRDefault="00F855F0" w:rsidP="00320BBA">
      <w:pPr>
        <w:pStyle w:val="HStandard"/>
        <w:rPr>
          <w:lang w:val="en-US"/>
        </w:rPr>
      </w:pPr>
      <w:r w:rsidRPr="000A51C0">
        <w:rPr>
          <w:lang w:val="en-US"/>
        </w:rP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rsidRPr="000A51C0">
        <w:rPr>
          <w:lang w:val="en-US"/>
        </w:rPr>
        <w:instrText xml:space="preserve"> REF _Ref433724277 \r \h </w:instrText>
      </w:r>
      <w:r>
        <w:fldChar w:fldCharType="separate"/>
      </w:r>
      <w:r w:rsidRPr="000A51C0">
        <w:rPr>
          <w:lang w:val="en-US"/>
        </w:rPr>
        <w:t>Figure 19</w:t>
      </w:r>
      <w:r>
        <w:fldChar w:fldCharType="end"/>
      </w:r>
      <w:r w:rsidRPr="000A51C0">
        <w:rPr>
          <w:lang w:val="en-US"/>
        </w:rPr>
        <w:t>):</w:t>
      </w:r>
    </w:p>
    <w:p w:rsidR="00F855F0" w:rsidRPr="000A51C0" w:rsidRDefault="00F855F0" w:rsidP="00320BBA">
      <w:pPr>
        <w:pStyle w:val="Hlistbullet2"/>
        <w:rPr>
          <w:lang w:val="en-US"/>
        </w:rPr>
      </w:pPr>
      <w:r w:rsidRPr="000A51C0">
        <w:rPr>
          <w:lang w:val="en-US"/>
        </w:rPr>
        <w:t>Revisit the coherence and relevance of the intervention logic</w:t>
      </w:r>
    </w:p>
    <w:p w:rsidR="00F855F0" w:rsidRPr="000A51C0" w:rsidRDefault="00F855F0" w:rsidP="00320BBA">
      <w:pPr>
        <w:pStyle w:val="Hlistbullet2"/>
        <w:rPr>
          <w:lang w:val="en-US"/>
        </w:rPr>
      </w:pPr>
      <w:r w:rsidRPr="000A51C0">
        <w:rPr>
          <w:lang w:val="en-US"/>
        </w:rPr>
        <w:t>Review the consistency of evaluation questions and indicators with the intervention logic</w:t>
      </w:r>
    </w:p>
    <w:p w:rsidR="00F855F0" w:rsidRPr="000A51C0" w:rsidRDefault="00F855F0" w:rsidP="00320BBA">
      <w:pPr>
        <w:pStyle w:val="Hlistbullet2"/>
        <w:rPr>
          <w:lang w:val="en-US"/>
        </w:rPr>
      </w:pPr>
      <w:r w:rsidRPr="000A51C0">
        <w:rPr>
          <w:lang w:val="en-US"/>
        </w:rPr>
        <w:t>Choose the appropriate evaluation approach, method(s) and tools</w:t>
      </w:r>
    </w:p>
    <w:p w:rsidR="00F855F0" w:rsidRPr="000A51C0" w:rsidRDefault="00F855F0" w:rsidP="00320BBA">
      <w:pPr>
        <w:pStyle w:val="Hlistbullet2"/>
        <w:rPr>
          <w:lang w:val="en-US"/>
        </w:rPr>
      </w:pPr>
      <w:r w:rsidRPr="000A51C0">
        <w:rPr>
          <w:lang w:val="en-US"/>
        </w:rPr>
        <w:t>Establish the evidence for evaluation.</w:t>
      </w:r>
    </w:p>
    <w:p w:rsidR="00F855F0" w:rsidRPr="000A51C0" w:rsidRDefault="00F855F0" w:rsidP="00320BBA">
      <w:pPr>
        <w:pStyle w:val="HHeadingfigures"/>
        <w:rPr>
          <w:lang w:val="en-US"/>
        </w:rPr>
      </w:pPr>
      <w:bookmarkStart w:id="131" w:name="_Toc436383165"/>
      <w:bookmarkStart w:id="132" w:name="_Toc436140073"/>
      <w:bookmarkStart w:id="133" w:name="_Toc451781937"/>
      <w:r w:rsidRPr="000A51C0">
        <w:rPr>
          <w:lang w:val="en-US"/>
        </w:rPr>
        <w:t>The structuring phase</w:t>
      </w:r>
      <w:bookmarkEnd w:id="131"/>
      <w:r w:rsidRPr="000A51C0">
        <w:rPr>
          <w:lang w:val="en-US"/>
        </w:rPr>
        <w:t xml:space="preserve"> </w:t>
      </w:r>
      <w:bookmarkEnd w:id="132"/>
      <w:r w:rsidRPr="000A51C0">
        <w:rPr>
          <w:lang w:val="en-US"/>
        </w:rPr>
        <w:t>in four steps</w:t>
      </w:r>
      <w:bookmarkEnd w:id="133"/>
    </w:p>
    <w:p w:rsidR="00F855F0" w:rsidRPr="008D0759" w:rsidRDefault="00F855F0" w:rsidP="00320BBA">
      <w:pPr>
        <w:jc w:val="center"/>
      </w:pPr>
      <w:r>
        <w:rPr>
          <w:noProof/>
          <w:lang w:eastAsia="en-GB"/>
        </w:rPr>
        <w:drawing>
          <wp:inline distT="0" distB="0" distL="0" distR="0" wp14:anchorId="285AA25F" wp14:editId="3813CD49">
            <wp:extent cx="5731510" cy="2457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F855F0" w:rsidRPr="000A51C0" w:rsidRDefault="00F855F0" w:rsidP="00320BBA">
      <w:pPr>
        <w:pStyle w:val="HSource"/>
        <w:rPr>
          <w:lang w:val="en-US"/>
        </w:rPr>
      </w:pPr>
      <w:r w:rsidRPr="000A51C0">
        <w:rPr>
          <w:lang w:val="en-US"/>
        </w:rPr>
        <w:t>Source: European Evaluation Helpdesk for Rural Development, 2016</w:t>
      </w:r>
    </w:p>
    <w:p w:rsidR="00F855F0" w:rsidRPr="000A700F" w:rsidRDefault="00F855F0" w:rsidP="00642574">
      <w:pPr>
        <w:pStyle w:val="HHeading3"/>
        <w:rPr>
          <w:highlight w:val="yellow"/>
        </w:rPr>
      </w:pPr>
      <w:bookmarkStart w:id="134" w:name="_Toc434744498"/>
      <w:bookmarkStart w:id="135" w:name="_Toc436140053"/>
      <w:bookmarkStart w:id="136" w:name="_Toc443491679"/>
      <w:bookmarkStart w:id="137" w:name="_Toc453079765"/>
      <w:r>
        <w:rPr>
          <w:highlight w:val="yellow"/>
        </w:rPr>
        <w:t>Επανεξέταση της λογικής παρέμβασης του (Π)ΕΑΔ</w:t>
      </w:r>
      <w:bookmarkEnd w:id="134"/>
      <w:bookmarkEnd w:id="135"/>
      <w:bookmarkEnd w:id="136"/>
      <w:bookmarkEnd w:id="137"/>
    </w:p>
    <w:p w:rsidR="00F855F0" w:rsidRPr="000A51C0" w:rsidRDefault="00F855F0" w:rsidP="00975D9B">
      <w:pPr>
        <w:pStyle w:val="HHeading5"/>
        <w:rPr>
          <w:lang w:val="en-US"/>
        </w:rPr>
      </w:pPr>
      <w:r w:rsidRPr="000A51C0">
        <w:rPr>
          <w:lang w:val="en-US"/>
        </w:rPr>
        <w:t>Is there always an explicit intervention logic?</w:t>
      </w:r>
    </w:p>
    <w:p w:rsidR="00F855F0" w:rsidRPr="000A51C0" w:rsidRDefault="00F855F0" w:rsidP="00320BBA">
      <w:pPr>
        <w:pStyle w:val="HStandard"/>
        <w:rPr>
          <w:lang w:val="en-US"/>
        </w:rPr>
      </w:pPr>
      <w:r w:rsidRPr="000A51C0">
        <w:rPr>
          <w:lang w:val="en-US"/>
        </w:rPr>
        <w:t xml:space="preserve">By default, the intervention logic of NRNPs has been constructed during the programme design phase and its consistency and relevance assessed during the ex ante evaluation (See: </w:t>
      </w:r>
      <w:r w:rsidRPr="000A51C0">
        <w:rPr>
          <w:b/>
          <w:color w:val="E7E6E6" w:themeColor="background2"/>
          <w:lang w:val="en-US"/>
        </w:rPr>
        <w:t>PART I</w:t>
      </w:r>
      <w:r w:rsidRPr="000A51C0">
        <w:rPr>
          <w:lang w:val="en-US"/>
        </w:rPr>
        <w:t>, chapter 2.2.2).</w:t>
      </w:r>
    </w:p>
    <w:p w:rsidR="00F855F0" w:rsidRPr="000A51C0" w:rsidRDefault="00F855F0" w:rsidP="00320BBA">
      <w:pPr>
        <w:pStyle w:val="HStandard"/>
        <w:rPr>
          <w:lang w:val="en-US"/>
        </w:rPr>
      </w:pPr>
      <w:r w:rsidRPr="000A51C0">
        <w:rPr>
          <w:lang w:val="en-US"/>
        </w:rP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sidRPr="000A51C0">
        <w:rPr>
          <w:b/>
          <w:color w:val="E7E6E6" w:themeColor="background2"/>
          <w:lang w:val="en-US"/>
        </w:rPr>
        <w:t>PART I</w:t>
      </w:r>
      <w:r w:rsidRPr="000A51C0">
        <w:rPr>
          <w:lang w:val="en-US"/>
        </w:rPr>
        <w:t xml:space="preserve">, Chapter 2.2.2). </w:t>
      </w:r>
    </w:p>
    <w:p w:rsidR="00F855F0" w:rsidRPr="000A51C0" w:rsidRDefault="00F855F0" w:rsidP="00320BBA">
      <w:pPr>
        <w:pStyle w:val="HStandard"/>
        <w:rPr>
          <w:lang w:val="en-US"/>
        </w:rPr>
      </w:pPr>
      <w:r w:rsidRPr="000A51C0">
        <w:rPr>
          <w:lang w:val="en-US"/>
        </w:rPr>
        <w:lastRenderedPageBreak/>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sidRPr="000A51C0">
        <w:rPr>
          <w:i/>
          <w:lang w:val="en-US"/>
        </w:rPr>
        <w:t xml:space="preserve"> </w:t>
      </w:r>
      <w:r w:rsidRPr="000A51C0">
        <w:rPr>
          <w:lang w:val="en-US"/>
        </w:rPr>
        <w:t>done, how could it be modelled</w:t>
      </w:r>
      <w:r w:rsidRPr="000A51C0">
        <w:rPr>
          <w:i/>
          <w:lang w:val="en-US"/>
        </w:rPr>
        <w:t>?”</w:t>
      </w:r>
      <w:r w:rsidRPr="000A51C0">
        <w:rPr>
          <w:lang w:val="en-US"/>
        </w:rPr>
        <w:t xml:space="preserve"> </w:t>
      </w:r>
      <w:r w:rsidRPr="000A51C0">
        <w:rPr>
          <w:b/>
          <w:color w:val="E7E6E6" w:themeColor="background2"/>
          <w:lang w:val="en-US"/>
        </w:rPr>
        <w:t>PART I</w:t>
      </w:r>
      <w:r w:rsidRPr="000A51C0">
        <w:rPr>
          <w:lang w:val="en-US"/>
        </w:rPr>
        <w:t>, chapter 2.2.2 offers guidance on the construction of the intervention logic by the NSU/MA during the preparation phase of the evaluation.</w:t>
      </w:r>
    </w:p>
    <w:p w:rsidR="00F855F0" w:rsidRPr="000A51C0" w:rsidRDefault="00F855F0" w:rsidP="00975D9B">
      <w:pPr>
        <w:pStyle w:val="HHeading5"/>
        <w:rPr>
          <w:lang w:val="en-US"/>
        </w:rPr>
      </w:pPr>
      <w:r w:rsidRPr="000A51C0">
        <w:rPr>
          <w:lang w:val="en-US"/>
        </w:rPr>
        <w:t>What is meant by the theory of change?</w:t>
      </w:r>
    </w:p>
    <w:p w:rsidR="00F855F0" w:rsidRPr="008D0759" w:rsidRDefault="00F855F0"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F855F0" w:rsidRPr="000A51C0" w:rsidRDefault="00F855F0" w:rsidP="004C05DD">
      <w:pPr>
        <w:pStyle w:val="Hlistbullet2"/>
        <w:rPr>
          <w:lang w:val="en-US"/>
        </w:rPr>
      </w:pPr>
      <w:r w:rsidRPr="000A51C0">
        <w:rPr>
          <w:lang w:val="en-US"/>
        </w:rPr>
        <w:t>rests on the assumption that NRNs and NRNPs are based on the explicit or implicit theory of policy makers concerning how and why NRN activities lead to the intended changes anticipated;</w:t>
      </w:r>
    </w:p>
    <w:p w:rsidR="00F855F0" w:rsidRPr="000A51C0" w:rsidRDefault="00F855F0" w:rsidP="004C05DD">
      <w:pPr>
        <w:pStyle w:val="Hlistbullet2"/>
        <w:rPr>
          <w:lang w:val="en-US"/>
        </w:rPr>
      </w:pPr>
      <w:r w:rsidRPr="000A51C0">
        <w:rPr>
          <w:lang w:val="en-US"/>
        </w:rP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F855F0" w:rsidRPr="000A51C0" w:rsidRDefault="00F855F0" w:rsidP="004C05DD">
      <w:pPr>
        <w:pStyle w:val="HStandard"/>
        <w:rPr>
          <w:color w:val="538135" w:themeColor="accent6" w:themeShade="BF"/>
          <w:lang w:val="en-US"/>
        </w:rPr>
      </w:pPr>
      <w:r w:rsidRPr="000A51C0">
        <w:rPr>
          <w:lang w:val="en-US"/>
        </w:rPr>
        <w:t>In rural development evaluation, the theory of change is depicted as a model, which we call intervention logic</w:t>
      </w:r>
      <w:r w:rsidRPr="000A51C0">
        <w:rPr>
          <w:rFonts w:ascii="ZWAdobeF" w:hAnsi="ZWAdobeF"/>
          <w:color w:val="auto"/>
          <w:sz w:val="2"/>
          <w:lang w:val="en-US"/>
        </w:rPr>
        <w:t>87F</w:t>
      </w:r>
      <w:r>
        <w:rPr>
          <w:rStyle w:val="FootnoteReference"/>
        </w:rPr>
        <w:footnoteReference w:id="88"/>
      </w:r>
      <w:r w:rsidRPr="000A51C0">
        <w:rPr>
          <w:lang w:val="en-US"/>
        </w:rPr>
        <w:t xml:space="preserve">. </w:t>
      </w:r>
    </w:p>
    <w:p w:rsidR="00F855F0" w:rsidRPr="000A51C0" w:rsidRDefault="00F855F0" w:rsidP="00975D9B">
      <w:pPr>
        <w:pStyle w:val="HHeading5"/>
        <w:rPr>
          <w:lang w:val="en-US"/>
        </w:rPr>
      </w:pPr>
      <w:r w:rsidRPr="000A51C0">
        <w:rPr>
          <w:lang w:val="en-US"/>
        </w:rPr>
        <w:t>How should the intervention logic be revisited?</w:t>
      </w:r>
    </w:p>
    <w:p w:rsidR="00F855F0" w:rsidRPr="000A51C0" w:rsidRDefault="00F855F0" w:rsidP="004C05DD">
      <w:pPr>
        <w:pStyle w:val="HStandard"/>
        <w:rPr>
          <w:lang w:val="en-US"/>
        </w:rPr>
      </w:pPr>
      <w:r w:rsidRPr="000A51C0">
        <w:rPr>
          <w:lang w:val="en-US"/>
        </w:rPr>
        <w:t xml:space="preserve">The structuring phase starts with revisiting (validating) the NRN intervention logic. It is necessary to re-check the relevance and coherence of the intervention logic with regard to the NRN objectives and Action Plan. </w:t>
      </w:r>
    </w:p>
    <w:p w:rsidR="00F855F0" w:rsidRPr="000A51C0" w:rsidRDefault="00F855F0" w:rsidP="004C05DD">
      <w:pPr>
        <w:pStyle w:val="HStandard"/>
        <w:rPr>
          <w:lang w:val="en-US"/>
        </w:rPr>
      </w:pPr>
      <w:r w:rsidRPr="000A51C0">
        <w:rPr>
          <w:lang w:val="en-US"/>
        </w:rP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F855F0" w:rsidRPr="000A51C0" w:rsidRDefault="00F855F0" w:rsidP="004C05DD">
      <w:pPr>
        <w:pStyle w:val="HStandard"/>
        <w:rPr>
          <w:lang w:val="en-US"/>
        </w:rPr>
      </w:pPr>
      <w:r w:rsidRPr="000A51C0">
        <w:rPr>
          <w:lang w:val="en-US"/>
        </w:rP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8D0759" w:rsidTr="004C05DD">
        <w:tc>
          <w:tcPr>
            <w:tcW w:w="9016" w:type="dxa"/>
            <w:shd w:val="clear" w:color="auto" w:fill="F5F4F4" w:themeFill="background2" w:themeFillTint="66"/>
          </w:tcPr>
          <w:p w:rsidR="00F855F0" w:rsidRPr="000A700F" w:rsidRDefault="00F855F0" w:rsidP="004C05DD">
            <w:pPr>
              <w:pStyle w:val="HStandard"/>
              <w:rPr>
                <w:highlight w:val="yellow"/>
              </w:rPr>
            </w:pPr>
            <w:r>
              <w:rPr>
                <w:highlight w:val="yellow"/>
              </w:rPr>
              <w:t xml:space="preserve">Τα βασικά ερωτήματα που καθοδηγούν την επανεξέταση της λογικής παρέμβασης είναι τα εξής: </w:t>
            </w:r>
          </w:p>
          <w:p w:rsidR="00F855F0" w:rsidRPr="000A700F" w:rsidRDefault="00F855F0" w:rsidP="00F855F0">
            <w:pPr>
              <w:pStyle w:val="Hlistbullet"/>
              <w:rPr>
                <w:highlight w:val="yellow"/>
              </w:rPr>
            </w:pPr>
            <w:r>
              <w:rPr>
                <w:highlight w:val="yellow"/>
              </w:rPr>
              <w:t xml:space="preserve">Υπήρξαν αλλαγές όσον αφορά το πλαίσιο και τις ανάγκες που είχαν αρχικά προσδιοριστεί; </w:t>
            </w:r>
          </w:p>
          <w:p w:rsidR="00F855F0" w:rsidRPr="000A700F" w:rsidRDefault="00F855F0" w:rsidP="00F855F0">
            <w:pPr>
              <w:pStyle w:val="Hlistbullet"/>
              <w:rPr>
                <w:highlight w:val="yellow"/>
              </w:rPr>
            </w:pPr>
            <w:r>
              <w:rPr>
                <w:highlight w:val="yellow"/>
              </w:rPr>
              <w:t xml:space="preserve">Λαμβάνονται υπόψη όλοι οι γενικοί στόχοι (πολιτικής); </w:t>
            </w:r>
          </w:p>
          <w:p w:rsidR="00F855F0" w:rsidRPr="000A700F" w:rsidRDefault="00F855F0" w:rsidP="00F855F0">
            <w:pPr>
              <w:pStyle w:val="Hlistbullet"/>
              <w:rPr>
                <w:highlight w:val="yellow"/>
              </w:rPr>
            </w:pPr>
            <w:r>
              <w:rPr>
                <w:highlight w:val="yellow"/>
              </w:rPr>
              <w:t xml:space="preserve">Προσδιορίζονται και επισημαίνονται ορθά όλοι οι ειδικοί και επιχειρησιακοί στόχοι; </w:t>
            </w:r>
          </w:p>
          <w:p w:rsidR="00F855F0" w:rsidRPr="000A700F" w:rsidRDefault="00F855F0" w:rsidP="00F855F0">
            <w:pPr>
              <w:pStyle w:val="Hlistbullet"/>
              <w:rPr>
                <w:highlight w:val="yellow"/>
              </w:rPr>
            </w:pPr>
            <w:r>
              <w:rPr>
                <w:highlight w:val="yellow"/>
              </w:rPr>
              <w:t>Εξετάζονται όλες οι ομάδες δράσεων (κοινές και ειδικές ανά ΕΑΔ);</w:t>
            </w:r>
          </w:p>
          <w:p w:rsidR="00F855F0" w:rsidRPr="000A700F" w:rsidRDefault="00F855F0" w:rsidP="00F855F0">
            <w:pPr>
              <w:pStyle w:val="Hlistbullet"/>
              <w:rPr>
                <w:highlight w:val="yellow"/>
              </w:rPr>
            </w:pPr>
            <w:r>
              <w:rPr>
                <w:highlight w:val="yellow"/>
              </w:rPr>
              <w:t xml:space="preserve">Συνδέεται κάθε επιχειρησιακός στόχος με κατάλληλη εκροή; </w:t>
            </w:r>
          </w:p>
          <w:p w:rsidR="00F855F0" w:rsidRPr="000A700F" w:rsidRDefault="00F855F0" w:rsidP="00F855F0">
            <w:pPr>
              <w:pStyle w:val="Hlistbullet"/>
              <w:rPr>
                <w:highlight w:val="yellow"/>
              </w:rPr>
            </w:pPr>
            <w:r>
              <w:rPr>
                <w:highlight w:val="yellow"/>
              </w:rPr>
              <w:t>Συνδέεται κάθε ειδικός στόχος με κατάλληλο αποτέλεσμα;</w:t>
            </w:r>
          </w:p>
          <w:p w:rsidR="00F855F0" w:rsidRPr="000A700F" w:rsidRDefault="00F855F0" w:rsidP="00F855F0">
            <w:pPr>
              <w:pStyle w:val="Hlistbullet"/>
              <w:rPr>
                <w:highlight w:val="yellow"/>
              </w:rPr>
            </w:pPr>
            <w:r>
              <w:rPr>
                <w:highlight w:val="yellow"/>
              </w:rPr>
              <w:t>Ο προσδιορισθείς αντίκτυπος συνάδει με τους γενικούς στόχους;</w:t>
            </w:r>
          </w:p>
        </w:tc>
      </w:tr>
    </w:tbl>
    <w:p w:rsidR="00F855F0" w:rsidRPr="000A700F" w:rsidRDefault="00F855F0" w:rsidP="00975D9B">
      <w:pPr>
        <w:pStyle w:val="HHeading5"/>
        <w:rPr>
          <w:highlight w:val="yellow"/>
        </w:rPr>
      </w:pPr>
      <w:r>
        <w:rPr>
          <w:highlight w:val="yellow"/>
        </w:rPr>
        <w:t>Ποια είναι τα βασικά στάδια για την επανεξέταση της λογικής</w:t>
      </w:r>
      <w:r>
        <w:rPr>
          <w:rStyle w:val="Heading6Char"/>
          <w:highlight w:val="yellow"/>
        </w:rPr>
        <w:t xml:space="preserve"> </w:t>
      </w:r>
      <w:r>
        <w:rPr>
          <w:highlight w:val="yellow"/>
        </w:rPr>
        <w:t>παρέμβασης του ΕΑΔ;</w:t>
      </w:r>
    </w:p>
    <w:p w:rsidR="00F855F0" w:rsidRPr="000A700F" w:rsidRDefault="00F855F0" w:rsidP="004C05DD">
      <w:pPr>
        <w:pStyle w:val="HStandard"/>
        <w:rPr>
          <w:highlight w:val="yellow"/>
        </w:rPr>
      </w:pPr>
      <w:r>
        <w:rPr>
          <w:highlight w:val="yellow"/>
        </w:rPr>
        <w:t xml:space="preserve">Τα συνιστώμενα στάδια για την επανεξέταση της λογικής παρέμβασης του ΕΑΔ και τα αναμενόμενα αποτελέσματα έχουν ως εξής: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0A700F" w:rsidTr="004C05DD">
        <w:tc>
          <w:tcPr>
            <w:tcW w:w="988" w:type="dxa"/>
            <w:shd w:val="clear" w:color="auto" w:fill="E7E6E6" w:themeFill="background2"/>
          </w:tcPr>
          <w:p w:rsidR="00F855F0" w:rsidRPr="000A700F" w:rsidRDefault="00F855F0" w:rsidP="004C05DD">
            <w:pPr>
              <w:pStyle w:val="HStandard"/>
              <w:jc w:val="center"/>
              <w:rPr>
                <w:b/>
                <w:color w:val="FFFFFF"/>
                <w:sz w:val="18"/>
                <w:szCs w:val="18"/>
                <w:highlight w:val="yellow"/>
              </w:rPr>
            </w:pPr>
            <w:r>
              <w:rPr>
                <w:b/>
                <w:color w:val="FFFFFF"/>
                <w:sz w:val="18"/>
                <w:highlight w:val="yellow"/>
              </w:rPr>
              <w:t>1</w:t>
            </w:r>
          </w:p>
        </w:tc>
        <w:tc>
          <w:tcPr>
            <w:tcW w:w="8028" w:type="dxa"/>
          </w:tcPr>
          <w:p w:rsidR="00F855F0" w:rsidRPr="000A700F" w:rsidRDefault="00F855F0" w:rsidP="00F53E01">
            <w:pPr>
              <w:pStyle w:val="Hlistbullet"/>
              <w:numPr>
                <w:ilvl w:val="0"/>
                <w:numId w:val="0"/>
              </w:numPr>
              <w:spacing w:before="0" w:line="280" w:lineRule="atLeast"/>
              <w:jc w:val="left"/>
              <w:rPr>
                <w:sz w:val="18"/>
                <w:szCs w:val="18"/>
                <w:highlight w:val="yellow"/>
              </w:rPr>
            </w:pPr>
            <w:r>
              <w:rPr>
                <w:sz w:val="18"/>
                <w:highlight w:val="yellow"/>
              </w:rPr>
              <w:t>Αξιολόγηση των αλλαγών στο πλαίσιο και των ειδικών αναγκών της επικράτειας στην οποία λειτουργεί το ΕΑΔ·</w:t>
            </w:r>
          </w:p>
        </w:tc>
      </w:tr>
      <w:tr w:rsidR="00F855F0" w:rsidRPr="000A700F" w:rsidTr="004C05DD">
        <w:tc>
          <w:tcPr>
            <w:tcW w:w="988" w:type="dxa"/>
            <w:shd w:val="clear" w:color="auto" w:fill="E7E6E6" w:themeFill="background2"/>
          </w:tcPr>
          <w:p w:rsidR="00F855F0" w:rsidRPr="000A700F" w:rsidRDefault="00F855F0" w:rsidP="004C05DD">
            <w:pPr>
              <w:pStyle w:val="HStandard"/>
              <w:jc w:val="center"/>
              <w:rPr>
                <w:b/>
                <w:color w:val="FFFFFF"/>
                <w:sz w:val="18"/>
                <w:szCs w:val="18"/>
                <w:highlight w:val="yellow"/>
              </w:rPr>
            </w:pPr>
            <w:r>
              <w:rPr>
                <w:b/>
                <w:color w:val="FFFFFF"/>
                <w:sz w:val="18"/>
                <w:highlight w:val="yellow"/>
              </w:rPr>
              <w:lastRenderedPageBreak/>
              <w:t>2</w:t>
            </w:r>
          </w:p>
        </w:tc>
        <w:tc>
          <w:tcPr>
            <w:tcW w:w="8028" w:type="dxa"/>
          </w:tcPr>
          <w:p w:rsidR="00F855F0" w:rsidRPr="000A700F" w:rsidRDefault="00F855F0" w:rsidP="005E113C">
            <w:pPr>
              <w:pStyle w:val="HStandard"/>
              <w:jc w:val="left"/>
              <w:rPr>
                <w:b/>
                <w:i/>
                <w:sz w:val="18"/>
                <w:szCs w:val="18"/>
                <w:highlight w:val="yellow"/>
              </w:rPr>
            </w:pPr>
            <w:r>
              <w:rPr>
                <w:sz w:val="18"/>
                <w:highlight w:val="yellow"/>
              </w:rPr>
              <w:t>Επανεξέταση της συνάφειας των κοινών και ειδικών ανά πρόγραμμα στόχων του ΕΑΔ και ομάδων δράσεων, καθώς και των διασυνδέσεων μεταξύ τους σε σχέση με τις παρατηρηθείσες αλλαγές στο πλαίσιο και στις  ανάγκες·</w:t>
            </w:r>
          </w:p>
        </w:tc>
      </w:tr>
      <w:tr w:rsidR="00F855F0" w:rsidRPr="000A700F" w:rsidTr="004C05DD">
        <w:tc>
          <w:tcPr>
            <w:tcW w:w="988" w:type="dxa"/>
            <w:shd w:val="clear" w:color="auto" w:fill="E7E6E6" w:themeFill="background2"/>
          </w:tcPr>
          <w:p w:rsidR="00F855F0" w:rsidRPr="000A700F" w:rsidRDefault="00F855F0" w:rsidP="004C05DD">
            <w:pPr>
              <w:pStyle w:val="HStandard"/>
              <w:jc w:val="center"/>
              <w:rPr>
                <w:b/>
                <w:color w:val="FFFFFF"/>
                <w:sz w:val="18"/>
                <w:szCs w:val="18"/>
                <w:highlight w:val="yellow"/>
              </w:rPr>
            </w:pPr>
            <w:r>
              <w:rPr>
                <w:b/>
                <w:color w:val="FFFFFF"/>
                <w:sz w:val="18"/>
                <w:highlight w:val="yellow"/>
              </w:rPr>
              <w:t>3</w:t>
            </w:r>
          </w:p>
        </w:tc>
        <w:tc>
          <w:tcPr>
            <w:tcW w:w="8028" w:type="dxa"/>
          </w:tcPr>
          <w:p w:rsidR="00F855F0" w:rsidRPr="000A700F" w:rsidRDefault="00F855F0" w:rsidP="004C05DD">
            <w:pPr>
              <w:pStyle w:val="Hlistbullet"/>
              <w:numPr>
                <w:ilvl w:val="0"/>
                <w:numId w:val="0"/>
              </w:numPr>
              <w:spacing w:before="0" w:line="280" w:lineRule="atLeast"/>
              <w:jc w:val="left"/>
              <w:rPr>
                <w:sz w:val="18"/>
                <w:szCs w:val="18"/>
                <w:highlight w:val="yellow"/>
              </w:rPr>
            </w:pPr>
            <w:r>
              <w:rPr>
                <w:sz w:val="18"/>
                <w:highlight w:val="yellow"/>
              </w:rPr>
              <w:t>Επανεξέταση της αλυσίδας όσον αφορά τις αναμενόμενες επιπτώσεις, εκροές, αποτελέσματα και αντίκτυπο, καθώς και τη συνάφειά τους·</w:t>
            </w:r>
          </w:p>
        </w:tc>
      </w:tr>
      <w:tr w:rsidR="00F855F0" w:rsidRPr="00C85637" w:rsidTr="004C05DD">
        <w:tc>
          <w:tcPr>
            <w:tcW w:w="988" w:type="dxa"/>
            <w:shd w:val="clear" w:color="auto" w:fill="E7E6E6" w:themeFill="background2"/>
          </w:tcPr>
          <w:p w:rsidR="00F855F0" w:rsidRPr="000A700F" w:rsidRDefault="00F855F0" w:rsidP="004C05DD">
            <w:pPr>
              <w:pStyle w:val="HStandard"/>
              <w:jc w:val="center"/>
              <w:rPr>
                <w:b/>
                <w:color w:val="FFFFFF"/>
                <w:sz w:val="18"/>
                <w:szCs w:val="18"/>
                <w:highlight w:val="yellow"/>
              </w:rPr>
            </w:pPr>
            <w:r>
              <w:rPr>
                <w:b/>
                <w:color w:val="FFFFFF"/>
                <w:sz w:val="18"/>
                <w:highlight w:val="yellow"/>
              </w:rPr>
              <w:t>4</w:t>
            </w:r>
          </w:p>
        </w:tc>
        <w:tc>
          <w:tcPr>
            <w:tcW w:w="8028" w:type="dxa"/>
          </w:tcPr>
          <w:p w:rsidR="00F855F0" w:rsidRPr="002809CE" w:rsidRDefault="00F855F0" w:rsidP="005E113C">
            <w:pPr>
              <w:pStyle w:val="Hlistbullet"/>
              <w:numPr>
                <w:ilvl w:val="0"/>
                <w:numId w:val="0"/>
              </w:numPr>
              <w:tabs>
                <w:tab w:val="left" w:pos="317"/>
              </w:tabs>
              <w:spacing w:before="0" w:line="280" w:lineRule="atLeast"/>
              <w:jc w:val="left"/>
              <w:rPr>
                <w:sz w:val="18"/>
                <w:szCs w:val="18"/>
              </w:rPr>
            </w:pPr>
            <w:r>
              <w:rPr>
                <w:sz w:val="18"/>
                <w:highlight w:val="yellow"/>
              </w:rPr>
              <w:t>Έλεγχος της οριζόντιας και κάθετης συνέπειας μεταξύ αφενός των κοινών και ειδικών ανά πρόγραμμα στόχων/ομάδων δράσεων του ΕΑΔ και αφετέρου των αναμενόμενων εκροών, αποτελεσμάτων και αντικτύπου·</w:t>
            </w:r>
          </w:p>
        </w:tc>
      </w:tr>
      <w:tr w:rsidR="00F855F0" w:rsidRPr="000A700F" w:rsidTr="004C05DD">
        <w:tc>
          <w:tcPr>
            <w:tcW w:w="988" w:type="dxa"/>
            <w:shd w:val="clear" w:color="auto" w:fill="E7E6E6" w:themeFill="background2"/>
          </w:tcPr>
          <w:p w:rsidR="00F855F0" w:rsidRPr="000A700F" w:rsidRDefault="00F855F0" w:rsidP="004C05DD">
            <w:pPr>
              <w:pStyle w:val="HStandard"/>
              <w:jc w:val="center"/>
              <w:rPr>
                <w:color w:val="FFFFFF"/>
                <w:sz w:val="18"/>
                <w:szCs w:val="18"/>
                <w:highlight w:val="yellow"/>
              </w:rPr>
            </w:pPr>
            <w:r>
              <w:rPr>
                <w:color w:val="FFFFFF"/>
                <w:sz w:val="18"/>
                <w:highlight w:val="yellow"/>
              </w:rPr>
              <w:t>5</w:t>
            </w:r>
          </w:p>
        </w:tc>
        <w:tc>
          <w:tcPr>
            <w:tcW w:w="8028" w:type="dxa"/>
          </w:tcPr>
          <w:p w:rsidR="00F855F0" w:rsidRPr="000A700F" w:rsidRDefault="00F855F0" w:rsidP="004C05DD">
            <w:pPr>
              <w:pStyle w:val="Hlistbullet"/>
              <w:numPr>
                <w:ilvl w:val="0"/>
                <w:numId w:val="0"/>
              </w:numPr>
              <w:spacing w:before="0" w:line="280" w:lineRule="atLeast"/>
              <w:jc w:val="left"/>
              <w:rPr>
                <w:sz w:val="18"/>
                <w:szCs w:val="18"/>
                <w:highlight w:val="yellow"/>
              </w:rPr>
            </w:pPr>
            <w:r>
              <w:rPr>
                <w:sz w:val="18"/>
                <w:highlight w:val="yellow"/>
              </w:rPr>
              <w:t>Επαναπροσδιορισμός ή προσαρμογή της λογικής παρέμβασης, εφόσον κρίνεται απαραίτητο.</w:t>
            </w:r>
          </w:p>
        </w:tc>
      </w:tr>
      <w:tr w:rsidR="00F855F0" w:rsidRPr="008D0759" w:rsidTr="004C05DD">
        <w:tc>
          <w:tcPr>
            <w:tcW w:w="9016" w:type="dxa"/>
            <w:gridSpan w:val="2"/>
            <w:shd w:val="clear" w:color="auto" w:fill="auto"/>
          </w:tcPr>
          <w:p w:rsidR="00F855F0" w:rsidRPr="002809CE" w:rsidRDefault="00F855F0" w:rsidP="004C05DD">
            <w:pPr>
              <w:pStyle w:val="HStandard"/>
              <w:jc w:val="left"/>
              <w:rPr>
                <w:sz w:val="18"/>
                <w:szCs w:val="18"/>
              </w:rPr>
            </w:pPr>
            <w:r>
              <w:rPr>
                <w:b/>
                <w:sz w:val="18"/>
                <w:highlight w:val="yellow"/>
              </w:rPr>
              <w:t>Αναμενόμενο αποτέλεσμα:</w:t>
            </w:r>
            <w:r>
              <w:rPr>
                <w:sz w:val="18"/>
                <w:highlight w:val="yellow"/>
              </w:rPr>
              <w:t xml:space="preserve"> επιβεβαίωση της οριζόντιας και κάθετης συνέπειας και συνάφειας της λογικής παρέμβασης του ΕΑΔ ως βάση για την αξιολόγηση</w:t>
            </w:r>
          </w:p>
        </w:tc>
      </w:tr>
    </w:tbl>
    <w:p w:rsidR="00F855F0" w:rsidRPr="000A51C0" w:rsidRDefault="00F855F0" w:rsidP="004C05DD">
      <w:pPr>
        <w:pStyle w:val="HStandard"/>
        <w:rPr>
          <w:lang w:val="en-US"/>
        </w:rPr>
      </w:pPr>
      <w:r w:rsidRPr="000A51C0">
        <w:rPr>
          <w:lang w:val="en-US"/>
        </w:rPr>
        <w:t>The above steps are detailed below.</w:t>
      </w:r>
    </w:p>
    <w:p w:rsidR="00F855F0" w:rsidRPr="000A51C0" w:rsidRDefault="00F855F0" w:rsidP="004C05DD">
      <w:pPr>
        <w:pStyle w:val="HHeading5"/>
        <w:rPr>
          <w:color w:val="ED7D31" w:themeColor="accent2"/>
          <w:lang w:val="en-US"/>
        </w:rPr>
      </w:pPr>
      <w:r w:rsidRPr="000A51C0">
        <w:rPr>
          <w:color w:val="ED7D31" w:themeColor="accent2"/>
          <w:lang w:val="en-US"/>
        </w:rPr>
        <w:t>Step 1 - Assess changes in context and needs</w:t>
      </w:r>
    </w:p>
    <w:p w:rsidR="00F855F0" w:rsidRPr="000A51C0" w:rsidRDefault="00F855F0" w:rsidP="004C05DD">
      <w:pPr>
        <w:pStyle w:val="HStandard"/>
        <w:rPr>
          <w:lang w:val="en-US"/>
        </w:rPr>
      </w:pPr>
      <w:r w:rsidRPr="000A51C0">
        <w:rPr>
          <w:lang w:val="en-US"/>
        </w:rPr>
        <w:t>NRNs operate within the context of rural areas. This context is characterised through a thorough situational description, SWOT and needs assessment. The situation in networking is depicted with the set of context parameters</w:t>
      </w:r>
      <w:r w:rsidRPr="000A51C0">
        <w:rPr>
          <w:rFonts w:ascii="ZWAdobeF" w:hAnsi="ZWAdobeF"/>
          <w:color w:val="auto"/>
          <w:sz w:val="2"/>
          <w:lang w:val="en-US"/>
        </w:rPr>
        <w:t>88F</w:t>
      </w:r>
      <w:r>
        <w:rPr>
          <w:rStyle w:val="FootnoteReference"/>
        </w:rPr>
        <w:footnoteReference w:id="89"/>
      </w:r>
      <w:r w:rsidRPr="000A51C0">
        <w:rPr>
          <w:lang w:val="en-US"/>
        </w:rPr>
        <w:t xml:space="preserve">. Changes in the programme and network context may imply changes in the scope of NRN objectives and interventions and therefore in the intervention logic. </w:t>
      </w:r>
    </w:p>
    <w:p w:rsidR="00F855F0" w:rsidRPr="000A51C0" w:rsidRDefault="00F855F0" w:rsidP="004C05DD">
      <w:pPr>
        <w:pStyle w:val="HStandard"/>
        <w:rPr>
          <w:lang w:val="en-US"/>
        </w:rPr>
      </w:pPr>
      <w:r w:rsidRPr="000A51C0">
        <w:rPr>
          <w:lang w:val="en-US"/>
        </w:rP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F855F0" w:rsidRPr="000A51C0" w:rsidRDefault="00F855F0" w:rsidP="004C05DD">
      <w:pPr>
        <w:pStyle w:val="HHeading5"/>
        <w:rPr>
          <w:color w:val="ED7D31" w:themeColor="accent2"/>
          <w:lang w:val="en-US"/>
        </w:rPr>
      </w:pPr>
      <w:r w:rsidRPr="000A51C0">
        <w:rPr>
          <w:color w:val="ED7D31" w:themeColor="accent2"/>
          <w:lang w:val="en-US"/>
        </w:rPr>
        <w:t>Step 2 - Revisit the relevance of NRN objectives and groups of actions and linkages between them</w:t>
      </w:r>
    </w:p>
    <w:p w:rsidR="00F855F0" w:rsidRPr="000A51C0" w:rsidRDefault="00F855F0" w:rsidP="004C05DD">
      <w:pPr>
        <w:pStyle w:val="HStandard"/>
        <w:rPr>
          <w:lang w:val="en-US"/>
        </w:rPr>
      </w:pPr>
      <w:r w:rsidRPr="000A51C0">
        <w:rPr>
          <w:lang w:val="en-US"/>
        </w:rP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F855F0" w:rsidRPr="000A51C0" w:rsidRDefault="00F855F0" w:rsidP="004C05DD">
      <w:pPr>
        <w:pStyle w:val="HStandard"/>
        <w:rPr>
          <w:lang w:val="en-US"/>
        </w:rPr>
      </w:pPr>
      <w:r w:rsidRPr="000A51C0">
        <w:rPr>
          <w:lang w:val="en-US"/>
        </w:rPr>
        <w:t xml:space="preserve">The common NRN objectives and groups of actions are complemented with programme-specific NRN objectives and groups of actions in the preparation of NRN evaluation. (See also </w:t>
      </w:r>
      <w:r w:rsidRPr="000A51C0">
        <w:rPr>
          <w:b/>
          <w:color w:val="E7E6E6" w:themeColor="background2"/>
          <w:lang w:val="en-US"/>
        </w:rPr>
        <w:t>PART I</w:t>
      </w:r>
      <w:r w:rsidRPr="000A51C0">
        <w:rPr>
          <w:lang w:val="en-US"/>
        </w:rPr>
        <w:t xml:space="preserve">, chapter 2.2.2). </w:t>
      </w:r>
    </w:p>
    <w:p w:rsidR="00F855F0" w:rsidRPr="000A51C0" w:rsidRDefault="00F855F0" w:rsidP="004C05DD">
      <w:pPr>
        <w:pStyle w:val="HStandard"/>
        <w:rPr>
          <w:lang w:val="en-US"/>
        </w:rPr>
      </w:pPr>
      <w:r w:rsidRPr="000A51C0">
        <w:rPr>
          <w:lang w:val="en-US"/>
        </w:rPr>
        <w:t>During the review of the intervention logic the validity of proposed programme-specific NRN objectives and activities will be checked against any changes concerning the context to assess:</w:t>
      </w:r>
    </w:p>
    <w:p w:rsidR="00F855F0" w:rsidRPr="000A51C0" w:rsidRDefault="00F855F0" w:rsidP="004C05DD">
      <w:pPr>
        <w:pStyle w:val="Hlistbullet2"/>
        <w:rPr>
          <w:lang w:val="en-US"/>
        </w:rPr>
      </w:pPr>
      <w:r w:rsidRPr="000A51C0">
        <w:rPr>
          <w:lang w:val="en-US"/>
        </w:rP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sidRPr="000A51C0">
        <w:rPr>
          <w:b/>
          <w:color w:val="E7E6E6" w:themeColor="background2"/>
          <w:lang w:val="en-US"/>
        </w:rPr>
        <w:t>PART I</w:t>
      </w:r>
      <w:r w:rsidRPr="000A51C0">
        <w:rPr>
          <w:lang w:val="en-US"/>
        </w:rPr>
        <w:t>, Chapter 2.2.2);</w:t>
      </w:r>
    </w:p>
    <w:p w:rsidR="00F855F0" w:rsidRPr="000A51C0" w:rsidRDefault="00F855F0" w:rsidP="004C05DD">
      <w:pPr>
        <w:pStyle w:val="Hlistbullet2"/>
        <w:rPr>
          <w:lang w:val="en-US"/>
        </w:rPr>
      </w:pPr>
      <w:r w:rsidRPr="000A51C0">
        <w:rPr>
          <w:lang w:val="en-US"/>
        </w:rPr>
        <w:t>whether the respective level of hierarchy (overall, specific and operational objectives) and their inter-linkages are clear;</w:t>
      </w:r>
    </w:p>
    <w:p w:rsidR="00F855F0" w:rsidRPr="000A51C0" w:rsidRDefault="00F855F0" w:rsidP="004C05DD">
      <w:pPr>
        <w:pStyle w:val="Hlistbullet2"/>
        <w:rPr>
          <w:lang w:val="en-US"/>
        </w:rPr>
      </w:pPr>
      <w:r w:rsidRPr="000A51C0">
        <w:rPr>
          <w:lang w:val="en-US"/>
        </w:rPr>
        <w:t>the extent to which NRN objectives can plausibly be achieved with the groups of actions;</w:t>
      </w:r>
    </w:p>
    <w:p w:rsidR="00F855F0" w:rsidRPr="000A51C0" w:rsidRDefault="00F855F0" w:rsidP="004C05DD">
      <w:pPr>
        <w:pStyle w:val="Hlistbullet2"/>
        <w:rPr>
          <w:lang w:val="en-US"/>
        </w:rPr>
      </w:pPr>
      <w:r w:rsidRPr="000A51C0">
        <w:rPr>
          <w:lang w:val="en-US"/>
        </w:rPr>
        <w:lastRenderedPageBreak/>
        <w:t>whether the NRN(P) objectives are sufficiently clear and tangible as to be measured  by RACER</w:t>
      </w:r>
      <w:r w:rsidRPr="000A51C0">
        <w:rPr>
          <w:rFonts w:ascii="ZWAdobeF" w:hAnsi="ZWAdobeF"/>
          <w:color w:val="auto"/>
          <w:sz w:val="2"/>
          <w:lang w:val="en-US"/>
        </w:rPr>
        <w:t>89F</w:t>
      </w:r>
      <w:r>
        <w:rPr>
          <w:rStyle w:val="FootnoteReference"/>
        </w:rPr>
        <w:footnoteReference w:id="90"/>
      </w:r>
      <w:r w:rsidRPr="000A51C0">
        <w:rPr>
          <w:lang w:val="en-US"/>
        </w:rPr>
        <w:t xml:space="preserve"> programme-specific indicators.</w:t>
      </w:r>
    </w:p>
    <w:p w:rsidR="00F855F0" w:rsidRPr="000A51C0" w:rsidRDefault="00F855F0" w:rsidP="004C05DD">
      <w:pPr>
        <w:pStyle w:val="HHeading5"/>
        <w:rPr>
          <w:color w:val="ED7D31" w:themeColor="accent2"/>
          <w:lang w:val="en-US"/>
        </w:rPr>
      </w:pPr>
      <w:r w:rsidRPr="000A51C0">
        <w:rPr>
          <w:color w:val="ED7D31" w:themeColor="accent2"/>
          <w:lang w:val="en-US"/>
        </w:rPr>
        <w:t xml:space="preserve">Step 3 -  Revisit the chain between the NRN expected effects: outputs, results and impacts </w:t>
      </w:r>
    </w:p>
    <w:p w:rsidR="00F855F0" w:rsidRPr="000A51C0" w:rsidRDefault="00F855F0" w:rsidP="004C05DD">
      <w:pPr>
        <w:pStyle w:val="HStandard"/>
        <w:rPr>
          <w:lang w:val="en-US"/>
        </w:rPr>
      </w:pPr>
      <w:r w:rsidRPr="000A51C0">
        <w:rPr>
          <w:lang w:val="en-US"/>
        </w:rP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sidRPr="000A51C0">
        <w:rPr>
          <w:b/>
          <w:color w:val="E7E6E6" w:themeColor="background2"/>
          <w:lang w:val="en-US"/>
        </w:rPr>
        <w:t>PART III</w:t>
      </w:r>
      <w:r w:rsidRPr="000A51C0">
        <w:rPr>
          <w:lang w:val="en-US"/>
        </w:rPr>
        <w:t xml:space="preserve"> of the guidelines.</w:t>
      </w:r>
    </w:p>
    <w:p w:rsidR="00F855F0" w:rsidRPr="000A51C0" w:rsidRDefault="00F855F0" w:rsidP="004C05DD">
      <w:pPr>
        <w:pStyle w:val="HStandard"/>
        <w:rPr>
          <w:lang w:val="en-US"/>
        </w:rPr>
      </w:pPr>
      <w:r w:rsidRPr="000A51C0">
        <w:rPr>
          <w:lang w:val="en-US"/>
        </w:rPr>
        <w:t>Expected NRN effects are ideally defined during the preparation of NRN evaluation, but can be completed also during the structuring phase, respecting the possible changes in the context situation.</w:t>
      </w:r>
    </w:p>
    <w:p w:rsidR="00F855F0" w:rsidRPr="000A51C0" w:rsidRDefault="00F855F0" w:rsidP="004C05DD">
      <w:pPr>
        <w:pStyle w:val="HHeading5"/>
        <w:rPr>
          <w:color w:val="ED7D31" w:themeColor="accent2"/>
          <w:lang w:val="en-US"/>
        </w:rPr>
      </w:pPr>
      <w:r w:rsidRPr="000A51C0">
        <w:rPr>
          <w:color w:val="ED7D31" w:themeColor="accent2"/>
          <w:lang w:val="en-US"/>
        </w:rPr>
        <w:t>Step 4 - Check the horizontal and vertical consistency between NRN objectives and expected effects</w:t>
      </w:r>
    </w:p>
    <w:p w:rsidR="00F855F0" w:rsidRPr="000A51C0" w:rsidRDefault="00F855F0" w:rsidP="004C05DD">
      <w:pPr>
        <w:pStyle w:val="HStandard"/>
        <w:rPr>
          <w:lang w:val="en-US"/>
        </w:rPr>
      </w:pPr>
      <w:r w:rsidRPr="000A51C0">
        <w:rPr>
          <w:lang w:val="en-US"/>
        </w:rP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sidRPr="000A51C0">
        <w:rPr>
          <w:b/>
          <w:color w:val="E7E6E6" w:themeColor="background2"/>
          <w:lang w:val="en-US"/>
        </w:rPr>
        <w:t>PART I</w:t>
      </w:r>
      <w:r w:rsidRPr="000A51C0">
        <w:rPr>
          <w:lang w:val="en-US"/>
        </w:rPr>
        <w:t>, chapter 2.2.2.</w:t>
      </w:r>
    </w:p>
    <w:p w:rsidR="00F855F0" w:rsidRPr="000A51C0" w:rsidRDefault="00F855F0" w:rsidP="004C05DD">
      <w:pPr>
        <w:pStyle w:val="HStandard"/>
        <w:rPr>
          <w:lang w:val="en-US"/>
        </w:rPr>
      </w:pPr>
      <w:r w:rsidRPr="000A51C0">
        <w:rPr>
          <w:lang w:val="en-US"/>
        </w:rPr>
        <w:t xml:space="preserve">Besides the internal consistency of the NRN intervention logic, the evaluator should check also the external consistency of NRN intervention logic with the RDP and the EU objectives (See </w:t>
      </w:r>
      <w:r>
        <w:fldChar w:fldCharType="begin" w:fldLock="1"/>
      </w:r>
      <w:r w:rsidRPr="000A51C0">
        <w:rPr>
          <w:lang w:val="en-US"/>
        </w:rPr>
        <w:instrText xml:space="preserve"> REF _Ref451784678 \r \h </w:instrText>
      </w:r>
      <w:r>
        <w:fldChar w:fldCharType="separate"/>
      </w:r>
      <w:r w:rsidRPr="000A51C0">
        <w:rPr>
          <w:lang w:val="en-US"/>
        </w:rPr>
        <w:t>Figure 5</w:t>
      </w:r>
      <w:r>
        <w:fldChar w:fldCharType="end"/>
      </w:r>
      <w:r w:rsidRPr="000A51C0">
        <w:rPr>
          <w:lang w:val="en-US"/>
        </w:rPr>
        <w:t xml:space="preserve"> and </w:t>
      </w:r>
      <w:r>
        <w:fldChar w:fldCharType="begin" w:fldLock="1"/>
      </w:r>
      <w:r w:rsidRPr="000A51C0">
        <w:rPr>
          <w:lang w:val="en-US"/>
        </w:rPr>
        <w:instrText xml:space="preserve"> REF _Ref451784688 \r \h </w:instrText>
      </w:r>
      <w:r>
        <w:fldChar w:fldCharType="separate"/>
      </w:r>
      <w:r w:rsidRPr="000A51C0">
        <w:rPr>
          <w:lang w:val="en-US"/>
        </w:rPr>
        <w:t>Figure 6</w:t>
      </w:r>
      <w:r>
        <w:fldChar w:fldCharType="end"/>
      </w:r>
      <w:r w:rsidRPr="000A51C0">
        <w:rPr>
          <w:lang w:val="en-US"/>
        </w:rP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rsidRPr="000A51C0">
        <w:rPr>
          <w:lang w:val="en-US"/>
        </w:rPr>
        <w:instrText xml:space="preserve"> REF _Ref451784699 \r \h </w:instrText>
      </w:r>
      <w:r>
        <w:fldChar w:fldCharType="separate"/>
      </w:r>
      <w:r w:rsidRPr="000A51C0">
        <w:rPr>
          <w:lang w:val="en-US"/>
        </w:rPr>
        <w:t>Figure 5</w:t>
      </w:r>
      <w:r>
        <w:fldChar w:fldCharType="end"/>
      </w:r>
      <w:r w:rsidRPr="000A51C0">
        <w:rPr>
          <w:lang w:val="en-US"/>
        </w:rPr>
        <w:t xml:space="preserve"> in Chapter 1.4.2). If inconsistencies are found in the above checks, the missing elements should be developed by the evaluator.</w:t>
      </w:r>
    </w:p>
    <w:p w:rsidR="00F855F0" w:rsidRPr="000A51C0" w:rsidRDefault="00F855F0" w:rsidP="00975D9B">
      <w:pPr>
        <w:pStyle w:val="HHeading5"/>
        <w:rPr>
          <w:lang w:val="en-US"/>
        </w:rPr>
      </w:pPr>
      <w:r w:rsidRPr="000A51C0">
        <w:rPr>
          <w:lang w:val="en-US"/>
        </w:rPr>
        <w:t>NRN unexpected effects</w:t>
      </w:r>
    </w:p>
    <w:p w:rsidR="00F855F0" w:rsidRPr="000A51C0" w:rsidRDefault="00F855F0" w:rsidP="004C05DD">
      <w:pPr>
        <w:pStyle w:val="HStandard"/>
        <w:rPr>
          <w:lang w:val="en-US"/>
        </w:rPr>
      </w:pPr>
      <w:r w:rsidRPr="000A51C0">
        <w:rPr>
          <w:lang w:val="en-US"/>
        </w:rPr>
        <w:t>In addition to the expected or intended effects, NRN activities usually also generate unexpected or unintended effects</w:t>
      </w:r>
      <w:r w:rsidRPr="000A51C0">
        <w:rPr>
          <w:rFonts w:ascii="ZWAdobeF" w:hAnsi="ZWAdobeF"/>
          <w:color w:val="auto"/>
          <w:sz w:val="2"/>
          <w:lang w:val="en-US"/>
        </w:rPr>
        <w:t>90F</w:t>
      </w:r>
      <w:r>
        <w:rPr>
          <w:rStyle w:val="FootnoteReference"/>
        </w:rPr>
        <w:footnoteReference w:id="91"/>
      </w:r>
      <w:r w:rsidRPr="000A51C0">
        <w:rPr>
          <w:lang w:val="en-US"/>
        </w:rP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F855F0" w:rsidRPr="000A51C0" w:rsidRDefault="00F855F0" w:rsidP="004C05DD">
      <w:pPr>
        <w:pStyle w:val="HStandard"/>
        <w:rPr>
          <w:lang w:val="en-US"/>
        </w:rPr>
      </w:pPr>
      <w:r w:rsidRPr="000A51C0">
        <w:rPr>
          <w:lang w:val="en-US"/>
        </w:rP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F855F0" w:rsidRPr="000A51C0" w:rsidRDefault="00F855F0" w:rsidP="004C05DD">
      <w:pPr>
        <w:pStyle w:val="HHeading5"/>
        <w:rPr>
          <w:color w:val="ED7D31" w:themeColor="accent2"/>
          <w:lang w:val="en-US"/>
        </w:rPr>
      </w:pPr>
      <w:r w:rsidRPr="000A51C0">
        <w:rPr>
          <w:color w:val="ED7D31" w:themeColor="accent2"/>
          <w:lang w:val="en-US"/>
        </w:rPr>
        <w:lastRenderedPageBreak/>
        <w:t>Step 5: Redefine or adjust the intervention logic, if needed.</w:t>
      </w:r>
    </w:p>
    <w:p w:rsidR="00F855F0" w:rsidRPr="000A51C0" w:rsidRDefault="00F855F0" w:rsidP="004C05DD">
      <w:pPr>
        <w:pStyle w:val="HStandard"/>
        <w:rPr>
          <w:lang w:val="en-US"/>
        </w:rPr>
      </w:pPr>
      <w:r w:rsidRPr="000A51C0">
        <w:rPr>
          <w:lang w:val="en-US"/>
        </w:rPr>
        <w:t>The review of the NRN intervention logic may lead to changes. These changes might result in a fine-tuning of the NRN related programme-specific objectives, groups of actions and expected effects. It 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0A700F" w:rsidTr="002A138A">
        <w:tc>
          <w:tcPr>
            <w:tcW w:w="9016" w:type="dxa"/>
            <w:shd w:val="clear" w:color="auto" w:fill="F5F4F4" w:themeFill="background2" w:themeFillTint="66"/>
          </w:tcPr>
          <w:p w:rsidR="00F855F0" w:rsidRPr="000A700F" w:rsidRDefault="00F855F0" w:rsidP="002A138A">
            <w:pPr>
              <w:pStyle w:val="HStandard"/>
              <w:rPr>
                <w:color w:val="7030A0"/>
                <w:highlight w:val="yellow"/>
              </w:rPr>
            </w:pPr>
            <w:r>
              <w:rPr>
                <w:highlight w:val="yellow"/>
              </w:rPr>
              <w:t>Ερωτήματα καθοδήγησης για την επανεξέταση της λογικής παρέμβασης</w:t>
            </w:r>
          </w:p>
          <w:p w:rsidR="00F855F0" w:rsidRPr="000A700F" w:rsidRDefault="00F855F0" w:rsidP="00F855F0">
            <w:pPr>
              <w:pStyle w:val="Hlistbullet2"/>
              <w:rPr>
                <w:highlight w:val="yellow"/>
              </w:rPr>
            </w:pPr>
            <w:r>
              <w:rPr>
                <w:highlight w:val="yellow"/>
              </w:rPr>
              <w:t>Υπάρχει ρητή θεωρία της αλλαγής (theory of change) στην οποία βασίζεται η προβλεπόμενη λογική παρέμβασης;</w:t>
            </w:r>
          </w:p>
          <w:p w:rsidR="00F855F0" w:rsidRPr="000A700F" w:rsidRDefault="00F855F0" w:rsidP="00F855F0">
            <w:pPr>
              <w:pStyle w:val="Hlistbullet2"/>
              <w:rPr>
                <w:highlight w:val="yellow"/>
              </w:rPr>
            </w:pPr>
            <w:r>
              <w:rPr>
                <w:highlight w:val="yellow"/>
              </w:rPr>
              <w:t>Η λογική παρέμβασης καθορίζεται σαφώς ή μπορεί τουλάχιστον να προτυποποιηθεί με βάση τα αναγραφόμενα στα έγγραφα του προγράμματος ή στα συνοδευτικά έγγραφα (όπως η συγγραφή υποχρεώσεων για τη μονάδα υποστήριξης δικτύου (ΜΥΔ) ή η προσφορά υπηρεσιών του επιλεγέντος προσφέροντος κ.λπ.);</w:t>
            </w:r>
          </w:p>
          <w:p w:rsidR="00F855F0" w:rsidRPr="000A700F" w:rsidRDefault="00F855F0" w:rsidP="00F855F0">
            <w:pPr>
              <w:pStyle w:val="Hlistbullet2"/>
              <w:rPr>
                <w:highlight w:val="yellow"/>
              </w:rPr>
            </w:pPr>
            <w:r>
              <w:rPr>
                <w:highlight w:val="yellow"/>
              </w:rPr>
              <w:t>Ποιες σημαντικές αλλαγές μπορούν να παρατηρηθούν μεταξύ των ενδιαφερόμενων μερών στην περιοχή του προγράμματος ή στο ευρύτερο κοινωνικοπολιτικό και πολιτικό πλαίσιο;</w:t>
            </w:r>
          </w:p>
          <w:p w:rsidR="00F855F0" w:rsidRPr="000A700F" w:rsidRDefault="00F855F0" w:rsidP="00F855F0">
            <w:pPr>
              <w:pStyle w:val="Hlistbullet2"/>
              <w:rPr>
                <w:highlight w:val="yellow"/>
              </w:rPr>
            </w:pPr>
            <w:r>
              <w:rPr>
                <w:highlight w:val="yellow"/>
              </w:rPr>
              <w:t>Οι οριζόμενοι στόχοι και τα αναμενόμενα αποτελέσματα και αντίκτυπος είναι συναφή όσον αφορά το πλαίσιο (ΠΑΕΑ, ανάγκες);</w:t>
            </w:r>
          </w:p>
          <w:p w:rsidR="00F855F0" w:rsidRPr="000A700F" w:rsidRDefault="00F855F0" w:rsidP="00F855F0">
            <w:pPr>
              <w:pStyle w:val="Hlistbullet2"/>
              <w:rPr>
                <w:highlight w:val="yellow"/>
              </w:rPr>
            </w:pPr>
            <w:r>
              <w:rPr>
                <w:highlight w:val="yellow"/>
              </w:rPr>
              <w:t>Υπάρχουν αντιφάσεις ή αναντιστοιχίες μεταξύ των δραστηριοτήτων, αναμενόμενων εκροών, αποτελεσμάτων και αντικτύπου (οριζόντια) και των προβλεπόμενων στόχων (κάθετα);</w:t>
            </w:r>
          </w:p>
        </w:tc>
      </w:tr>
    </w:tbl>
    <w:p w:rsidR="00F855F0" w:rsidRPr="000A700F" w:rsidRDefault="00F855F0" w:rsidP="00975D9B">
      <w:pPr>
        <w:pStyle w:val="HHeading5"/>
        <w:rPr>
          <w:highlight w:val="yellow"/>
        </w:rPr>
      </w:pPr>
      <w:r>
        <w:rPr>
          <w:highlight w:val="yellow"/>
        </w:rPr>
        <w:t>Ενδεδειγμένες και μη ενδεδειγμένες πρακτικές</w:t>
      </w:r>
    </w:p>
    <w:tbl>
      <w:tblPr>
        <w:tblStyle w:val="LightList-Accent5"/>
        <w:tblW w:w="0" w:type="auto"/>
        <w:tblLook w:val="04A0" w:firstRow="1" w:lastRow="0" w:firstColumn="1" w:lastColumn="0" w:noHBand="0" w:noVBand="1"/>
      </w:tblPr>
      <w:tblGrid>
        <w:gridCol w:w="4510"/>
        <w:gridCol w:w="4496"/>
      </w:tblGrid>
      <w:tr w:rsidR="00F855F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F855F0" w:rsidRPr="000A700F" w:rsidRDefault="00F855F0"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F855F0" w:rsidRPr="000A700F" w:rsidRDefault="00F855F0"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F855F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F855F0" w:rsidRPr="000A700F" w:rsidRDefault="00F855F0" w:rsidP="000A3387">
            <w:pPr>
              <w:pStyle w:val="HHeading5"/>
              <w:rPr>
                <w:color w:val="FFC000" w:themeColor="accent4"/>
                <w:sz w:val="18"/>
                <w:szCs w:val="18"/>
                <w:highlight w:val="yellow"/>
              </w:rPr>
            </w:pPr>
            <w:r>
              <w:rPr>
                <w:color w:val="FFC000" w:themeColor="accent4"/>
                <w:sz w:val="18"/>
                <w:highlight w:val="yellow"/>
              </w:rPr>
              <w:t>Εξέταση της πιθανότητας αλλαγής των περιστάσεων που ενδέχεται να είχαν αντίκτυπο στην ουσιαστικότητα της λογικής παρέμβασης.</w:t>
            </w:r>
          </w:p>
          <w:p w:rsidR="00F855F0" w:rsidRPr="000A700F" w:rsidRDefault="00F855F0" w:rsidP="000A3387">
            <w:pPr>
              <w:pStyle w:val="HStandard"/>
              <w:rPr>
                <w:color w:val="FFC000" w:themeColor="accent4"/>
                <w:sz w:val="18"/>
                <w:szCs w:val="18"/>
                <w:highlight w:val="yellow"/>
              </w:rPr>
            </w:pPr>
            <w:r>
              <w:rPr>
                <w:color w:val="FFC000" w:themeColor="accent4"/>
                <w:sz w:val="18"/>
                <w:highlight w:val="yellow"/>
              </w:rPr>
              <w:t xml:space="preserve">Διευκρίνιση του τρόπου με τον οποίο το ΕΑΔ μπορεί να συμβάλλει στους στόχους της πολιτικής αγροτικής ανάπτυξης. </w:t>
            </w:r>
          </w:p>
          <w:p w:rsidR="00F855F0" w:rsidRPr="000A700F" w:rsidRDefault="00F855F0" w:rsidP="000A3387">
            <w:pPr>
              <w:pStyle w:val="HStandard"/>
              <w:rPr>
                <w:color w:val="FFC000" w:themeColor="accent4"/>
                <w:sz w:val="18"/>
                <w:szCs w:val="18"/>
                <w:highlight w:val="yellow"/>
              </w:rPr>
            </w:pPr>
            <w:r>
              <w:rPr>
                <w:color w:val="FFC000" w:themeColor="accent4"/>
                <w:sz w:val="18"/>
                <w:highlight w:val="yellow"/>
              </w:rPr>
              <w:t xml:space="preserve">Εκπόνηση στόχων και επιτευγμάτων του ΕΑΔ </w:t>
            </w:r>
            <w:r>
              <w:rPr>
                <w:b w:val="0"/>
                <w:color w:val="FFC000" w:themeColor="accent4"/>
                <w:sz w:val="18"/>
                <w:highlight w:val="yellow"/>
              </w:rPr>
              <w:t>και με τη μορφή</w:t>
            </w:r>
            <w:r>
              <w:rPr>
                <w:color w:val="FFC000" w:themeColor="accent4"/>
                <w:sz w:val="18"/>
                <w:highlight w:val="yellow"/>
              </w:rPr>
              <w:t xml:space="preserve"> </w:t>
            </w:r>
            <w:r>
              <w:rPr>
                <w:b w:val="0"/>
                <w:color w:val="FFC000" w:themeColor="accent4"/>
                <w:sz w:val="18"/>
                <w:highlight w:val="yellow"/>
              </w:rPr>
              <w:t>αλλαγών στο ανθρώπινο και κοινωνικό κεφάλαιο των αγροτικών φορέων και περιοχών.</w:t>
            </w:r>
          </w:p>
          <w:p w:rsidR="00F855F0" w:rsidRPr="000A700F" w:rsidRDefault="00F855F0" w:rsidP="000A3387">
            <w:pPr>
              <w:pStyle w:val="HStandard"/>
              <w:rPr>
                <w:color w:val="FFC000" w:themeColor="accent4"/>
                <w:sz w:val="18"/>
                <w:szCs w:val="18"/>
                <w:highlight w:val="yellow"/>
              </w:rPr>
            </w:pPr>
            <w:r>
              <w:rPr>
                <w:b w:val="0"/>
                <w:color w:val="FFC000" w:themeColor="accent4"/>
                <w:sz w:val="18"/>
                <w:highlight w:val="yellow"/>
              </w:rPr>
              <w:t>Εξέταση της συμπληρωματικότητας και της συνοχής με άλλες παρεμφερείς παρεμβάσεις (που δεν εμπίπτουν στο πεδίο της πολιτικής αγροτικής ανάπτυξης).</w:t>
            </w:r>
          </w:p>
          <w:p w:rsidR="00F855F0" w:rsidRPr="000A700F" w:rsidRDefault="00F855F0" w:rsidP="000A3387">
            <w:pPr>
              <w:pStyle w:val="HStandard"/>
              <w:rPr>
                <w:color w:val="FFC000" w:themeColor="accent4"/>
                <w:sz w:val="18"/>
                <w:szCs w:val="18"/>
                <w:highlight w:val="yellow"/>
              </w:rPr>
            </w:pPr>
            <w:r>
              <w:rPr>
                <w:b w:val="0"/>
                <w:color w:val="FFC000" w:themeColor="accent4"/>
                <w:sz w:val="18"/>
                <w:highlight w:val="yellow"/>
              </w:rPr>
              <w:t>Διαρκής εγρήγορση για μη αναμενόμενες περιπτώσεις (μη επιδιωκόμενα οφέλη ή μη επιθυμητές επιπτώσεις).</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F855F0" w:rsidRPr="000A700F" w:rsidRDefault="00F855F0"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Αποδοχή της λογικής παρέμβασης χωρίς προβληματισμό.</w:t>
            </w:r>
          </w:p>
          <w:p w:rsidR="00F855F0" w:rsidRPr="000A700F" w:rsidRDefault="00F855F0"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Απευθείας σύνδεση των δραστηριοτήτων του ΕΑΔ με την επίτευξη των στόχων του ΠΑΑ.</w:t>
            </w:r>
          </w:p>
          <w:p w:rsidR="00F855F0" w:rsidRPr="000A700F" w:rsidRDefault="00F855F0"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Απλή εξέταση των επιπτώσεων που είναι γραμμένες στο χαρτί.</w:t>
            </w:r>
          </w:p>
          <w:p w:rsidR="00F855F0" w:rsidRPr="008D0759" w:rsidRDefault="00F855F0"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Εξέταση του σκιώδους κόστους (shadow costs) των παρεμβάσεων και αγνόηση τυχόν απρόβλεπτων περιπτώσεων που θα μπορούσαν να οδηγήσουν σε μη επιθυμητές επιπτώσεις.</w:t>
            </w:r>
          </w:p>
        </w:tc>
      </w:tr>
    </w:tbl>
    <w:p w:rsidR="00F855F0" w:rsidRPr="008D0759" w:rsidRDefault="00F855F0" w:rsidP="00975D9B">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F855F0" w:rsidRPr="00222E6B" w:rsidTr="004D1A84">
        <w:tc>
          <w:tcPr>
            <w:tcW w:w="9069" w:type="dxa"/>
            <w:shd w:val="clear" w:color="auto" w:fill="F5F4F4" w:themeFill="background2" w:themeFillTint="66"/>
          </w:tcPr>
          <w:p w:rsidR="00F855F0" w:rsidRPr="000A51C0" w:rsidRDefault="00F855F0" w:rsidP="002A138A">
            <w:pPr>
              <w:pStyle w:val="HStandard"/>
              <w:jc w:val="left"/>
              <w:rPr>
                <w:sz w:val="16"/>
                <w:szCs w:val="16"/>
                <w:lang w:val="en-US"/>
              </w:rPr>
            </w:pPr>
            <w:r w:rsidRPr="000A51C0">
              <w:rPr>
                <w:sz w:val="16"/>
                <w:lang w:val="en-US"/>
              </w:rPr>
              <w:t>Assessment of RDP results: How to prepare for reporting on evaluation in 2017, Chapter 5.1 Evaluation Helpdesk, April 2016</w:t>
            </w:r>
          </w:p>
          <w:p w:rsidR="00F855F0" w:rsidRPr="000A51C0" w:rsidRDefault="00F855F0" w:rsidP="002A138A">
            <w:pPr>
              <w:pStyle w:val="HStandard"/>
              <w:jc w:val="left"/>
              <w:rPr>
                <w:rStyle w:val="Hyperlink"/>
                <w:rFonts w:eastAsiaTheme="majorEastAsia"/>
                <w:sz w:val="16"/>
                <w:szCs w:val="16"/>
                <w:lang w:val="en-US"/>
              </w:rPr>
            </w:pPr>
            <w:r w:rsidRPr="000A51C0">
              <w:rPr>
                <w:sz w:val="16"/>
                <w:lang w:val="en-US"/>
              </w:rPr>
              <w:lastRenderedPageBreak/>
              <w:t xml:space="preserve">Capturing the success of your RDP: Guidelines for the ex post evaluation of 2007-2013 RDP, PART II, Chapters 1.4 and 1.5, link: </w:t>
            </w:r>
            <w:hyperlink r:id="rId39">
              <w:r w:rsidRPr="000A51C0">
                <w:rPr>
                  <w:rStyle w:val="Hyperlink"/>
                  <w:rFonts w:eastAsiaTheme="majorEastAsia"/>
                  <w:sz w:val="16"/>
                  <w:lang w:val="en-US"/>
                </w:rPr>
                <w:t>http://enrd.ec.europa.eu/enrd-static/evaluation/library/evaluation-helpdesk-publications/en/evaluation-helpdesk-publications_en.html</w:t>
              </w:r>
            </w:hyperlink>
          </w:p>
          <w:p w:rsidR="00F855F0" w:rsidRPr="000A51C0" w:rsidRDefault="00F855F0" w:rsidP="002A138A">
            <w:pPr>
              <w:pStyle w:val="HStandard"/>
              <w:jc w:val="left"/>
              <w:rPr>
                <w:rStyle w:val="Hyperlink"/>
                <w:rFonts w:eastAsiaTheme="majorEastAsia"/>
                <w:color w:val="262626"/>
                <w:sz w:val="16"/>
                <w:szCs w:val="16"/>
                <w:lang w:val="en-US"/>
              </w:rPr>
            </w:pPr>
            <w:r w:rsidRPr="000A51C0">
              <w:rPr>
                <w:rStyle w:val="Hyperlink"/>
                <w:rFonts w:eastAsiaTheme="majorEastAsia"/>
                <w:color w:val="262626"/>
                <w:sz w:val="16"/>
                <w:lang w:val="en-US"/>
              </w:rPr>
              <w:t xml:space="preserve">Getting the most from your RDP: Guidelines for the ex ante evaluation of 2014-2020 RDPs, Chapter 5.4, </w:t>
            </w:r>
            <w:hyperlink r:id="rId40">
              <w:r w:rsidRPr="000A51C0">
                <w:rPr>
                  <w:rStyle w:val="Hyperlink"/>
                  <w:rFonts w:eastAsiaTheme="majorEastAsia"/>
                  <w:sz w:val="16"/>
                  <w:lang w:val="en-US"/>
                </w:rPr>
                <w:t>http://enrd.ec.europa.eu/enrd-static/evaluation/library/evaluation-helpdesk-publications/en/evaluation-helpdesk-publications_en.html</w:t>
              </w:r>
            </w:hyperlink>
            <w:r w:rsidRPr="000A51C0">
              <w:rPr>
                <w:rStyle w:val="Hyperlink"/>
                <w:rFonts w:eastAsiaTheme="majorEastAsia"/>
                <w:color w:val="262626"/>
                <w:sz w:val="16"/>
                <w:lang w:val="en-US"/>
              </w:rPr>
              <w:t xml:space="preserve">, </w:t>
            </w:r>
          </w:p>
          <w:p w:rsidR="00F855F0" w:rsidRPr="000A51C0" w:rsidRDefault="00F855F0" w:rsidP="002A138A">
            <w:pPr>
              <w:pStyle w:val="HStandard"/>
              <w:jc w:val="left"/>
              <w:rPr>
                <w:rStyle w:val="Hyperlink"/>
                <w:rFonts w:eastAsiaTheme="majorEastAsia"/>
                <w:color w:val="262626"/>
                <w:sz w:val="16"/>
                <w:szCs w:val="16"/>
                <w:lang w:val="en-US"/>
              </w:rPr>
            </w:pPr>
            <w:r w:rsidRPr="000A51C0">
              <w:rPr>
                <w:rStyle w:val="Hyperlink"/>
                <w:rFonts w:eastAsiaTheme="majorEastAsia"/>
                <w:color w:val="262626"/>
                <w:sz w:val="16"/>
                <w:lang w:val="en-US"/>
              </w:rPr>
              <w:t>On the NRN intervention logic:</w:t>
            </w:r>
          </w:p>
          <w:p w:rsidR="00F855F0" w:rsidRPr="008D0759" w:rsidRDefault="00F855F0" w:rsidP="002A138A">
            <w:pPr>
              <w:pStyle w:val="HStandard"/>
              <w:jc w:val="left"/>
              <w:rPr>
                <w:rStyle w:val="Hyperlink"/>
                <w:rFonts w:eastAsiaTheme="majorEastAsia"/>
                <w:color w:val="262626"/>
                <w:sz w:val="16"/>
                <w:szCs w:val="16"/>
              </w:rPr>
            </w:pPr>
            <w:r w:rsidRPr="000A51C0">
              <w:rPr>
                <w:rStyle w:val="Hyperlink"/>
                <w:rFonts w:eastAsiaTheme="majorEastAsia"/>
                <w:color w:val="262626"/>
                <w:sz w:val="16"/>
                <w:lang w:val="en-US"/>
              </w:rPr>
              <w:t>ENRD 2014: NRN Guidebook, 3</w:t>
            </w:r>
            <w:r w:rsidRPr="000A51C0">
              <w:rPr>
                <w:rStyle w:val="Hyperlink"/>
                <w:rFonts w:eastAsiaTheme="majorEastAsia"/>
                <w:color w:val="262626"/>
                <w:sz w:val="16"/>
                <w:vertAlign w:val="superscript"/>
                <w:lang w:val="en-US"/>
              </w:rPr>
              <w:t>rd</w:t>
            </w:r>
            <w:r w:rsidRPr="000A51C0">
              <w:rPr>
                <w:rStyle w:val="Hyperlink"/>
                <w:rFonts w:eastAsiaTheme="majorEastAsia"/>
                <w:color w:val="262626"/>
                <w:sz w:val="16"/>
                <w:lang w:val="en-US"/>
              </w:rPr>
              <w:t xml:space="preserve"> chapter on Setting up and Starting a Network. </w:t>
            </w:r>
            <w:hyperlink r:id="rId41">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F855F0" w:rsidRPr="000A51C0" w:rsidRDefault="00F855F0" w:rsidP="002A138A">
            <w:pPr>
              <w:pStyle w:val="HStandard"/>
              <w:jc w:val="left"/>
              <w:rPr>
                <w:rStyle w:val="Hyperlink"/>
                <w:rFonts w:eastAsiaTheme="majorEastAsia"/>
                <w:color w:val="262626"/>
                <w:sz w:val="16"/>
                <w:szCs w:val="16"/>
                <w:lang w:val="en-US"/>
              </w:rPr>
            </w:pPr>
            <w:r w:rsidRPr="000A51C0">
              <w:rPr>
                <w:rStyle w:val="Hyperlink"/>
                <w:rFonts w:eastAsiaTheme="majorEastAsia"/>
                <w:color w:val="262626"/>
                <w:sz w:val="16"/>
                <w:lang w:val="en-US"/>
              </w:rPr>
              <w:t>On the theory of change and realistic evaluation:</w:t>
            </w:r>
          </w:p>
          <w:p w:rsidR="00F855F0" w:rsidRPr="000A51C0" w:rsidRDefault="00F855F0" w:rsidP="002A138A">
            <w:pPr>
              <w:pStyle w:val="HStandard"/>
              <w:jc w:val="left"/>
              <w:rPr>
                <w:rStyle w:val="Hyperlink"/>
                <w:rFonts w:eastAsiaTheme="majorEastAsia"/>
                <w:color w:val="262626"/>
                <w:sz w:val="16"/>
                <w:szCs w:val="16"/>
                <w:lang w:val="en-US"/>
              </w:rPr>
            </w:pPr>
            <w:r w:rsidRPr="000A51C0">
              <w:rPr>
                <w:rStyle w:val="Hyperlink"/>
                <w:rFonts w:eastAsiaTheme="majorEastAsia"/>
                <w:color w:val="262626"/>
                <w:sz w:val="16"/>
                <w:lang w:val="en-US"/>
              </w:rPr>
              <w:t xml:space="preserve">Avril Blamey and Mhairi Mackenzie, 2007: Theory of Change and Realistic Evaluation: Peas in a Pod or Apples and Oranges? Sage. Web resource: </w:t>
            </w:r>
            <w:hyperlink r:id="rId42">
              <w:r w:rsidRPr="000A51C0">
                <w:rPr>
                  <w:rStyle w:val="Hyperlink"/>
                  <w:rFonts w:eastAsiaTheme="majorEastAsia"/>
                  <w:sz w:val="16"/>
                  <w:lang w:val="en-US"/>
                </w:rPr>
                <w:t>http://evi.sagepub.com/content/13/4/439.full.pdf</w:t>
              </w:r>
            </w:hyperlink>
            <w:r w:rsidRPr="000A51C0">
              <w:rPr>
                <w:rStyle w:val="Hyperlink"/>
                <w:rFonts w:eastAsiaTheme="majorEastAsia"/>
                <w:color w:val="262626"/>
                <w:sz w:val="16"/>
                <w:lang w:val="en-US"/>
              </w:rPr>
              <w:t xml:space="preserve"> </w:t>
            </w:r>
          </w:p>
          <w:p w:rsidR="00F855F0" w:rsidRPr="000A51C0" w:rsidRDefault="00F855F0" w:rsidP="002A138A">
            <w:pPr>
              <w:pStyle w:val="HStandard"/>
              <w:jc w:val="left"/>
              <w:rPr>
                <w:rFonts w:eastAsiaTheme="majorEastAsia"/>
                <w:lang w:val="en-US"/>
              </w:rPr>
            </w:pPr>
            <w:r w:rsidRPr="000A51C0">
              <w:rPr>
                <w:rStyle w:val="Hyperlink"/>
                <w:rFonts w:eastAsiaTheme="majorEastAsia"/>
                <w:color w:val="262626"/>
                <w:sz w:val="16"/>
                <w:lang w:val="en-US"/>
              </w:rPr>
              <w:t>Ray Payson and Nick Tilley,1997: Realistic Evaluation, Sage, 1997. Web resource (2004):</w:t>
            </w:r>
            <w:r w:rsidRPr="000A51C0">
              <w:rPr>
                <w:sz w:val="16"/>
                <w:lang w:val="en-US"/>
              </w:rPr>
              <w:t xml:space="preserve"> </w:t>
            </w:r>
            <w:hyperlink r:id="rId43">
              <w:r w:rsidRPr="000A51C0">
                <w:rPr>
                  <w:rStyle w:val="Hyperlink"/>
                  <w:rFonts w:eastAsiaTheme="majorEastAsia"/>
                  <w:sz w:val="16"/>
                  <w:lang w:val="en-US"/>
                </w:rPr>
                <w:t>http://www.communitymatters.com.au/RE_chapter.pdf</w:t>
              </w:r>
            </w:hyperlink>
            <w:r w:rsidRPr="000A51C0">
              <w:rPr>
                <w:rStyle w:val="Hyperlink"/>
                <w:rFonts w:eastAsiaTheme="majorEastAsia"/>
                <w:color w:val="262626"/>
                <w:lang w:val="en-US"/>
              </w:rPr>
              <w:t xml:space="preserve"> </w:t>
            </w:r>
          </w:p>
        </w:tc>
      </w:tr>
    </w:tbl>
    <w:p w:rsidR="00F855F0" w:rsidRPr="000A700F" w:rsidRDefault="00F855F0" w:rsidP="00642574">
      <w:pPr>
        <w:pStyle w:val="HHeading3"/>
        <w:rPr>
          <w:highlight w:val="yellow"/>
        </w:rPr>
      </w:pPr>
      <w:bookmarkStart w:id="138" w:name="_Toc443491680"/>
      <w:bookmarkStart w:id="139" w:name="_Toc434744504"/>
      <w:bookmarkStart w:id="140" w:name="_Toc436140054"/>
      <w:bookmarkStart w:id="141" w:name="_Toc443491681"/>
      <w:bookmarkStart w:id="142" w:name="_Toc453079766"/>
      <w:bookmarkEnd w:id="138"/>
      <w:r>
        <w:rPr>
          <w:highlight w:val="yellow"/>
        </w:rPr>
        <w:lastRenderedPageBreak/>
        <w:t>Επανεξέταση της συνέπειας των στοιχείων αξιολόγησης με τη λογική παρέμβασης του ΕΑΔ</w:t>
      </w:r>
      <w:bookmarkEnd w:id="139"/>
      <w:bookmarkEnd w:id="140"/>
      <w:bookmarkEnd w:id="141"/>
      <w:bookmarkEnd w:id="142"/>
    </w:p>
    <w:p w:rsidR="00F855F0" w:rsidRPr="000A51C0" w:rsidRDefault="00F855F0" w:rsidP="00320BBA">
      <w:pPr>
        <w:pStyle w:val="HStandard"/>
        <w:rPr>
          <w:b/>
          <w:i/>
          <w:color w:val="538135" w:themeColor="accent6" w:themeShade="BF"/>
          <w:lang w:val="en-US"/>
        </w:rPr>
      </w:pPr>
      <w:r w:rsidRPr="000A51C0">
        <w:rPr>
          <w:lang w:val="en-US"/>
        </w:rP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F855F0" w:rsidRPr="000A700F" w:rsidRDefault="00F855F0" w:rsidP="00975D9B">
      <w:pPr>
        <w:pStyle w:val="HHeading5"/>
        <w:rPr>
          <w:highlight w:val="yellow"/>
        </w:rPr>
      </w:pPr>
      <w:r>
        <w:rPr>
          <w:highlight w:val="yellow"/>
        </w:rPr>
        <w:t>Ποια είναι τα βασικά στάδια για την επιλογή της προσέγγισης αξιολόγησης;</w:t>
      </w:r>
    </w:p>
    <w:p w:rsidR="00F855F0" w:rsidRPr="000A700F" w:rsidRDefault="00F855F0" w:rsidP="00320BBA">
      <w:pPr>
        <w:pStyle w:val="HStandard"/>
        <w:rPr>
          <w:highlight w:val="yellow"/>
        </w:rPr>
      </w:pPr>
      <w:r>
        <w:rPr>
          <w:highlight w:val="yellow"/>
        </w:rPr>
        <w:t xml:space="preserve">Τα συνιστώμενα στάδια και το αναμενόμενο αποτέλεσμα έχουν ως εξής: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F855F0" w:rsidRPr="000A700F" w:rsidTr="002A138A">
        <w:trPr>
          <w:trHeight w:val="625"/>
        </w:trPr>
        <w:tc>
          <w:tcPr>
            <w:tcW w:w="1271" w:type="dxa"/>
            <w:shd w:val="clear" w:color="auto" w:fill="E7E6E6" w:themeFill="background2"/>
          </w:tcPr>
          <w:p w:rsidR="00F855F0" w:rsidRPr="000A700F" w:rsidRDefault="00F855F0"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F855F0" w:rsidRPr="000A700F" w:rsidRDefault="00F855F0" w:rsidP="004C05DD">
            <w:pPr>
              <w:pStyle w:val="HStandard"/>
              <w:rPr>
                <w:sz w:val="18"/>
                <w:szCs w:val="18"/>
                <w:highlight w:val="yellow"/>
              </w:rPr>
            </w:pPr>
            <w:r>
              <w:rPr>
                <w:sz w:val="18"/>
                <w:highlight w:val="yellow"/>
              </w:rPr>
              <w:t>Έλεγχος για το αν οι πρόσθετοι δείκτες εξακολουθούν να παρέχουν απάντηση στο κοινό ερώτημα αξιολόγησης. Διαμόρφωση νέων, εφόσον δεν ισχύει κάτι τέτοιο</w:t>
            </w:r>
          </w:p>
        </w:tc>
      </w:tr>
      <w:tr w:rsidR="00F855F0" w:rsidRPr="000A700F" w:rsidTr="002A138A">
        <w:trPr>
          <w:trHeight w:val="630"/>
        </w:trPr>
        <w:tc>
          <w:tcPr>
            <w:tcW w:w="1271" w:type="dxa"/>
            <w:shd w:val="clear" w:color="auto" w:fill="E7E6E6" w:themeFill="background2"/>
          </w:tcPr>
          <w:p w:rsidR="00F855F0" w:rsidRPr="000A700F" w:rsidRDefault="00F855F0"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F855F0" w:rsidRPr="000A700F" w:rsidRDefault="00F855F0" w:rsidP="004C05DD">
            <w:pPr>
              <w:pStyle w:val="HStandard"/>
              <w:rPr>
                <w:sz w:val="18"/>
                <w:szCs w:val="18"/>
                <w:highlight w:val="yellow"/>
              </w:rPr>
            </w:pPr>
            <w:r>
              <w:rPr>
                <w:sz w:val="18"/>
                <w:highlight w:val="yellow"/>
              </w:rPr>
              <w:t xml:space="preserve">Έλεγχος για το αν τα υφιστάμενα ειδικά ανά πρόγραμμα ερωτήματα και δείκτες αξιολόγησης εξακολουθούν να παρουσιάζουν συνάφεια. Εφόσον δεν ισχύει κάτι τέτοιο, επαναδιατύπωση ή αφαίρεσή τους από το σύστημα  </w:t>
            </w:r>
          </w:p>
        </w:tc>
      </w:tr>
      <w:tr w:rsidR="00F855F0" w:rsidRPr="000A700F" w:rsidTr="002A138A">
        <w:tc>
          <w:tcPr>
            <w:tcW w:w="1271" w:type="dxa"/>
            <w:shd w:val="clear" w:color="auto" w:fill="E7E6E6" w:themeFill="background2"/>
          </w:tcPr>
          <w:p w:rsidR="00F855F0" w:rsidRPr="000A700F" w:rsidRDefault="00F855F0"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F855F0" w:rsidRPr="000A700F" w:rsidRDefault="00F855F0" w:rsidP="00736F20">
            <w:pPr>
              <w:pStyle w:val="Hlistbullet"/>
              <w:numPr>
                <w:ilvl w:val="0"/>
                <w:numId w:val="0"/>
              </w:numPr>
              <w:tabs>
                <w:tab w:val="left" w:pos="0"/>
              </w:tabs>
              <w:spacing w:before="0" w:line="280" w:lineRule="atLeast"/>
              <w:rPr>
                <w:sz w:val="18"/>
                <w:szCs w:val="18"/>
                <w:highlight w:val="yellow"/>
              </w:rPr>
            </w:pPr>
            <w:r>
              <w:rPr>
                <w:sz w:val="18"/>
                <w:highlight w:val="yellow"/>
              </w:rPr>
              <w:t>Κατάρτιση νέων ειδικών ανά πρόγραμμα ερωτημάτων αξιολόγησης, π.χ. εάν προστέθηκαν νέοι στόχοι ΕΑΔ, και εκπόνηση δεικτών</w:t>
            </w:r>
            <w:r>
              <w:rPr>
                <w:rFonts w:ascii="ZWAdobeF" w:hAnsi="ZWAdobeF"/>
                <w:color w:val="auto"/>
                <w:sz w:val="2"/>
                <w:highlight w:val="yellow"/>
              </w:rPr>
              <w:t>91F</w:t>
            </w:r>
            <w:r>
              <w:rPr>
                <w:sz w:val="18"/>
                <w:highlight w:val="yellow"/>
                <w:vertAlign w:val="superscript"/>
              </w:rPr>
              <w:footnoteReference w:id="92"/>
            </w:r>
            <w:r>
              <w:rPr>
                <w:sz w:val="18"/>
                <w:highlight w:val="yellow"/>
              </w:rPr>
              <w:t xml:space="preserve"> οι οποίοι επιτρέπουν την παροχή απαντήσεων στα εν λόγω ερωτήματα</w:t>
            </w:r>
          </w:p>
        </w:tc>
      </w:tr>
      <w:tr w:rsidR="00F855F0" w:rsidRPr="000A700F" w:rsidTr="002A138A">
        <w:tc>
          <w:tcPr>
            <w:tcW w:w="1271" w:type="dxa"/>
            <w:shd w:val="clear" w:color="auto" w:fill="E7E6E6" w:themeFill="background2"/>
          </w:tcPr>
          <w:p w:rsidR="00F855F0" w:rsidRPr="000A700F" w:rsidRDefault="00F855F0"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F855F0" w:rsidRPr="000A700F" w:rsidRDefault="00F855F0"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Εκ νέου έλεγχος της συνέπειας μεταξύ της λογικής παρέμβασης, των ερωτημάτων αξιολόγησης και των δεικτών του ΕΑΔ </w:t>
            </w:r>
          </w:p>
        </w:tc>
      </w:tr>
      <w:tr w:rsidR="00F855F0" w:rsidRPr="008D0759" w:rsidTr="002A138A">
        <w:tc>
          <w:tcPr>
            <w:tcW w:w="9016" w:type="dxa"/>
            <w:gridSpan w:val="2"/>
          </w:tcPr>
          <w:p w:rsidR="00F855F0" w:rsidRPr="008D0759" w:rsidRDefault="00F855F0" w:rsidP="00441A76">
            <w:pPr>
              <w:pStyle w:val="HStandard"/>
              <w:rPr>
                <w:b/>
                <w:i/>
                <w:sz w:val="18"/>
                <w:szCs w:val="18"/>
              </w:rPr>
            </w:pPr>
            <w:r>
              <w:rPr>
                <w:b/>
                <w:sz w:val="18"/>
                <w:highlight w:val="yellow"/>
              </w:rPr>
              <w:t>Αναμενόμενο αποτέλεσμα:</w:t>
            </w:r>
            <w:r>
              <w:rPr>
                <w:b/>
                <w:i/>
                <w:sz w:val="18"/>
                <w:highlight w:val="yellow"/>
              </w:rPr>
              <w:t xml:space="preserve"> </w:t>
            </w:r>
            <w:r>
              <w:rPr>
                <w:sz w:val="18"/>
                <w:highlight w:val="yellow"/>
              </w:rPr>
              <w:t>Συνέπεια του πλαισίου αξιολόγησης των ΕΑΔ (</w:t>
            </w:r>
            <w:r>
              <w:rPr>
                <w:sz w:val="18"/>
                <w:szCs w:val="18"/>
                <w:highlight w:val="yellow"/>
              </w:rPr>
              <w:fldChar w:fldCharType="begin" w:fldLock="1"/>
            </w:r>
            <w:r>
              <w:rPr>
                <w:sz w:val="18"/>
                <w:szCs w:val="18"/>
                <w:highlight w:val="yellow"/>
              </w:rPr>
              <w:instrText xml:space="preserve"> REF _Ref451784713 \r \h  \* MERGEFORMAT </w:instrText>
            </w:r>
            <w:r>
              <w:rPr>
                <w:sz w:val="18"/>
                <w:szCs w:val="18"/>
                <w:highlight w:val="yellow"/>
              </w:rPr>
            </w:r>
            <w:r>
              <w:rPr>
                <w:sz w:val="18"/>
                <w:szCs w:val="18"/>
                <w:highlight w:val="yellow"/>
              </w:rPr>
              <w:fldChar w:fldCharType="separate"/>
            </w:r>
            <w:r>
              <w:rPr>
                <w:sz w:val="18"/>
                <w:szCs w:val="18"/>
                <w:highlight w:val="yellow"/>
              </w:rPr>
              <w:t>Σχήμα 9</w:t>
            </w:r>
            <w:r>
              <w:rPr>
                <w:sz w:val="18"/>
                <w:szCs w:val="18"/>
                <w:highlight w:val="yellow"/>
              </w:rPr>
              <w:fldChar w:fldCharType="end"/>
            </w:r>
            <w:r>
              <w:rPr>
                <w:sz w:val="18"/>
                <w:highlight w:val="yellow"/>
              </w:rPr>
              <w:t>)</w:t>
            </w:r>
          </w:p>
        </w:tc>
      </w:tr>
    </w:tbl>
    <w:p w:rsidR="00F855F0" w:rsidRPr="000A51C0" w:rsidRDefault="00F855F0" w:rsidP="004D1A84">
      <w:pPr>
        <w:pStyle w:val="HStandard"/>
        <w:rPr>
          <w:lang w:val="en-US"/>
        </w:rPr>
      </w:pPr>
      <w:r w:rsidRPr="000A51C0">
        <w:rPr>
          <w:lang w:val="en-US"/>
        </w:rP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w:t>
      </w:r>
      <w:r w:rsidRPr="000A51C0">
        <w:rPr>
          <w:lang w:val="en-US"/>
        </w:rPr>
        <w:lastRenderedPageBreak/>
        <w:t xml:space="preserve">already explained in </w:t>
      </w:r>
      <w:r w:rsidRPr="000A51C0">
        <w:rPr>
          <w:b/>
          <w:color w:val="E7E6E6" w:themeColor="background2"/>
          <w:lang w:val="en-US"/>
        </w:rPr>
        <w:t>PART I</w:t>
      </w:r>
      <w:r w:rsidRPr="000A51C0">
        <w:rPr>
          <w:lang w:val="en-US"/>
        </w:rP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2809CE" w:rsidTr="004D1A84">
        <w:tc>
          <w:tcPr>
            <w:tcW w:w="9016" w:type="dxa"/>
            <w:shd w:val="clear" w:color="auto" w:fill="F5F4F4" w:themeFill="background2" w:themeFillTint="66"/>
          </w:tcPr>
          <w:p w:rsidR="00F855F0" w:rsidRPr="000A700F" w:rsidRDefault="00F855F0" w:rsidP="004D1A84">
            <w:pPr>
              <w:pStyle w:val="HStandard"/>
              <w:rPr>
                <w:highlight w:val="yellow"/>
              </w:rPr>
            </w:pPr>
            <w:bookmarkStart w:id="143" w:name="_Toc434744505"/>
            <w:bookmarkStart w:id="144" w:name="_Toc434744506"/>
            <w:bookmarkStart w:id="145" w:name="_Toc436140055"/>
            <w:bookmarkEnd w:id="143"/>
            <w:r>
              <w:rPr>
                <w:highlight w:val="yellow"/>
              </w:rPr>
              <w:t>Ερωτήματα καθοδήγησης για τον έλεγχο της συνέπειας των στοιχείων της αξιολόγησης με τη λογική παρέμβασης</w:t>
            </w:r>
          </w:p>
          <w:p w:rsidR="00F855F0" w:rsidRPr="000A700F" w:rsidRDefault="00F855F0" w:rsidP="00F855F0">
            <w:pPr>
              <w:pStyle w:val="Hlistbullet2"/>
              <w:rPr>
                <w:highlight w:val="yellow"/>
              </w:rPr>
            </w:pPr>
            <w:r>
              <w:rPr>
                <w:highlight w:val="yellow"/>
              </w:rPr>
              <w:t>Τα ερωτήματα αξιολόγησης αφορούν πράγματι αυτά που θέλουμε να μάθουμε;</w:t>
            </w:r>
          </w:p>
          <w:p w:rsidR="00F855F0" w:rsidRPr="000A700F" w:rsidRDefault="00F855F0" w:rsidP="00F855F0">
            <w:pPr>
              <w:pStyle w:val="Hlistbullet2"/>
              <w:rPr>
                <w:highlight w:val="yellow"/>
              </w:rPr>
            </w:pPr>
            <w:r>
              <w:rPr>
                <w:highlight w:val="yellow"/>
              </w:rPr>
              <w:t>Υπάρχουν ερωτήματα αξιολόγησης που λείπουν ή είναι περιττά;</w:t>
            </w:r>
          </w:p>
          <w:p w:rsidR="00F855F0" w:rsidRPr="000A700F" w:rsidRDefault="00F855F0" w:rsidP="00F855F0">
            <w:pPr>
              <w:pStyle w:val="Hlistbullet2"/>
              <w:rPr>
                <w:highlight w:val="yellow"/>
              </w:rPr>
            </w:pPr>
            <w:r>
              <w:rPr>
                <w:highlight w:val="yellow"/>
              </w:rPr>
              <w:t>Οι δείκτες καλύπτουν τις πτυχές που θέλουμε να μάθουμε;</w:t>
            </w:r>
          </w:p>
          <w:p w:rsidR="00F855F0" w:rsidRPr="000A700F" w:rsidRDefault="00F855F0" w:rsidP="00F855F0">
            <w:pPr>
              <w:pStyle w:val="Hlistbullet2"/>
              <w:rPr>
                <w:highlight w:val="yellow"/>
              </w:rPr>
            </w:pPr>
            <w:r>
              <w:rPr>
                <w:highlight w:val="yellow"/>
              </w:rPr>
              <w:t>Οι δείκτες απαριθμούν επαρκώς τα ερωτήματα αξιολόγησης και τα κριτήρια απόφασης;</w:t>
            </w:r>
          </w:p>
          <w:p w:rsidR="00F855F0" w:rsidRPr="000A700F" w:rsidRDefault="00F855F0" w:rsidP="00F855F0">
            <w:pPr>
              <w:pStyle w:val="Hlistbullet2"/>
              <w:rPr>
                <w:highlight w:val="yellow"/>
              </w:rPr>
            </w:pPr>
            <w:r>
              <w:rPr>
                <w:highlight w:val="yellow"/>
              </w:rPr>
              <w:t xml:space="preserve">Μπορούν οι δείκτες να παρέχουν επαρκή στοιχεία ώστε να παρέχεται απάντηση στα ερωτήματα αξιολόγησης; </w:t>
            </w:r>
          </w:p>
          <w:p w:rsidR="00F855F0" w:rsidRPr="000A700F" w:rsidRDefault="00F855F0" w:rsidP="00F855F0">
            <w:pPr>
              <w:pStyle w:val="Hlistbullet2"/>
              <w:rPr>
                <w:highlight w:val="yellow"/>
              </w:rPr>
            </w:pPr>
            <w:r>
              <w:rPr>
                <w:highlight w:val="yellow"/>
              </w:rPr>
              <w:t>Πρόκειται για δείκτες RACER;</w:t>
            </w:r>
          </w:p>
        </w:tc>
      </w:tr>
    </w:tbl>
    <w:p w:rsidR="00F855F0" w:rsidRPr="000A700F" w:rsidRDefault="00F855F0" w:rsidP="00320BBA">
      <w:pPr>
        <w:pStyle w:val="HHeading5"/>
        <w:rPr>
          <w:highlight w:val="yellow"/>
        </w:rPr>
      </w:pPr>
      <w:r>
        <w:rPr>
          <w:highlight w:val="yellow"/>
        </w:rPr>
        <w:t>Ενδεδειγμένες και μη ενδεδειγμένες πρακτικές</w:t>
      </w:r>
    </w:p>
    <w:tbl>
      <w:tblPr>
        <w:tblStyle w:val="LightList-Accent5"/>
        <w:tblW w:w="0" w:type="auto"/>
        <w:tblLook w:val="04A0" w:firstRow="1" w:lastRow="0" w:firstColumn="1" w:lastColumn="0" w:noHBand="0" w:noVBand="1"/>
      </w:tblPr>
      <w:tblGrid>
        <w:gridCol w:w="4503"/>
        <w:gridCol w:w="4503"/>
      </w:tblGrid>
      <w:tr w:rsidR="00F855F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F855F0" w:rsidRPr="000A700F" w:rsidRDefault="00F855F0"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F855F0" w:rsidRPr="000A700F" w:rsidRDefault="00F855F0"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F855F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Ανάπτυξη ολοκληρωμένης αρχιτεκτονικής της αξιολόγησης με προσαρμογή των στοιχείων αξιολόγησης στη λογική παρέμβασης, όποτε χρειάζεται.</w:t>
            </w:r>
          </w:p>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Μέριμνα ώστε τα ερωτήματα αξιολόγησης να καλύπτουν όντως όλο το φάσμα των γνώσεων που επιδιώκεται να αποκτηθούν σχετικά με τη συμβολή του ΕΑΔ στην αγροτική ανάπτυξη.</w:t>
            </w:r>
          </w:p>
          <w:p w:rsidR="00F855F0" w:rsidRPr="000A700F" w:rsidRDefault="00F855F0" w:rsidP="000A3387">
            <w:pPr>
              <w:pStyle w:val="HStandard"/>
              <w:spacing w:before="120" w:line="240" w:lineRule="atLeast"/>
              <w:rPr>
                <w:b w:val="0"/>
                <w:color w:val="FFC000" w:themeColor="accent4"/>
                <w:sz w:val="18"/>
                <w:szCs w:val="18"/>
                <w:highlight w:val="yellow"/>
              </w:rPr>
            </w:pPr>
            <w:r>
              <w:rPr>
                <w:color w:val="FFC000" w:themeColor="accent4"/>
                <w:sz w:val="18"/>
                <w:highlight w:val="yellow"/>
              </w:rPr>
              <w:t>Επίγνωση</w:t>
            </w:r>
            <w:r>
              <w:rPr>
                <w:b w:val="0"/>
                <w:color w:val="FFC000" w:themeColor="accent4"/>
                <w:sz w:val="18"/>
                <w:highlight w:val="yellow"/>
              </w:rPr>
              <w:t xml:space="preserve"> ότι σκοπός των δεικτών είναι να συλλέγουν στοιχεία ώστε να παρέχονται απαντήσεις στα ερωτήματα αξιολόγησης.</w:t>
            </w:r>
          </w:p>
          <w:p w:rsidR="00F855F0" w:rsidRPr="000A700F" w:rsidRDefault="00F855F0" w:rsidP="000A3387">
            <w:pPr>
              <w:pStyle w:val="HStandard"/>
              <w:rPr>
                <w:color w:val="FFC000" w:themeColor="accent4"/>
                <w:sz w:val="18"/>
                <w:szCs w:val="18"/>
                <w:highlight w:val="yellow"/>
              </w:rPr>
            </w:pPr>
            <w:r>
              <w:rPr>
                <w:b w:val="0"/>
                <w:color w:val="FFC000" w:themeColor="accent4"/>
                <w:sz w:val="18"/>
                <w:highlight w:val="yellow"/>
              </w:rPr>
              <w:t>Χρήση της προσέγγισης RACER για την εκπόνηση των δεικτών.</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F855F0" w:rsidRPr="000A700F" w:rsidRDefault="00F855F0"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Αποδοχή των ερωτημάτων και δεικτών αξιολόγησης χωρίς προβληματισμό.</w:t>
            </w:r>
          </w:p>
          <w:p w:rsidR="00F855F0" w:rsidRPr="008D0759" w:rsidRDefault="00F855F0"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Διατύπωση ερωτημάτων αξιολόγησης χωρίς να προσδιορίζονται με κριτήρια απόφασης και χωρίς να συνδέονται με δείκτες.</w:t>
            </w:r>
          </w:p>
        </w:tc>
      </w:tr>
    </w:tbl>
    <w:p w:rsidR="00F855F0" w:rsidRPr="008D0759" w:rsidRDefault="00F855F0" w:rsidP="004D1A84">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F855F0" w:rsidRPr="00222E6B" w:rsidTr="004C05DD">
        <w:tc>
          <w:tcPr>
            <w:tcW w:w="9069" w:type="dxa"/>
            <w:shd w:val="clear" w:color="auto" w:fill="FAF9F9" w:themeFill="background2" w:themeFillTint="33"/>
          </w:tcPr>
          <w:p w:rsidR="00F855F0" w:rsidRPr="000A51C0" w:rsidRDefault="00F855F0" w:rsidP="004D1A84">
            <w:pPr>
              <w:pStyle w:val="HStandard"/>
              <w:jc w:val="left"/>
              <w:rPr>
                <w:sz w:val="16"/>
                <w:szCs w:val="16"/>
                <w:lang w:val="en-US"/>
              </w:rPr>
            </w:pPr>
            <w:r w:rsidRPr="000A51C0">
              <w:rPr>
                <w:sz w:val="16"/>
                <w:lang w:val="en-US"/>
              </w:rPr>
              <w:t>Assessment of RDP results: How to prepare for reporting on evaluation in 2017, Chapter 5.1 Evaluation Helpdesk, April 2016</w:t>
            </w:r>
          </w:p>
          <w:p w:rsidR="00F855F0" w:rsidRPr="000A51C0" w:rsidRDefault="00F855F0" w:rsidP="00C0080B">
            <w:pPr>
              <w:pStyle w:val="HStandard"/>
              <w:jc w:val="left"/>
              <w:rPr>
                <w:lang w:val="en-US"/>
              </w:rPr>
            </w:pPr>
            <w:r w:rsidRPr="000A51C0">
              <w:rPr>
                <w:sz w:val="16"/>
                <w:lang w:val="en-US"/>
              </w:rPr>
              <w:t>Italian NRNP: Examples for mapping IL, EQs and Indicators in the Case Study presented by the evaluator Francesca Angori during the Helpdesk seminar:</w:t>
            </w:r>
            <w:r w:rsidRPr="000A51C0">
              <w:rPr>
                <w:i/>
                <w:sz w:val="16"/>
                <w:lang w:val="en-US"/>
              </w:rPr>
              <w:t xml:space="preserve"> “National rural networks: How to show their benefits.” </w:t>
            </w:r>
            <w:r w:rsidRPr="000A51C0">
              <w:rPr>
                <w:sz w:val="16"/>
                <w:lang w:val="en-US"/>
              </w:rPr>
              <w:t xml:space="preserve">Rome/IT, 10/11 April 2014. </w:t>
            </w:r>
            <w:hyperlink r:id="rId44">
              <w:r w:rsidRPr="000A51C0">
                <w:rPr>
                  <w:rStyle w:val="Hyperlink"/>
                  <w:sz w:val="16"/>
                  <w:lang w:val="en-US"/>
                </w:rPr>
                <w:t>http://enrd.ec.europa.eu/enrd-static/app_templates/enrd_assets/pdf/evaluation/national-rural-networks/GPW10_Italy.pdf</w:t>
              </w:r>
            </w:hyperlink>
            <w:r w:rsidRPr="000A51C0">
              <w:rPr>
                <w:lang w:val="en-US"/>
              </w:rPr>
              <w:t xml:space="preserve"> </w:t>
            </w:r>
          </w:p>
        </w:tc>
      </w:tr>
    </w:tbl>
    <w:p w:rsidR="00F855F0" w:rsidRPr="000A700F" w:rsidRDefault="00F855F0" w:rsidP="00642574">
      <w:pPr>
        <w:pStyle w:val="HHeading3"/>
        <w:rPr>
          <w:highlight w:val="yellow"/>
        </w:rPr>
      </w:pPr>
      <w:bookmarkStart w:id="146" w:name="_Toc443491683"/>
      <w:bookmarkStart w:id="147" w:name="_Toc453079767"/>
      <w:r>
        <w:rPr>
          <w:highlight w:val="yellow"/>
        </w:rPr>
        <w:t>Επιλογή κατάλληλης προσέγγισης αξιολόγησης και μεθόδου(-ων) για τα ΕΑΔ</w:t>
      </w:r>
      <w:bookmarkEnd w:id="144"/>
      <w:bookmarkEnd w:id="145"/>
      <w:bookmarkEnd w:id="146"/>
      <w:bookmarkEnd w:id="147"/>
    </w:p>
    <w:p w:rsidR="00F855F0" w:rsidRPr="000A51C0" w:rsidRDefault="00F855F0" w:rsidP="004D1A84">
      <w:pPr>
        <w:pStyle w:val="HStandard"/>
        <w:rPr>
          <w:color w:val="538135" w:themeColor="accent6" w:themeShade="BF"/>
          <w:lang w:val="en-US"/>
        </w:rPr>
      </w:pPr>
      <w:r w:rsidRPr="000A51C0">
        <w:rPr>
          <w:lang w:val="en-US"/>
        </w:rP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F855F0" w:rsidRPr="000A51C0" w:rsidRDefault="00F855F0" w:rsidP="004D1A84">
      <w:pPr>
        <w:pStyle w:val="HHeading5"/>
        <w:rPr>
          <w:lang w:val="en-US"/>
        </w:rPr>
      </w:pPr>
      <w:r w:rsidRPr="000A51C0">
        <w:rPr>
          <w:lang w:val="en-US"/>
        </w:rPr>
        <w:lastRenderedPageBreak/>
        <w:t>How to distinguish the evaluation approaches from the methods and tools?</w:t>
      </w:r>
    </w:p>
    <w:p w:rsidR="00F855F0" w:rsidRPr="000A51C0" w:rsidRDefault="00F855F0" w:rsidP="004D1A84">
      <w:pPr>
        <w:pStyle w:val="HStandard"/>
        <w:rPr>
          <w:lang w:val="en-US"/>
        </w:rPr>
      </w:pPr>
      <w:r w:rsidRPr="000A51C0">
        <w:rPr>
          <w:lang w:val="en-US"/>
        </w:rP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F855F0" w:rsidRPr="000A51C0" w:rsidRDefault="00F855F0" w:rsidP="004D1A84">
      <w:pPr>
        <w:pStyle w:val="Hlistbullet2"/>
        <w:rPr>
          <w:lang w:val="en-US"/>
        </w:rPr>
      </w:pPr>
      <w:r w:rsidRPr="000A51C0">
        <w:rPr>
          <w:lang w:val="en-US"/>
        </w:rPr>
        <w:t xml:space="preserve">The choice of the </w:t>
      </w:r>
      <w:r w:rsidRPr="000A51C0">
        <w:rPr>
          <w:b/>
          <w:lang w:val="en-US"/>
        </w:rPr>
        <w:t>approach</w:t>
      </w:r>
      <w:r w:rsidRPr="000A51C0">
        <w:rPr>
          <w:lang w:val="en-US"/>
        </w:rPr>
        <w:t xml:space="preserve"> defines the playing field in which the evaluation is carried out. It is guided by questions like: “What is the purpose of the evaluation?” - “What are the (political, economic, technical, financial) boundaries or restrictions we have to take into account for the evaluation?”</w:t>
      </w:r>
    </w:p>
    <w:p w:rsidR="00F855F0" w:rsidRPr="008D0759" w:rsidRDefault="00F855F0" w:rsidP="004D1A84">
      <w:pPr>
        <w:pStyle w:val="Hlistbullet2"/>
        <w:numPr>
          <w:ilvl w:val="0"/>
          <w:numId w:val="0"/>
        </w:numPr>
        <w:ind w:left="641"/>
      </w:pPr>
      <w:r>
        <w:sym w:font="Wingdings" w:char="F0E0"/>
      </w:r>
      <w:r>
        <w:t xml:space="preserve"> Example: Mixed quantitative and qualitative approach.</w:t>
      </w:r>
    </w:p>
    <w:p w:rsidR="00F855F0" w:rsidRPr="000A51C0" w:rsidRDefault="00F855F0" w:rsidP="004D1A84">
      <w:pPr>
        <w:pStyle w:val="Hlistbullet2"/>
        <w:rPr>
          <w:lang w:val="en-US"/>
        </w:rPr>
      </w:pPr>
      <w:r w:rsidRPr="000A51C0">
        <w:rPr>
          <w:lang w:val="en-US"/>
        </w:rPr>
        <w:t xml:space="preserve">The choice of the </w:t>
      </w:r>
      <w:r w:rsidRPr="000A51C0">
        <w:rPr>
          <w:b/>
          <w:lang w:val="en-US"/>
        </w:rPr>
        <w:t>method</w:t>
      </w:r>
      <w:r w:rsidRPr="000A51C0">
        <w:rPr>
          <w:lang w:val="en-US"/>
        </w:rPr>
        <w:t xml:space="preserve"> or </w:t>
      </w:r>
      <w:r w:rsidRPr="000A51C0">
        <w:rPr>
          <w:b/>
          <w:lang w:val="en-US"/>
        </w:rPr>
        <w:t xml:space="preserve">methodology </w:t>
      </w:r>
      <w:r w:rsidRPr="000A51C0">
        <w:rPr>
          <w:lang w:val="en-US"/>
        </w:rPr>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F855F0" w:rsidRPr="008D0759" w:rsidRDefault="00F855F0" w:rsidP="004D1A84">
      <w:pPr>
        <w:pStyle w:val="Hlistbullet2"/>
        <w:numPr>
          <w:ilvl w:val="0"/>
          <w:numId w:val="0"/>
        </w:numPr>
        <w:ind w:left="641"/>
      </w:pPr>
      <w:r>
        <w:sym w:font="Wingdings" w:char="F0E0"/>
      </w:r>
      <w:r>
        <w:t xml:space="preserve"> Example: Social Network Analysis.</w:t>
      </w:r>
    </w:p>
    <w:p w:rsidR="00F855F0" w:rsidRPr="000A51C0" w:rsidRDefault="00F855F0" w:rsidP="004D1A84">
      <w:pPr>
        <w:pStyle w:val="Hlistbullet2"/>
        <w:rPr>
          <w:lang w:val="en-US"/>
        </w:rPr>
      </w:pPr>
      <w:r w:rsidRPr="000A51C0">
        <w:rPr>
          <w:b/>
          <w:lang w:val="en-US"/>
        </w:rPr>
        <w:t xml:space="preserve">Tools </w:t>
      </w:r>
      <w:r w:rsidRPr="000A51C0">
        <w:rPr>
          <w:lang w:val="en-US"/>
        </w:rPr>
        <w:t>are the basic technical elements of methods, which we use in collecting evaluation evidence.</w:t>
      </w:r>
    </w:p>
    <w:p w:rsidR="00F855F0" w:rsidRPr="000A51C0" w:rsidRDefault="00F855F0" w:rsidP="004D1A84">
      <w:pPr>
        <w:pStyle w:val="Hlistbullet2"/>
        <w:numPr>
          <w:ilvl w:val="0"/>
          <w:numId w:val="0"/>
        </w:numPr>
        <w:ind w:left="641"/>
        <w:rPr>
          <w:lang w:val="en-US"/>
        </w:rPr>
      </w:pPr>
      <w:r>
        <w:sym w:font="Wingdings" w:char="F0E0"/>
      </w:r>
      <w:r w:rsidRPr="000A51C0">
        <w:rPr>
          <w:lang w:val="en-US"/>
        </w:rPr>
        <w:t xml:space="preserve"> Example: Standard online questionnaire.</w:t>
      </w:r>
    </w:p>
    <w:p w:rsidR="00F855F0" w:rsidRPr="000A51C0" w:rsidRDefault="00F855F0" w:rsidP="00320BBA">
      <w:pPr>
        <w:pStyle w:val="HHeading5"/>
        <w:rPr>
          <w:color w:val="538135" w:themeColor="accent6" w:themeShade="BF"/>
          <w:lang w:val="en-US"/>
        </w:rPr>
      </w:pPr>
      <w:bookmarkStart w:id="148" w:name="_Toc433481229"/>
      <w:bookmarkStart w:id="149" w:name="_Toc433718137"/>
      <w:bookmarkStart w:id="150" w:name="_Toc434744507"/>
      <w:bookmarkStart w:id="151" w:name="_Toc436140056"/>
      <w:r w:rsidRPr="000A51C0">
        <w:rPr>
          <w:color w:val="538135" w:themeColor="accent6" w:themeShade="BF"/>
          <w:lang w:val="en-US"/>
        </w:rPr>
        <w:t>Choosing an evaluation approach</w:t>
      </w:r>
      <w:bookmarkEnd w:id="148"/>
      <w:bookmarkEnd w:id="149"/>
      <w:bookmarkEnd w:id="150"/>
      <w:r w:rsidRPr="000A51C0">
        <w:rPr>
          <w:color w:val="538135" w:themeColor="accent6" w:themeShade="BF"/>
          <w:lang w:val="en-US"/>
        </w:rPr>
        <w:t xml:space="preserve"> for NRN</w:t>
      </w:r>
      <w:bookmarkEnd w:id="151"/>
      <w:r w:rsidRPr="000A51C0">
        <w:rPr>
          <w:color w:val="538135" w:themeColor="accent6" w:themeShade="BF"/>
          <w:lang w:val="en-US"/>
        </w:rPr>
        <w:t xml:space="preserve">s </w:t>
      </w:r>
    </w:p>
    <w:p w:rsidR="00F855F0" w:rsidRPr="000A51C0" w:rsidRDefault="00F855F0" w:rsidP="00340AD4">
      <w:pPr>
        <w:pStyle w:val="Heading6"/>
        <w:rPr>
          <w:lang w:val="en-US"/>
        </w:rPr>
      </w:pPr>
      <w:r w:rsidRPr="000A51C0">
        <w:rPr>
          <w:lang w:val="en-US"/>
        </w:rPr>
        <w:t>What is required by the legal framework and what is up to the discretion of the Member States?</w:t>
      </w:r>
    </w:p>
    <w:p w:rsidR="00F855F0" w:rsidRPr="000A51C0" w:rsidRDefault="00F855F0" w:rsidP="00975D9B">
      <w:pPr>
        <w:pStyle w:val="HStandard"/>
        <w:rPr>
          <w:lang w:val="en-US"/>
        </w:rPr>
      </w:pPr>
      <w:r w:rsidRPr="000A51C0">
        <w:rPr>
          <w:lang w:val="en-US"/>
        </w:rPr>
        <w:t>The appropriate evaluation approach will in most cases consist of a mix of methods determined by:</w:t>
      </w:r>
    </w:p>
    <w:p w:rsidR="00F855F0" w:rsidRPr="000A51C0" w:rsidRDefault="00F855F0" w:rsidP="00975D9B">
      <w:pPr>
        <w:pStyle w:val="Hlistbullet2"/>
        <w:rPr>
          <w:lang w:val="en-US"/>
        </w:rPr>
      </w:pPr>
      <w:r w:rsidRPr="000A51C0">
        <w:rPr>
          <w:lang w:val="en-US"/>
        </w:rPr>
        <w:t>type of evaluation required (2017, 2019 and ex post),</w:t>
      </w:r>
    </w:p>
    <w:p w:rsidR="00F855F0" w:rsidRPr="000A51C0" w:rsidRDefault="00F855F0" w:rsidP="00975D9B">
      <w:pPr>
        <w:pStyle w:val="Hlistbullet2"/>
        <w:rPr>
          <w:lang w:val="en-US"/>
        </w:rPr>
      </w:pPr>
      <w:r w:rsidRPr="000A51C0">
        <w:rPr>
          <w:lang w:val="en-US"/>
        </w:rPr>
        <w:t>thematic priorities of the NRN’s activities,</w:t>
      </w:r>
    </w:p>
    <w:p w:rsidR="00F855F0" w:rsidRPr="000A51C0" w:rsidRDefault="00F855F0" w:rsidP="00975D9B">
      <w:pPr>
        <w:pStyle w:val="Hlistbullet2"/>
        <w:rPr>
          <w:lang w:val="en-US"/>
        </w:rPr>
      </w:pPr>
      <w:r w:rsidRPr="000A51C0">
        <w:rPr>
          <w:lang w:val="en-US"/>
        </w:rPr>
        <w:t>purpose and interest of the managing authorities and other stakeholders.</w:t>
      </w:r>
    </w:p>
    <w:p w:rsidR="00F855F0" w:rsidRPr="000A51C0" w:rsidRDefault="00F855F0" w:rsidP="00975D9B">
      <w:pPr>
        <w:pStyle w:val="HStandard"/>
        <w:rPr>
          <w:lang w:val="en-US"/>
        </w:rPr>
      </w:pPr>
      <w:r w:rsidRPr="000A51C0">
        <w:rPr>
          <w:lang w:val="en-US"/>
        </w:rPr>
        <w:t xml:space="preserve">The </w:t>
      </w:r>
      <w:r w:rsidRPr="000A51C0">
        <w:rPr>
          <w:b/>
          <w:lang w:val="en-US"/>
        </w:rPr>
        <w:t>legal framework</w:t>
      </w:r>
      <w:r w:rsidRPr="000A51C0">
        <w:rPr>
          <w:lang w:val="en-US"/>
        </w:rPr>
        <w:t xml:space="preserve"> requires focusing the NRN evaluation in 2017 on the quantification of programme achievements while using the NRN common output and programme-specific result indicators, and answering the common evaluation question linked to the NRN.</w:t>
      </w:r>
    </w:p>
    <w:p w:rsidR="00F855F0" w:rsidRPr="000A51C0" w:rsidRDefault="00F855F0" w:rsidP="00975D9B">
      <w:pPr>
        <w:pStyle w:val="HStandard"/>
        <w:rPr>
          <w:lang w:val="en-US"/>
        </w:rPr>
      </w:pPr>
      <w:r w:rsidRPr="000A51C0">
        <w:rPr>
          <w:lang w:val="en-US"/>
        </w:rP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 specific result and impact indicators related to the NRN.</w:t>
      </w:r>
    </w:p>
    <w:p w:rsidR="00F855F0" w:rsidRPr="000A51C0" w:rsidRDefault="00F855F0" w:rsidP="00975D9B">
      <w:pPr>
        <w:pStyle w:val="HStandard"/>
        <w:rPr>
          <w:lang w:val="en-US"/>
        </w:rPr>
      </w:pPr>
      <w:r w:rsidRPr="000A51C0">
        <w:rPr>
          <w:lang w:val="en-US"/>
        </w:rPr>
        <w:t>The ex post evaluation requires the assessment of NRN(P) results and impacts against the backdrop of NRN objectives, RDP and horizontal CAP objectives.</w:t>
      </w:r>
    </w:p>
    <w:p w:rsidR="00F855F0" w:rsidRPr="000A51C0" w:rsidRDefault="00F855F0" w:rsidP="00975D9B">
      <w:pPr>
        <w:pStyle w:val="HStandard"/>
        <w:rPr>
          <w:lang w:val="en-US"/>
        </w:rPr>
      </w:pPr>
      <w:r w:rsidRPr="000A51C0">
        <w:rPr>
          <w:lang w:val="en-US"/>
        </w:rPr>
        <w:t xml:space="preserve">It is up to the </w:t>
      </w:r>
      <w:r w:rsidRPr="000A51C0">
        <w:rPr>
          <w:b/>
          <w:lang w:val="en-US"/>
        </w:rPr>
        <w:t>discretion of Member States</w:t>
      </w:r>
      <w:r w:rsidRPr="000A51C0">
        <w:rPr>
          <w:lang w:val="en-US"/>
        </w:rPr>
        <w:t xml:space="preserve"> to define: </w:t>
      </w:r>
    </w:p>
    <w:p w:rsidR="00F855F0" w:rsidRPr="000A51C0" w:rsidRDefault="00F855F0" w:rsidP="00975D9B">
      <w:pPr>
        <w:pStyle w:val="Hlistbullet2"/>
        <w:rPr>
          <w:lang w:val="en-US"/>
        </w:rPr>
      </w:pPr>
      <w:r w:rsidRPr="000A51C0">
        <w:rPr>
          <w:lang w:val="en-US"/>
        </w:rPr>
        <w:t>specific evaluation topics in respect to the NRN in the evaluation plan;</w:t>
      </w:r>
    </w:p>
    <w:p w:rsidR="00F855F0" w:rsidRPr="000A51C0" w:rsidRDefault="00F855F0" w:rsidP="00975D9B">
      <w:pPr>
        <w:pStyle w:val="Hlistbullet2"/>
        <w:rPr>
          <w:lang w:val="en-US"/>
        </w:rPr>
      </w:pPr>
      <w:r w:rsidRPr="000A51C0">
        <w:rPr>
          <w:lang w:val="en-US"/>
        </w:rPr>
        <w:t>NRN related programme-specific evaluation questions and indicators;</w:t>
      </w:r>
    </w:p>
    <w:p w:rsidR="00F855F0" w:rsidRPr="000A51C0" w:rsidRDefault="00F855F0" w:rsidP="00975D9B">
      <w:pPr>
        <w:pStyle w:val="Hlistbullet2"/>
        <w:rPr>
          <w:lang w:val="en-US"/>
        </w:rPr>
      </w:pPr>
      <w:r w:rsidRPr="000A51C0">
        <w:rPr>
          <w:lang w:val="en-US"/>
        </w:rPr>
        <w:t>scope and features of the monitoring and evaluation framework of the NRN, possibly connected to self-assessment;</w:t>
      </w:r>
    </w:p>
    <w:p w:rsidR="00F855F0" w:rsidRPr="000A51C0" w:rsidRDefault="00F855F0" w:rsidP="00975D9B">
      <w:pPr>
        <w:pStyle w:val="Hlistbullet2"/>
        <w:rPr>
          <w:lang w:val="en-US"/>
        </w:rPr>
      </w:pPr>
      <w:r w:rsidRPr="000A51C0">
        <w:rPr>
          <w:lang w:val="en-US"/>
        </w:rPr>
        <w:lastRenderedPageBreak/>
        <w:t>the evaluation approach in the Terms of Reference, which gets fine-tuned by the evaluator. In some cases, the Member States will go so far as to prescribe methodologies and tools, in other cases this will be left to the choice and competencies of the evaluator;</w:t>
      </w:r>
    </w:p>
    <w:p w:rsidR="00F855F0" w:rsidRPr="000A51C0" w:rsidRDefault="00F855F0" w:rsidP="00975D9B">
      <w:pPr>
        <w:pStyle w:val="Hlistbullet2"/>
        <w:rPr>
          <w:lang w:val="en-US"/>
        </w:rPr>
      </w:pPr>
      <w:r w:rsidRPr="000A51C0">
        <w:rPr>
          <w:lang w:val="en-US"/>
        </w:rPr>
        <w:t>specific evaluation activities, such as ongoing evaluation, and accompanying research and studies covering particular themes.</w:t>
      </w:r>
    </w:p>
    <w:p w:rsidR="00F855F0" w:rsidRPr="000A51C0" w:rsidRDefault="00F855F0" w:rsidP="00975D9B">
      <w:pPr>
        <w:pStyle w:val="HStandard"/>
        <w:rPr>
          <w:lang w:val="en-US"/>
        </w:rPr>
      </w:pPr>
      <w:r w:rsidRPr="000A51C0">
        <w:rPr>
          <w:lang w:val="en-US"/>
        </w:rP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F855F0" w:rsidRPr="000A51C0" w:rsidRDefault="00F855F0" w:rsidP="00320BBA">
      <w:pPr>
        <w:pStyle w:val="HStandard"/>
        <w:rPr>
          <w:color w:val="538135" w:themeColor="accent6" w:themeShade="BF"/>
          <w:lang w:val="en-US"/>
        </w:rPr>
      </w:pPr>
      <w:r w:rsidRPr="000A51C0">
        <w:rPr>
          <w:lang w:val="en-US"/>
        </w:rPr>
        <w:t>In any event, proportionality should be taken into account. The effort to apply the evaluation methods should match with the scope and scale of NRN tasks and operations.</w:t>
      </w:r>
    </w:p>
    <w:p w:rsidR="00F855F0" w:rsidRPr="002809CE" w:rsidRDefault="00F855F0" w:rsidP="00340AD4">
      <w:pPr>
        <w:pStyle w:val="Heading6"/>
      </w:pPr>
      <w:r>
        <w:rPr>
          <w:highlight w:val="yellow"/>
        </w:rPr>
        <w:t>Ποια είναι τα βασικά στάδια για την επιλογή της προσέγγισης αξιολόγησης;</w:t>
      </w:r>
    </w:p>
    <w:p w:rsidR="00F855F0" w:rsidRPr="002809CE" w:rsidRDefault="00F855F0" w:rsidP="00975D9B">
      <w:pPr>
        <w:pStyle w:val="HStandard"/>
      </w:pPr>
      <w:r w:rsidRPr="000A51C0">
        <w:rPr>
          <w:lang w:val="en-US"/>
        </w:rPr>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w:t>
      </w:r>
      <w:r>
        <w:rPr>
          <w:highlight w:val="yellow"/>
        </w:rPr>
        <w:t>Τα συνιστώμενα στάδια εργασίας και το αναμενόμενο αποτέλεσμα έχουν ως εξής:</w:t>
      </w:r>
    </w:p>
    <w:p w:rsidR="00F855F0" w:rsidRPr="002809CE" w:rsidRDefault="00F855F0">
      <w:pPr>
        <w:spacing w:after="0" w:line="240" w:lineRule="auto"/>
        <w:rPr>
          <w:rFonts w:cs="Arial"/>
          <w:color w:val="576C88" w:themeColor="text2" w:themeTint="D9"/>
          <w:sz w:val="20"/>
          <w:szCs w:val="20"/>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0A700F" w:rsidTr="00975D9B">
        <w:tc>
          <w:tcPr>
            <w:tcW w:w="988" w:type="dxa"/>
            <w:shd w:val="clear" w:color="auto" w:fill="E7E6E6" w:themeFill="background2"/>
          </w:tcPr>
          <w:p w:rsidR="00F855F0" w:rsidRPr="000A700F" w:rsidRDefault="00F855F0"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F855F0" w:rsidRPr="000A700F" w:rsidRDefault="00F855F0" w:rsidP="004C05DD">
            <w:pPr>
              <w:pStyle w:val="HStandard"/>
              <w:rPr>
                <w:b/>
                <w:i/>
                <w:sz w:val="18"/>
                <w:szCs w:val="18"/>
                <w:highlight w:val="yellow"/>
              </w:rPr>
            </w:pPr>
            <w:r>
              <w:rPr>
                <w:sz w:val="18"/>
                <w:highlight w:val="yellow"/>
              </w:rPr>
              <w:t>Προσδιορισμός του πεδίου της αξιολόγησης του ΕΑΔ</w:t>
            </w:r>
          </w:p>
        </w:tc>
      </w:tr>
      <w:tr w:rsidR="00F855F0" w:rsidRPr="000A700F" w:rsidTr="00975D9B">
        <w:tc>
          <w:tcPr>
            <w:tcW w:w="988" w:type="dxa"/>
            <w:shd w:val="clear" w:color="auto" w:fill="E7E6E6" w:themeFill="background2"/>
          </w:tcPr>
          <w:p w:rsidR="00F855F0" w:rsidRPr="000A700F" w:rsidRDefault="00F855F0"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F855F0" w:rsidRPr="000A700F" w:rsidRDefault="00F855F0" w:rsidP="004C05DD">
            <w:pPr>
              <w:pStyle w:val="HStandard"/>
              <w:spacing w:after="0"/>
              <w:rPr>
                <w:sz w:val="18"/>
                <w:szCs w:val="18"/>
                <w:highlight w:val="yellow"/>
              </w:rPr>
            </w:pPr>
            <w:r>
              <w:rPr>
                <w:sz w:val="18"/>
                <w:highlight w:val="yellow"/>
              </w:rPr>
              <w:t>Κατανόηση των προκλήσεων κατά την εκτίμηση των αποτελεσμάτων και του αντικτύπου του ΕΑΔ</w:t>
            </w:r>
          </w:p>
        </w:tc>
      </w:tr>
      <w:tr w:rsidR="00F855F0" w:rsidRPr="000A700F" w:rsidTr="00975D9B">
        <w:tc>
          <w:tcPr>
            <w:tcW w:w="988" w:type="dxa"/>
            <w:shd w:val="clear" w:color="auto" w:fill="E7E6E6" w:themeFill="background2"/>
          </w:tcPr>
          <w:p w:rsidR="00F855F0" w:rsidRPr="000A700F" w:rsidRDefault="00F855F0"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F855F0" w:rsidRPr="000A700F" w:rsidRDefault="00F855F0" w:rsidP="004C05DD">
            <w:pPr>
              <w:spacing w:line="280" w:lineRule="atLeast"/>
              <w:rPr>
                <w:color w:val="576C88" w:themeColor="text2" w:themeTint="D9"/>
                <w:szCs w:val="18"/>
                <w:highlight w:val="yellow"/>
              </w:rPr>
            </w:pPr>
            <w:r>
              <w:rPr>
                <w:color w:val="576C88" w:themeColor="text2" w:themeTint="D9"/>
                <w:highlight w:val="yellow"/>
              </w:rPr>
              <w:t>Απόκτηση συνολικής εικόνας όσον αφορά τις πιθανές προσεγγίσεις αξιολόγησης για το ΕΑΔ, καθώς και όσον αφορά τα συγκριτικά τους πλεονεκτήματα</w:t>
            </w:r>
          </w:p>
        </w:tc>
      </w:tr>
      <w:tr w:rsidR="00F855F0" w:rsidRPr="000A700F" w:rsidTr="00975D9B">
        <w:tc>
          <w:tcPr>
            <w:tcW w:w="988" w:type="dxa"/>
            <w:shd w:val="clear" w:color="auto" w:fill="E7E6E6" w:themeFill="background2"/>
          </w:tcPr>
          <w:p w:rsidR="00F855F0" w:rsidRPr="000A700F" w:rsidRDefault="00F855F0"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F855F0" w:rsidRPr="000A700F" w:rsidRDefault="00F855F0" w:rsidP="004C05DD">
            <w:pPr>
              <w:pStyle w:val="HStandard"/>
              <w:rPr>
                <w:b/>
                <w:i/>
                <w:sz w:val="18"/>
                <w:szCs w:val="18"/>
                <w:highlight w:val="yellow"/>
              </w:rPr>
            </w:pPr>
            <w:r>
              <w:rPr>
                <w:sz w:val="18"/>
                <w:highlight w:val="yellow"/>
              </w:rPr>
              <w:t>Λήψη απόφασης όσον αφορά την προσέγγιση αξιολόγησης του ΕΑΔ</w:t>
            </w:r>
          </w:p>
        </w:tc>
      </w:tr>
      <w:tr w:rsidR="00F855F0" w:rsidRPr="008D0759" w:rsidTr="00975D9B">
        <w:tc>
          <w:tcPr>
            <w:tcW w:w="9016" w:type="dxa"/>
            <w:gridSpan w:val="2"/>
          </w:tcPr>
          <w:p w:rsidR="00F855F0" w:rsidRPr="008D0759" w:rsidRDefault="00F855F0" w:rsidP="004C05DD">
            <w:pPr>
              <w:pStyle w:val="HStandard"/>
              <w:rPr>
                <w:b/>
                <w:i/>
                <w:sz w:val="18"/>
                <w:szCs w:val="18"/>
              </w:rPr>
            </w:pPr>
            <w:r>
              <w:rPr>
                <w:b/>
                <w:sz w:val="18"/>
                <w:highlight w:val="yellow"/>
              </w:rPr>
              <w:t>Αναμενόμενο αποτέλεσμα:</w:t>
            </w:r>
            <w:r>
              <w:rPr>
                <w:b/>
                <w:i/>
                <w:sz w:val="18"/>
                <w:highlight w:val="yellow"/>
              </w:rPr>
              <w:t xml:space="preserve"> </w:t>
            </w:r>
            <w:r>
              <w:rPr>
                <w:sz w:val="18"/>
                <w:highlight w:val="yellow"/>
              </w:rPr>
              <w:t>Λήψη απόφασης όσον αφορά την προσέγγιση αξιολόγησης</w:t>
            </w:r>
          </w:p>
        </w:tc>
      </w:tr>
    </w:tbl>
    <w:p w:rsidR="00F855F0" w:rsidRPr="000A51C0" w:rsidRDefault="00F855F0" w:rsidP="00975D9B">
      <w:pPr>
        <w:pStyle w:val="HStandard"/>
        <w:rPr>
          <w:lang w:val="en-US"/>
        </w:rPr>
      </w:pPr>
      <w:r w:rsidRPr="000A51C0">
        <w:rPr>
          <w:lang w:val="en-US"/>
        </w:rPr>
        <w:t>Steps in choosing the evaluation approach are detailed below.</w:t>
      </w:r>
    </w:p>
    <w:p w:rsidR="00F855F0" w:rsidRPr="000A51C0" w:rsidRDefault="00F855F0" w:rsidP="007046A4">
      <w:pPr>
        <w:pStyle w:val="HStandard"/>
        <w:rPr>
          <w:b/>
          <w:lang w:val="en-US"/>
        </w:rPr>
      </w:pPr>
      <w:r w:rsidRPr="000A51C0">
        <w:rPr>
          <w:b/>
          <w:color w:val="ED7D31" w:themeColor="accent2"/>
          <w:lang w:val="en-US"/>
        </w:rPr>
        <w:t>Step 1 - Identify the scope of the NRN evaluation</w:t>
      </w:r>
    </w:p>
    <w:p w:rsidR="00F855F0" w:rsidRPr="000A51C0" w:rsidRDefault="00F855F0" w:rsidP="00340AD4">
      <w:pPr>
        <w:pStyle w:val="HStandard"/>
        <w:rPr>
          <w:lang w:val="en-US"/>
        </w:rPr>
      </w:pPr>
      <w:r w:rsidRPr="000A51C0">
        <w:rPr>
          <w:lang w:val="en-US"/>
        </w:rP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F855F0" w:rsidRPr="000A51C0" w:rsidRDefault="00F855F0" w:rsidP="00340AD4">
      <w:pPr>
        <w:pStyle w:val="HStandard"/>
        <w:rPr>
          <w:lang w:val="en-US"/>
        </w:rPr>
      </w:pPr>
      <w:r w:rsidRPr="000A51C0">
        <w:rPr>
          <w:lang w:val="en-US"/>
        </w:rP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F855F0" w:rsidRPr="000A51C0" w:rsidRDefault="00F855F0" w:rsidP="007046A4">
      <w:pPr>
        <w:pStyle w:val="HStandard"/>
        <w:rPr>
          <w:b/>
          <w:color w:val="ED7D31" w:themeColor="accent2"/>
          <w:lang w:val="en-US"/>
        </w:rPr>
      </w:pPr>
      <w:r w:rsidRPr="000A51C0">
        <w:rPr>
          <w:b/>
          <w:color w:val="ED7D31" w:themeColor="accent2"/>
          <w:lang w:val="en-US"/>
        </w:rPr>
        <w:t>Step 2 - Understand the challenges in assessing NRN results and impacts</w:t>
      </w:r>
    </w:p>
    <w:p w:rsidR="00F855F0" w:rsidRPr="000A51C0" w:rsidRDefault="00F855F0" w:rsidP="00340AD4">
      <w:pPr>
        <w:pStyle w:val="HStandard"/>
        <w:rPr>
          <w:lang w:val="en-US"/>
        </w:rPr>
      </w:pPr>
      <w:r w:rsidRPr="000A51C0">
        <w:rPr>
          <w:lang w:val="en-US"/>
        </w:rPr>
        <w:t>Before selecting the evaluation approach, the evaluator needs to have a full picture of the challenges associated with the specificities of NRNs, including inter alia</w:t>
      </w:r>
      <w:r w:rsidRPr="000A51C0">
        <w:rPr>
          <w:rFonts w:ascii="ZWAdobeF" w:hAnsi="ZWAdobeF"/>
          <w:color w:val="auto"/>
          <w:sz w:val="2"/>
          <w:lang w:val="en-US"/>
        </w:rPr>
        <w:t>92F</w:t>
      </w:r>
      <w:r>
        <w:rPr>
          <w:rStyle w:val="FootnoteReference"/>
        </w:rPr>
        <w:footnoteReference w:id="93"/>
      </w:r>
      <w:r w:rsidRPr="000A51C0">
        <w:rPr>
          <w:lang w:val="en-US"/>
        </w:rPr>
        <w:t>:</w:t>
      </w:r>
    </w:p>
    <w:p w:rsidR="00F855F0" w:rsidRPr="000A51C0" w:rsidRDefault="00F855F0" w:rsidP="00340AD4">
      <w:pPr>
        <w:pStyle w:val="Hlistbullet2"/>
        <w:rPr>
          <w:lang w:val="en-US"/>
        </w:rPr>
      </w:pPr>
      <w:bookmarkStart w:id="152" w:name="_Toc434744508"/>
      <w:r w:rsidRPr="000A51C0">
        <w:rPr>
          <w:lang w:val="en-US"/>
        </w:rP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sidRPr="000A51C0">
        <w:rPr>
          <w:rFonts w:ascii="ZWAdobeF" w:hAnsi="ZWAdobeF"/>
          <w:color w:val="auto"/>
          <w:sz w:val="2"/>
          <w:lang w:val="en-US"/>
        </w:rPr>
        <w:t>93F</w:t>
      </w:r>
      <w:r>
        <w:rPr>
          <w:rStyle w:val="FootnoteReference"/>
        </w:rPr>
        <w:footnoteReference w:id="94"/>
      </w:r>
      <w:r w:rsidRPr="000A51C0">
        <w:rPr>
          <w:lang w:val="en-US"/>
        </w:rPr>
        <w:t>.</w:t>
      </w:r>
      <w:bookmarkEnd w:id="152"/>
    </w:p>
    <w:p w:rsidR="00F855F0" w:rsidRPr="000A51C0" w:rsidRDefault="00F855F0" w:rsidP="00340AD4">
      <w:pPr>
        <w:pStyle w:val="Hlistbullet2"/>
        <w:rPr>
          <w:lang w:val="en-US"/>
        </w:rPr>
      </w:pPr>
      <w:bookmarkStart w:id="153" w:name="_Toc434744509"/>
      <w:r w:rsidRPr="000A51C0">
        <w:rPr>
          <w:lang w:val="en-US"/>
        </w:rPr>
        <w:t>The scope of NRN activities can be very broad, since events and training activities may permeate all aspects of rural development policy (competitiveness, environment, socio-economic development), potentially generating results in all these spheres.</w:t>
      </w:r>
      <w:bookmarkEnd w:id="153"/>
    </w:p>
    <w:p w:rsidR="00F855F0" w:rsidRPr="000A51C0" w:rsidRDefault="00F855F0" w:rsidP="00340AD4">
      <w:pPr>
        <w:pStyle w:val="Hlistbullet2"/>
        <w:rPr>
          <w:i/>
          <w:lang w:val="en-US"/>
        </w:rPr>
      </w:pPr>
      <w:bookmarkStart w:id="154" w:name="_Toc434744510"/>
      <w:r w:rsidRPr="000A51C0">
        <w:rPr>
          <w:lang w:val="en-US"/>
        </w:rPr>
        <w:t>The assessment of NRN results and impacts should chisel out causal relations between NRN(P) activities and indicator values, notwithstanding the difficulties to observe intangible changes.</w:t>
      </w:r>
      <w:bookmarkEnd w:id="154"/>
      <w:r w:rsidRPr="000A51C0">
        <w:rPr>
          <w:lang w:val="en-US"/>
        </w:rPr>
        <w:t xml:space="preserve"> Put as a question: </w:t>
      </w:r>
      <w:r w:rsidRPr="000A51C0">
        <w:rPr>
          <w:i/>
          <w:lang w:val="en-US"/>
        </w:rPr>
        <w:t>“To what extent are observed changes expressed in indicators´ values due to the NRN’s activities or what changes would have happened without them?”</w:t>
      </w:r>
    </w:p>
    <w:p w:rsidR="00F855F0" w:rsidRPr="000A51C0" w:rsidRDefault="00F855F0" w:rsidP="00340AD4">
      <w:pPr>
        <w:pStyle w:val="Hlistbullet2"/>
        <w:rPr>
          <w:lang w:val="en-US"/>
        </w:rPr>
      </w:pPr>
      <w:bookmarkStart w:id="155" w:name="_Toc434744511"/>
      <w:r w:rsidRPr="000A51C0">
        <w:rPr>
          <w:lang w:val="en-US"/>
        </w:rP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155"/>
    </w:p>
    <w:p w:rsidR="00F855F0" w:rsidRPr="000A51C0" w:rsidRDefault="00F855F0" w:rsidP="00340AD4">
      <w:pPr>
        <w:pStyle w:val="Hlistbullet2"/>
        <w:rPr>
          <w:lang w:val="en-US"/>
        </w:rPr>
      </w:pPr>
      <w:bookmarkStart w:id="156" w:name="_Toc434744512"/>
      <w:r w:rsidRPr="000A51C0">
        <w:rPr>
          <w:lang w:val="en-US"/>
        </w:rPr>
        <w:t>In some cases, the NRN is merely considered as an auxiliary device to promote RDP measures, disregarding other NRN objectives (e.g. the generation of new knowledge, the contribution to rural innovation).</w:t>
      </w:r>
      <w:bookmarkEnd w:id="156"/>
      <w:r w:rsidRPr="000A51C0">
        <w:rPr>
          <w:lang w:val="en-US"/>
        </w:rPr>
        <w:t xml:space="preserve"> </w:t>
      </w:r>
    </w:p>
    <w:p w:rsidR="00F855F0" w:rsidRPr="000A51C0" w:rsidRDefault="00F855F0" w:rsidP="00340AD4">
      <w:pPr>
        <w:pStyle w:val="Hlistbullet2"/>
        <w:rPr>
          <w:lang w:val="en-US"/>
        </w:rPr>
      </w:pPr>
      <w:bookmarkStart w:id="157" w:name="_Toc434744513"/>
      <w:r w:rsidRPr="000A51C0">
        <w:rPr>
          <w:lang w:val="en-US"/>
        </w:rP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F855F0" w:rsidRPr="000A51C0" w:rsidRDefault="00F855F0" w:rsidP="00340AD4">
      <w:pPr>
        <w:pStyle w:val="Hlistbullet2"/>
        <w:rPr>
          <w:lang w:val="en-US"/>
        </w:rPr>
      </w:pPr>
      <w:r w:rsidRPr="000A51C0">
        <w:rPr>
          <w:lang w:val="en-US"/>
        </w:rP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157"/>
    </w:p>
    <w:p w:rsidR="00F855F0" w:rsidRPr="000A51C0" w:rsidRDefault="00F855F0" w:rsidP="007046A4">
      <w:pPr>
        <w:pStyle w:val="HStandard"/>
        <w:rPr>
          <w:b/>
          <w:color w:val="ED7D31" w:themeColor="accent2"/>
          <w:lang w:val="en-US"/>
        </w:rPr>
      </w:pPr>
      <w:r w:rsidRPr="000A51C0">
        <w:rPr>
          <w:b/>
          <w:color w:val="ED7D31" w:themeColor="accent2"/>
          <w:lang w:val="en-US"/>
        </w:rPr>
        <w:t>Step 3 - Obtain an overview of possible evaluation approaches for the NRN and their comparative advantages</w:t>
      </w:r>
    </w:p>
    <w:p w:rsidR="00F855F0" w:rsidRPr="000A51C0" w:rsidRDefault="00F855F0" w:rsidP="00340AD4">
      <w:pPr>
        <w:pStyle w:val="HStandard"/>
        <w:rPr>
          <w:lang w:val="en-US"/>
        </w:rPr>
      </w:pPr>
      <w:r w:rsidRPr="000A51C0">
        <w:rPr>
          <w:lang w:val="en-US"/>
        </w:rP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F855F0" w:rsidRPr="000A51C0" w:rsidRDefault="00F855F0" w:rsidP="00340AD4">
      <w:pPr>
        <w:pStyle w:val="HStandard"/>
        <w:rPr>
          <w:lang w:val="en-US"/>
        </w:rPr>
      </w:pPr>
      <w:r w:rsidRPr="000A51C0">
        <w:rPr>
          <w:lang w:val="en-US"/>
        </w:rPr>
        <w:t xml:space="preserve">The solution for sound NRN(P) evaluations is to rely on a well-designed mix of quantitative and qualitative approaches. </w:t>
      </w:r>
      <w:r>
        <w:fldChar w:fldCharType="begin" w:fldLock="1"/>
      </w:r>
      <w:r w:rsidRPr="000A51C0">
        <w:rPr>
          <w:lang w:val="en-US"/>
        </w:rPr>
        <w:instrText xml:space="preserve"> REF _Ref451785030 \r \h </w:instrText>
      </w:r>
      <w:r>
        <w:fldChar w:fldCharType="separate"/>
      </w:r>
      <w:r w:rsidRPr="000A51C0">
        <w:rPr>
          <w:lang w:val="en-US"/>
        </w:rPr>
        <w:t>Table 11</w:t>
      </w:r>
      <w:r>
        <w:fldChar w:fldCharType="end"/>
      </w:r>
      <w:r w:rsidRPr="000A51C0">
        <w:rPr>
          <w:lang w:val="en-US"/>
        </w:rPr>
        <w:t xml:space="preserve"> provides an overview of the advantages and drawbacks of qualitative and quantitative approaches in the context of NRN(P) evaluations.</w:t>
      </w:r>
    </w:p>
    <w:p w:rsidR="00F855F0" w:rsidRPr="000A51C0" w:rsidRDefault="00F855F0" w:rsidP="00340AD4">
      <w:pPr>
        <w:pStyle w:val="HHeadingtables"/>
        <w:rPr>
          <w:lang w:val="en-US"/>
        </w:rPr>
      </w:pPr>
      <w:bookmarkStart w:id="158" w:name="_Toc436140067"/>
      <w:bookmarkStart w:id="159" w:name="_Toc436383153"/>
      <w:bookmarkStart w:id="160" w:name="_Toc451781915"/>
      <w:bookmarkStart w:id="161" w:name="_Ref451785030"/>
      <w:r w:rsidRPr="000A51C0">
        <w:rPr>
          <w:lang w:val="en-US"/>
        </w:rPr>
        <w:t xml:space="preserve">Overview </w:t>
      </w:r>
      <w:bookmarkEnd w:id="158"/>
      <w:bookmarkEnd w:id="159"/>
      <w:r w:rsidRPr="000A51C0">
        <w:rPr>
          <w:lang w:val="en-US"/>
        </w:rPr>
        <w:t>of the qualitative and quantitative evaluation approaches</w:t>
      </w:r>
      <w:bookmarkEnd w:id="160"/>
      <w:bookmarkEnd w:id="161"/>
      <w:r w:rsidRPr="000A51C0">
        <w:rPr>
          <w:lang w:val="en-US"/>
        </w:rP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F855F0" w:rsidRPr="00222E6B" w:rsidTr="004C05DD">
        <w:trPr>
          <w:trHeight w:val="53"/>
          <w:tblHeader/>
          <w:jc w:val="center"/>
        </w:trPr>
        <w:tc>
          <w:tcPr>
            <w:tcW w:w="1441" w:type="dxa"/>
            <w:vMerge w:val="restart"/>
            <w:shd w:val="clear" w:color="auto" w:fill="E7E6E6" w:themeFill="background2"/>
          </w:tcPr>
          <w:p w:rsidR="00F855F0" w:rsidRPr="008D0759" w:rsidRDefault="00F855F0" w:rsidP="004C05DD">
            <w:pPr>
              <w:pStyle w:val="Htableleftbolt"/>
              <w:rPr>
                <w:color w:val="5B9BD5" w:themeColor="accent1"/>
              </w:rPr>
            </w:pPr>
            <w:r>
              <w:rPr>
                <w:color w:val="5B9BD5" w:themeColor="accent1"/>
              </w:rPr>
              <w:t>Evaluation approach</w:t>
            </w:r>
          </w:p>
        </w:tc>
        <w:tc>
          <w:tcPr>
            <w:tcW w:w="5953" w:type="dxa"/>
            <w:gridSpan w:val="2"/>
            <w:shd w:val="clear" w:color="auto" w:fill="E7E6E6" w:themeFill="background2"/>
          </w:tcPr>
          <w:p w:rsidR="00F855F0" w:rsidRPr="000A51C0" w:rsidRDefault="00F855F0" w:rsidP="004C05DD">
            <w:pPr>
              <w:pStyle w:val="Htableleftbolt"/>
              <w:jc w:val="center"/>
              <w:rPr>
                <w:color w:val="5B9BD5" w:themeColor="accent1"/>
                <w:lang w:val="en-US"/>
              </w:rPr>
            </w:pPr>
            <w:r w:rsidRPr="000A51C0">
              <w:rPr>
                <w:color w:val="5B9BD5" w:themeColor="accent1"/>
                <w:lang w:val="en-US"/>
              </w:rPr>
              <w:t>Suitability for the evaluation of NRN(P)</w:t>
            </w:r>
          </w:p>
        </w:tc>
        <w:tc>
          <w:tcPr>
            <w:tcW w:w="2422" w:type="dxa"/>
            <w:shd w:val="clear" w:color="auto" w:fill="E7E6E6" w:themeFill="background2"/>
          </w:tcPr>
          <w:p w:rsidR="00F855F0" w:rsidRPr="000A51C0" w:rsidRDefault="00F855F0" w:rsidP="004C05DD">
            <w:pPr>
              <w:pStyle w:val="Htableleftbolt"/>
              <w:rPr>
                <w:color w:val="5B9BD5" w:themeColor="accent1"/>
                <w:lang w:val="en-US"/>
              </w:rPr>
            </w:pPr>
            <w:r w:rsidRPr="000A51C0">
              <w:rPr>
                <w:color w:val="5B9BD5" w:themeColor="accent1"/>
                <w:lang w:val="en-US"/>
              </w:rPr>
              <w:t>Examples of where to use</w:t>
            </w:r>
          </w:p>
        </w:tc>
      </w:tr>
      <w:tr w:rsidR="00F855F0" w:rsidRPr="008D0759" w:rsidTr="004C05DD">
        <w:trPr>
          <w:trHeight w:val="53"/>
          <w:tblHeader/>
          <w:jc w:val="center"/>
        </w:trPr>
        <w:tc>
          <w:tcPr>
            <w:tcW w:w="1441" w:type="dxa"/>
            <w:vMerge/>
            <w:shd w:val="clear" w:color="auto" w:fill="E7E6E6" w:themeFill="background2"/>
          </w:tcPr>
          <w:p w:rsidR="00F855F0" w:rsidRPr="000A51C0" w:rsidRDefault="00F855F0" w:rsidP="004C05DD">
            <w:pPr>
              <w:pStyle w:val="Htableleftbolt"/>
              <w:rPr>
                <w:color w:val="5B9BD5" w:themeColor="accent1"/>
                <w:lang w:val="en-US"/>
              </w:rPr>
            </w:pPr>
          </w:p>
        </w:tc>
        <w:tc>
          <w:tcPr>
            <w:tcW w:w="3131" w:type="dxa"/>
            <w:shd w:val="clear" w:color="auto" w:fill="E7E6E6" w:themeFill="background2"/>
          </w:tcPr>
          <w:p w:rsidR="00F855F0" w:rsidRPr="008D0759" w:rsidRDefault="00F855F0"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F855F0" w:rsidRPr="008D0759" w:rsidRDefault="00F855F0"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F855F0" w:rsidRPr="008D0759" w:rsidRDefault="00F855F0" w:rsidP="004C05DD">
            <w:pPr>
              <w:pStyle w:val="Htableleftbolt"/>
              <w:rPr>
                <w:color w:val="5B9BD5" w:themeColor="accent1"/>
              </w:rPr>
            </w:pPr>
          </w:p>
        </w:tc>
      </w:tr>
      <w:tr w:rsidR="00F855F0" w:rsidRPr="00222E6B" w:rsidTr="004C05DD">
        <w:trPr>
          <w:jc w:val="center"/>
        </w:trPr>
        <w:tc>
          <w:tcPr>
            <w:tcW w:w="1441" w:type="dxa"/>
            <w:shd w:val="clear" w:color="auto" w:fill="auto"/>
          </w:tcPr>
          <w:p w:rsidR="00F855F0" w:rsidRPr="008D0759" w:rsidRDefault="00F855F0"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F855F0" w:rsidRPr="000A51C0" w:rsidRDefault="00F855F0" w:rsidP="004C05DD">
            <w:pPr>
              <w:pStyle w:val="Htableleft"/>
              <w:rPr>
                <w:color w:val="576C88" w:themeColor="text2" w:themeTint="D9"/>
                <w:lang w:val="en-US"/>
              </w:rPr>
            </w:pPr>
            <w:r w:rsidRPr="000A51C0">
              <w:rPr>
                <w:color w:val="576C88" w:themeColor="text2" w:themeTint="D9"/>
                <w:lang w:val="en-US"/>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F855F0" w:rsidRPr="000A51C0" w:rsidRDefault="00F855F0" w:rsidP="004C05DD">
            <w:pPr>
              <w:pStyle w:val="Htableleft"/>
              <w:rPr>
                <w:color w:val="576C88" w:themeColor="text2" w:themeTint="D9"/>
                <w:lang w:val="en-US"/>
              </w:rPr>
            </w:pPr>
            <w:r w:rsidRPr="000A51C0">
              <w:rPr>
                <w:color w:val="576C88" w:themeColor="text2" w:themeTint="D9"/>
                <w:lang w:val="en-US"/>
              </w:rPr>
              <w:t>The results are not always precise. The approach heavily relies on methods that offer subjective information (interviews, participant surveys, questionnaires).</w:t>
            </w:r>
          </w:p>
          <w:p w:rsidR="00F855F0" w:rsidRPr="000A51C0" w:rsidRDefault="00F855F0" w:rsidP="004C05DD">
            <w:pPr>
              <w:pStyle w:val="Htableleft"/>
              <w:rPr>
                <w:color w:val="576C88" w:themeColor="text2" w:themeTint="D9"/>
                <w:lang w:val="en-US"/>
              </w:rPr>
            </w:pPr>
          </w:p>
        </w:tc>
        <w:tc>
          <w:tcPr>
            <w:tcW w:w="2422" w:type="dxa"/>
            <w:shd w:val="clear" w:color="auto" w:fill="auto"/>
          </w:tcPr>
          <w:p w:rsidR="00F855F0" w:rsidRPr="008D0759" w:rsidRDefault="00F855F0" w:rsidP="004C05DD">
            <w:pPr>
              <w:pStyle w:val="Htableleft"/>
              <w:rPr>
                <w:color w:val="576C88" w:themeColor="text2" w:themeTint="D9"/>
              </w:rPr>
            </w:pPr>
            <w:r>
              <w:rPr>
                <w:color w:val="576C88" w:themeColor="text2" w:themeTint="D9"/>
              </w:rPr>
              <w:t xml:space="preserve">The results and impacts of </w:t>
            </w:r>
          </w:p>
          <w:p w:rsidR="00F855F0" w:rsidRPr="008D0759" w:rsidRDefault="00F855F0" w:rsidP="00F855F0">
            <w:pPr>
              <w:pStyle w:val="Htableleft"/>
              <w:numPr>
                <w:ilvl w:val="0"/>
                <w:numId w:val="17"/>
              </w:numPr>
              <w:rPr>
                <w:color w:val="576C88" w:themeColor="text2" w:themeTint="D9"/>
              </w:rPr>
            </w:pPr>
            <w:r>
              <w:rPr>
                <w:color w:val="576C88" w:themeColor="text2" w:themeTint="D9"/>
              </w:rPr>
              <w:t>good practice collection;</w:t>
            </w:r>
          </w:p>
          <w:p w:rsidR="00F855F0" w:rsidRPr="000A51C0" w:rsidRDefault="00F855F0" w:rsidP="00F855F0">
            <w:pPr>
              <w:pStyle w:val="Htableleft"/>
              <w:numPr>
                <w:ilvl w:val="0"/>
                <w:numId w:val="17"/>
              </w:numPr>
              <w:rPr>
                <w:color w:val="576C88" w:themeColor="text2" w:themeTint="D9"/>
                <w:lang w:val="en-US"/>
              </w:rPr>
            </w:pPr>
            <w:r w:rsidRPr="000A51C0">
              <w:rPr>
                <w:color w:val="576C88" w:themeColor="text2" w:themeTint="D9"/>
                <w:lang w:val="en-US"/>
              </w:rPr>
              <w:t>the generation or exchange of new knowledge;</w:t>
            </w:r>
          </w:p>
          <w:p w:rsidR="00F855F0" w:rsidRPr="000A51C0" w:rsidRDefault="00F855F0" w:rsidP="00F855F0">
            <w:pPr>
              <w:pStyle w:val="Htableleft"/>
              <w:numPr>
                <w:ilvl w:val="0"/>
                <w:numId w:val="17"/>
              </w:numPr>
              <w:rPr>
                <w:color w:val="576C88" w:themeColor="text2" w:themeTint="D9"/>
                <w:lang w:val="en-US"/>
              </w:rPr>
            </w:pPr>
            <w:r w:rsidRPr="000A51C0">
              <w:rPr>
                <w:color w:val="576C88" w:themeColor="text2" w:themeTint="D9"/>
                <w:lang w:val="en-US"/>
              </w:rPr>
              <w:t>the participation in ENRD activities.</w:t>
            </w:r>
          </w:p>
        </w:tc>
      </w:tr>
      <w:tr w:rsidR="00F855F0" w:rsidRPr="008D0759" w:rsidTr="004C05DD">
        <w:trPr>
          <w:jc w:val="center"/>
        </w:trPr>
        <w:tc>
          <w:tcPr>
            <w:tcW w:w="1441" w:type="dxa"/>
            <w:shd w:val="clear" w:color="auto" w:fill="auto"/>
          </w:tcPr>
          <w:p w:rsidR="00F855F0" w:rsidRPr="008D0759" w:rsidRDefault="00F855F0" w:rsidP="004C05DD">
            <w:pPr>
              <w:pStyle w:val="Htableleft"/>
              <w:rPr>
                <w:color w:val="576C88" w:themeColor="text2" w:themeTint="D9"/>
              </w:rPr>
            </w:pPr>
            <w:r>
              <w:rPr>
                <w:color w:val="576C88" w:themeColor="text2" w:themeTint="D9"/>
              </w:rPr>
              <w:t>Quantitative approach</w:t>
            </w:r>
          </w:p>
        </w:tc>
        <w:tc>
          <w:tcPr>
            <w:tcW w:w="3131" w:type="dxa"/>
            <w:shd w:val="clear" w:color="auto" w:fill="auto"/>
          </w:tcPr>
          <w:p w:rsidR="00F855F0" w:rsidRPr="000A51C0" w:rsidRDefault="00F855F0" w:rsidP="004C05DD">
            <w:pPr>
              <w:pStyle w:val="Htableleft"/>
              <w:rPr>
                <w:color w:val="576C88" w:themeColor="text2" w:themeTint="D9"/>
                <w:lang w:val="en-US"/>
              </w:rPr>
            </w:pPr>
            <w:r w:rsidRPr="000A51C0">
              <w:rPr>
                <w:color w:val="576C88" w:themeColor="text2" w:themeTint="D9"/>
                <w:lang w:val="en-US"/>
              </w:rPr>
              <w:t>The quantitative approach allows the assessment of net effects of precisely delimited NRN activities and make comparisons of evaluation results across NRNs/countries easier.</w:t>
            </w:r>
          </w:p>
        </w:tc>
        <w:tc>
          <w:tcPr>
            <w:tcW w:w="2822" w:type="dxa"/>
            <w:shd w:val="clear" w:color="auto" w:fill="auto"/>
          </w:tcPr>
          <w:p w:rsidR="00F855F0" w:rsidRPr="008D0759" w:rsidRDefault="00F855F0" w:rsidP="004C05DD">
            <w:pPr>
              <w:pStyle w:val="Htableleft"/>
              <w:rPr>
                <w:color w:val="576C88" w:themeColor="text2" w:themeTint="D9"/>
              </w:rPr>
            </w:pPr>
            <w:r>
              <w:rPr>
                <w:color w:val="576C88" w:themeColor="text2" w:themeTint="D9"/>
              </w:rPr>
              <w:t xml:space="preserve">There are difficulties </w:t>
            </w:r>
          </w:p>
          <w:p w:rsidR="00F855F0" w:rsidRPr="000A51C0" w:rsidRDefault="00F855F0" w:rsidP="00F855F0">
            <w:pPr>
              <w:pStyle w:val="Htablebullet"/>
              <w:rPr>
                <w:color w:val="576C88" w:themeColor="text2" w:themeTint="D9"/>
                <w:lang w:val="en-US"/>
              </w:rPr>
            </w:pPr>
            <w:r w:rsidRPr="000A51C0">
              <w:rPr>
                <w:color w:val="576C88" w:themeColor="text2" w:themeTint="D9"/>
                <w:lang w:val="en-US"/>
              </w:rPr>
              <w:t>to quantify changes in the human and social capital;</w:t>
            </w:r>
          </w:p>
          <w:p w:rsidR="00F855F0" w:rsidRPr="000A51C0" w:rsidRDefault="00F855F0" w:rsidP="00F855F0">
            <w:pPr>
              <w:pStyle w:val="Htablebullet"/>
              <w:rPr>
                <w:color w:val="576C88" w:themeColor="text2" w:themeTint="D9"/>
                <w:lang w:val="en-US"/>
              </w:rPr>
            </w:pPr>
            <w:r w:rsidRPr="000A51C0">
              <w:rPr>
                <w:color w:val="576C88" w:themeColor="text2" w:themeTint="D9"/>
                <w:lang w:val="en-US"/>
              </w:rPr>
              <w:t>to delimitate beneficiaries from non-beneficiaries in many areas of NRN interventions, at least in quantitative terms</w:t>
            </w:r>
          </w:p>
          <w:p w:rsidR="00F855F0" w:rsidRPr="000A51C0" w:rsidRDefault="00F855F0" w:rsidP="00F855F0">
            <w:pPr>
              <w:pStyle w:val="Htablebullet"/>
              <w:rPr>
                <w:color w:val="576C88" w:themeColor="text2" w:themeTint="D9"/>
                <w:lang w:val="en-US"/>
              </w:rPr>
            </w:pPr>
            <w:r w:rsidRPr="000A51C0">
              <w:rPr>
                <w:color w:val="576C88" w:themeColor="text2" w:themeTint="D9"/>
                <w:lang w:val="en-US"/>
              </w:rPr>
              <w:t>to obtain data for NRN activities which are meaningful in relation to the stipulated added value of NRN;</w:t>
            </w:r>
          </w:p>
          <w:p w:rsidR="00F855F0" w:rsidRPr="000A51C0" w:rsidRDefault="00F855F0" w:rsidP="00F855F0">
            <w:pPr>
              <w:pStyle w:val="Htablebullet"/>
              <w:rPr>
                <w:color w:val="576C88" w:themeColor="text2" w:themeTint="D9"/>
                <w:lang w:val="en-US"/>
              </w:rPr>
            </w:pPr>
            <w:r w:rsidRPr="000A51C0">
              <w:rPr>
                <w:color w:val="576C88" w:themeColor="text2" w:themeTint="D9"/>
                <w:lang w:val="en-US"/>
              </w:rPr>
              <w:t>to number activities and outputs in a context of matchless and nonrecurring interventions;</w:t>
            </w:r>
          </w:p>
          <w:p w:rsidR="00F855F0" w:rsidRPr="000A51C0" w:rsidRDefault="00F855F0" w:rsidP="00F855F0">
            <w:pPr>
              <w:pStyle w:val="Htablebullet"/>
              <w:rPr>
                <w:color w:val="576C88" w:themeColor="text2" w:themeTint="D9"/>
                <w:lang w:val="en-US"/>
              </w:rPr>
            </w:pPr>
            <w:r w:rsidRPr="000A51C0">
              <w:rPr>
                <w:color w:val="576C88" w:themeColor="text2" w:themeTint="D9"/>
                <w:lang w:val="en-US"/>
              </w:rPr>
              <w:lastRenderedPageBreak/>
              <w:t>to net out any observed effects by pondering the influence of other interventions;</w:t>
            </w:r>
          </w:p>
          <w:p w:rsidR="00F855F0" w:rsidRPr="000A51C0" w:rsidRDefault="00F855F0" w:rsidP="00F855F0">
            <w:pPr>
              <w:pStyle w:val="Htablebullet"/>
              <w:rPr>
                <w:color w:val="576C88" w:themeColor="text2" w:themeTint="D9"/>
                <w:lang w:val="en-US"/>
              </w:rPr>
            </w:pPr>
            <w:r w:rsidRPr="000A51C0">
              <w:rPr>
                <w:color w:val="576C88" w:themeColor="text2" w:themeTint="D9"/>
                <w:lang w:val="en-US"/>
              </w:rPr>
              <w:t>to get reliable quantitative data over a longer period of time (as in the past mostly qualitative information on NRN has been collected).</w:t>
            </w:r>
          </w:p>
        </w:tc>
        <w:tc>
          <w:tcPr>
            <w:tcW w:w="2422" w:type="dxa"/>
            <w:shd w:val="clear" w:color="auto" w:fill="auto"/>
          </w:tcPr>
          <w:p w:rsidR="00F855F0" w:rsidRPr="000A51C0" w:rsidRDefault="00F855F0" w:rsidP="00F855F0">
            <w:pPr>
              <w:pStyle w:val="Htableleft"/>
              <w:numPr>
                <w:ilvl w:val="0"/>
                <w:numId w:val="17"/>
              </w:numPr>
              <w:rPr>
                <w:lang w:val="en-US"/>
              </w:rPr>
            </w:pPr>
            <w:r w:rsidRPr="000A51C0">
              <w:rPr>
                <w:color w:val="576C88" w:themeColor="text2" w:themeTint="D9"/>
                <w:lang w:val="en-US"/>
              </w:rPr>
              <w:lastRenderedPageBreak/>
              <w:t>Outputs of NRN activities, e.g. the three common output indicators;</w:t>
            </w:r>
          </w:p>
          <w:p w:rsidR="00F855F0" w:rsidRPr="000A51C0" w:rsidRDefault="00F855F0" w:rsidP="00F855F0">
            <w:pPr>
              <w:pStyle w:val="Htableleft"/>
              <w:numPr>
                <w:ilvl w:val="0"/>
                <w:numId w:val="17"/>
              </w:numPr>
              <w:rPr>
                <w:lang w:val="en-US"/>
              </w:rPr>
            </w:pPr>
            <w:r w:rsidRPr="000A51C0">
              <w:rPr>
                <w:color w:val="576C88" w:themeColor="text2" w:themeTint="D9"/>
                <w:lang w:val="en-US"/>
              </w:rPr>
              <w:t>Results of NRN activities where the use of outputs can be clearly attributed to certain beneficiaries or users</w:t>
            </w:r>
            <w:r w:rsidRPr="000A51C0">
              <w:rPr>
                <w:lang w:val="en-US"/>
              </w:rPr>
              <w:t xml:space="preserve">, e.g. </w:t>
            </w:r>
          </w:p>
          <w:p w:rsidR="00F855F0" w:rsidRPr="000A51C0" w:rsidRDefault="00F855F0" w:rsidP="00F855F0">
            <w:pPr>
              <w:pStyle w:val="Htableleft"/>
              <w:numPr>
                <w:ilvl w:val="1"/>
                <w:numId w:val="17"/>
              </w:numPr>
              <w:ind w:left="624" w:hanging="284"/>
              <w:rPr>
                <w:lang w:val="en-US"/>
              </w:rPr>
            </w:pPr>
            <w:r w:rsidRPr="000A51C0">
              <w:rPr>
                <w:lang w:val="en-US"/>
              </w:rPr>
              <w:t>the degree of information enquired among readers of newsletters;</w:t>
            </w:r>
          </w:p>
          <w:p w:rsidR="00F855F0" w:rsidRPr="000A51C0" w:rsidRDefault="00F855F0" w:rsidP="00F855F0">
            <w:pPr>
              <w:pStyle w:val="Htableleft"/>
              <w:numPr>
                <w:ilvl w:val="1"/>
                <w:numId w:val="17"/>
              </w:numPr>
              <w:ind w:left="624" w:hanging="284"/>
              <w:rPr>
                <w:lang w:val="en-US"/>
              </w:rPr>
            </w:pPr>
            <w:r w:rsidRPr="000A51C0">
              <w:rPr>
                <w:lang w:val="en-US"/>
              </w:rPr>
              <w:t xml:space="preserve">the degree of satisfaction of </w:t>
            </w:r>
            <w:r w:rsidRPr="000A51C0">
              <w:rPr>
                <w:lang w:val="en-US"/>
              </w:rPr>
              <w:lastRenderedPageBreak/>
              <w:t>inquirers in search for support;</w:t>
            </w:r>
          </w:p>
          <w:p w:rsidR="00F855F0" w:rsidRPr="000A51C0" w:rsidRDefault="00F855F0" w:rsidP="00F855F0">
            <w:pPr>
              <w:pStyle w:val="Htableleft"/>
              <w:numPr>
                <w:ilvl w:val="1"/>
                <w:numId w:val="17"/>
              </w:numPr>
              <w:ind w:left="624" w:hanging="284"/>
              <w:rPr>
                <w:lang w:val="en-US"/>
              </w:rPr>
            </w:pPr>
            <w:r w:rsidRPr="000A51C0">
              <w:rPr>
                <w:lang w:val="en-US"/>
              </w:rPr>
              <w:t>the degree of use of the website, distinguished by offers (downloads, blogs…)</w:t>
            </w:r>
          </w:p>
          <w:p w:rsidR="00F855F0" w:rsidRPr="008D0759" w:rsidRDefault="00F855F0" w:rsidP="004C05DD">
            <w:pPr>
              <w:pStyle w:val="Htableleft"/>
            </w:pPr>
            <w:r>
              <w:t xml:space="preserve">Measuring involvement of stakeholders </w:t>
            </w:r>
          </w:p>
        </w:tc>
      </w:tr>
    </w:tbl>
    <w:p w:rsidR="00F855F0" w:rsidRPr="000A51C0" w:rsidRDefault="00F855F0" w:rsidP="00340AD4">
      <w:pPr>
        <w:pStyle w:val="HStandard"/>
        <w:rPr>
          <w:lang w:val="en-US"/>
        </w:rPr>
      </w:pPr>
      <w:r w:rsidRPr="000A51C0">
        <w:rPr>
          <w:b/>
          <w:lang w:val="en-US"/>
        </w:rPr>
        <w:lastRenderedPageBreak/>
        <w:t xml:space="preserve">Mixing of both approaches </w:t>
      </w:r>
      <w:r w:rsidRPr="000A51C0">
        <w:rPr>
          <w:lang w:val="en-US"/>
        </w:rP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F855F0" w:rsidRPr="000A51C0" w:rsidRDefault="00F855F0" w:rsidP="007046A4">
      <w:pPr>
        <w:pStyle w:val="HStandard"/>
        <w:rPr>
          <w:b/>
          <w:color w:val="ED7D31" w:themeColor="accent2"/>
          <w:lang w:val="en-US"/>
        </w:rPr>
      </w:pPr>
      <w:r w:rsidRPr="000A51C0">
        <w:rPr>
          <w:b/>
          <w:color w:val="ED7D31" w:themeColor="accent2"/>
          <w:lang w:val="en-US"/>
        </w:rPr>
        <w:t>Step 4 - Decide on the NRN evaluation approach</w:t>
      </w:r>
    </w:p>
    <w:p w:rsidR="00F855F0" w:rsidRPr="000A51C0" w:rsidRDefault="00F855F0" w:rsidP="00340AD4">
      <w:pPr>
        <w:pStyle w:val="HStandard"/>
        <w:rPr>
          <w:lang w:val="en-US"/>
        </w:rPr>
      </w:pPr>
      <w:r w:rsidRPr="000A51C0">
        <w:rPr>
          <w:lang w:val="en-US"/>
        </w:rPr>
        <w:t>Apart from considering the advantages and drawbacks of different evaluation approaches, the selection of a robust evaluation approach should account for:</w:t>
      </w:r>
    </w:p>
    <w:p w:rsidR="00F855F0" w:rsidRPr="000A51C0" w:rsidRDefault="00F855F0" w:rsidP="00340AD4">
      <w:pPr>
        <w:pStyle w:val="Hlistbullet2"/>
        <w:rPr>
          <w:lang w:val="en-US"/>
        </w:rPr>
      </w:pPr>
      <w:r w:rsidRPr="000A51C0">
        <w:rPr>
          <w:lang w:val="en-US"/>
        </w:rPr>
        <w:t xml:space="preserve">the validity of results offered by the evaluation approach, </w:t>
      </w:r>
    </w:p>
    <w:p w:rsidR="00F855F0" w:rsidRPr="008D0759" w:rsidRDefault="00F855F0" w:rsidP="00340AD4">
      <w:pPr>
        <w:pStyle w:val="Hlistbullet2"/>
      </w:pPr>
      <w:r>
        <w:t xml:space="preserve">the scale of measurement, </w:t>
      </w:r>
    </w:p>
    <w:p w:rsidR="00F855F0" w:rsidRPr="000A51C0" w:rsidRDefault="00F855F0" w:rsidP="00340AD4">
      <w:pPr>
        <w:pStyle w:val="Hlistbullet2"/>
        <w:rPr>
          <w:lang w:val="en-US"/>
        </w:rPr>
      </w:pPr>
      <w:r w:rsidRPr="000A51C0">
        <w:rPr>
          <w:lang w:val="en-US"/>
        </w:rPr>
        <w:t>the possibility to model output, result and impact indicators into a coherent cause-effect structure,</w:t>
      </w:r>
    </w:p>
    <w:p w:rsidR="00F855F0" w:rsidRPr="000A51C0" w:rsidRDefault="00F855F0" w:rsidP="00340AD4">
      <w:pPr>
        <w:pStyle w:val="Hlistbullet2"/>
        <w:rPr>
          <w:lang w:val="en-US"/>
        </w:rPr>
      </w:pPr>
      <w:r w:rsidRPr="000A51C0">
        <w:rPr>
          <w:lang w:val="en-US"/>
        </w:rPr>
        <w:t xml:space="preserve">the ability to analyse the counterfactual where it seems to be feasible, </w:t>
      </w:r>
    </w:p>
    <w:p w:rsidR="00F855F0" w:rsidRPr="000A51C0" w:rsidRDefault="00F855F0" w:rsidP="00340AD4">
      <w:pPr>
        <w:pStyle w:val="Hlistbullet2"/>
        <w:rPr>
          <w:lang w:val="en-US"/>
        </w:rPr>
      </w:pPr>
      <w:r w:rsidRPr="000A51C0">
        <w:rPr>
          <w:lang w:val="en-US"/>
        </w:rPr>
        <w:t>the ability to capture unintended effects and</w:t>
      </w:r>
    </w:p>
    <w:p w:rsidR="00F855F0" w:rsidRPr="000A51C0" w:rsidRDefault="00F855F0" w:rsidP="00340AD4">
      <w:pPr>
        <w:pStyle w:val="Hlistbullet2"/>
        <w:rPr>
          <w:lang w:val="en-US"/>
        </w:rPr>
      </w:pPr>
      <w:r w:rsidRPr="000A51C0">
        <w:rPr>
          <w:lang w:val="en-US"/>
        </w:rPr>
        <w:t>the antecedents and the actual time horizon of the intervention</w:t>
      </w:r>
      <w:r w:rsidRPr="000A51C0">
        <w:rPr>
          <w:rFonts w:ascii="ZWAdobeF" w:hAnsi="ZWAdobeF"/>
          <w:color w:val="auto"/>
          <w:sz w:val="2"/>
          <w:lang w:val="en-US"/>
        </w:rPr>
        <w:t>94F</w:t>
      </w:r>
      <w:r>
        <w:rPr>
          <w:rStyle w:val="FootnoteReference"/>
        </w:rPr>
        <w:footnoteReference w:id="95"/>
      </w:r>
      <w:r w:rsidRPr="000A51C0">
        <w:rPr>
          <w:lang w:val="en-US"/>
        </w:rPr>
        <w:t>.</w:t>
      </w:r>
    </w:p>
    <w:p w:rsidR="00F855F0" w:rsidRPr="000A51C0" w:rsidRDefault="00F855F0" w:rsidP="00340AD4">
      <w:pPr>
        <w:pStyle w:val="HStandard"/>
        <w:rPr>
          <w:lang w:val="en-US"/>
        </w:rPr>
      </w:pPr>
      <w:r w:rsidRPr="000A51C0">
        <w:rPr>
          <w:lang w:val="en-US"/>
        </w:rPr>
        <w:t xml:space="preserve">Given the complexity of NRN evaluation, a </w:t>
      </w:r>
      <w:r w:rsidRPr="000A51C0">
        <w:rPr>
          <w:b/>
          <w:lang w:val="en-US"/>
        </w:rPr>
        <w:t>mixed approach</w:t>
      </w:r>
      <w:r w:rsidRPr="000A51C0">
        <w:rPr>
          <w:lang w:val="en-US"/>
        </w:rPr>
        <w:t>, combining qualitative with quantitative methods will be the appropriate choice.</w:t>
      </w:r>
    </w:p>
    <w:p w:rsidR="00F855F0" w:rsidRPr="000A51C0" w:rsidRDefault="00F855F0" w:rsidP="00340AD4">
      <w:pPr>
        <w:pStyle w:val="HStandard"/>
        <w:rPr>
          <w:lang w:val="en-US"/>
        </w:rPr>
      </w:pPr>
      <w:r w:rsidRPr="000A51C0">
        <w:rPr>
          <w:lang w:val="en-US"/>
        </w:rPr>
        <w:t xml:space="preserve">Particularly at the higher level of NRN objectives, at the level of NRN results and impacts, the character of NRNs implies a strong emphasis on qualitative evaluation:  </w:t>
      </w:r>
    </w:p>
    <w:p w:rsidR="00F855F0" w:rsidRPr="000A51C0" w:rsidRDefault="00F855F0" w:rsidP="00340AD4">
      <w:pPr>
        <w:pStyle w:val="Hlistbullet2"/>
        <w:rPr>
          <w:lang w:val="en-US"/>
        </w:rPr>
      </w:pPr>
      <w:r w:rsidRPr="000A51C0">
        <w:rPr>
          <w:lang w:val="en-US"/>
        </w:rPr>
        <w:t xml:space="preserve">firstly, because the sphere of activities and influence of the NRN goes beyond the RDP beneficiaries and affects the wider range of the rural actors; </w:t>
      </w:r>
    </w:p>
    <w:p w:rsidR="00F855F0" w:rsidRPr="000A51C0" w:rsidRDefault="00F855F0" w:rsidP="00340AD4">
      <w:pPr>
        <w:pStyle w:val="Hlistbullet2"/>
        <w:rPr>
          <w:lang w:val="en-US"/>
        </w:rPr>
      </w:pPr>
      <w:r w:rsidRPr="000A51C0">
        <w:rPr>
          <w:lang w:val="en-US"/>
        </w:rP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F855F0" w:rsidRPr="000A51C0" w:rsidRDefault="00F855F0">
      <w:pPr>
        <w:spacing w:after="0" w:line="240" w:lineRule="auto"/>
        <w:rPr>
          <w:b/>
          <w:bCs/>
          <w:color w:val="576C88" w:themeColor="text2" w:themeTint="D9"/>
          <w:sz w:val="20"/>
          <w:lang w:val="en-US"/>
        </w:rPr>
      </w:pPr>
      <w:r w:rsidRPr="000A51C0">
        <w:rPr>
          <w:lang w:val="en-US"/>
        </w:rPr>
        <w:br w:type="page"/>
      </w:r>
    </w:p>
    <w:p w:rsidR="00F855F0" w:rsidRPr="000A51C0" w:rsidRDefault="00F855F0" w:rsidP="00340AD4">
      <w:pPr>
        <w:pStyle w:val="Heading6"/>
        <w:rPr>
          <w:lang w:val="en-US"/>
        </w:rPr>
      </w:pPr>
      <w:r w:rsidRPr="000A51C0">
        <w:rPr>
          <w:lang w:val="en-US"/>
        </w:rPr>
        <w:lastRenderedPageBreak/>
        <w:t>Counterfactual assessment: where and when?</w:t>
      </w:r>
    </w:p>
    <w:p w:rsidR="00F855F0" w:rsidRPr="000A51C0" w:rsidRDefault="00F855F0" w:rsidP="00340AD4">
      <w:pPr>
        <w:pStyle w:val="HStandard"/>
        <w:rPr>
          <w:lang w:val="en-US"/>
        </w:rPr>
      </w:pPr>
      <w:r w:rsidRPr="000A51C0">
        <w:rPr>
          <w:lang w:val="en-US"/>
        </w:rPr>
        <w:t>Sound evaluation practices require the counterfactual to attribute observable effects to programme interventions</w:t>
      </w:r>
      <w:r w:rsidRPr="000A51C0">
        <w:rPr>
          <w:rFonts w:ascii="ZWAdobeF" w:hAnsi="ZWAdobeF"/>
          <w:color w:val="auto"/>
          <w:sz w:val="2"/>
          <w:lang w:val="en-US"/>
        </w:rPr>
        <w:t>95F</w:t>
      </w:r>
      <w:r>
        <w:rPr>
          <w:rStyle w:val="FootnoteReference"/>
        </w:rPr>
        <w:footnoteReference w:id="96"/>
      </w:r>
      <w:r w:rsidRPr="000A51C0">
        <w:rPr>
          <w:lang w:val="en-US"/>
        </w:rP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F855F0" w:rsidRPr="000A51C0" w:rsidRDefault="00F855F0" w:rsidP="00340AD4">
      <w:pPr>
        <w:pStyle w:val="HStandard"/>
        <w:rPr>
          <w:b/>
          <w:lang w:val="en-US"/>
        </w:rPr>
      </w:pPr>
      <w:r w:rsidRPr="000A51C0">
        <w:rPr>
          <w:lang w:val="en-US"/>
        </w:rPr>
        <w:t>All in all, the more targeted and standardised the type of intervention is, the more appropriate and feasible will be the counterfactual assessment</w:t>
      </w:r>
      <w:r w:rsidRPr="000A51C0">
        <w:rPr>
          <w:rFonts w:ascii="ZWAdobeF" w:hAnsi="ZWAdobeF"/>
          <w:color w:val="auto"/>
          <w:sz w:val="2"/>
          <w:lang w:val="en-US"/>
        </w:rPr>
        <w:t>96F</w:t>
      </w:r>
      <w:r>
        <w:rPr>
          <w:rStyle w:val="FootnoteReference"/>
        </w:rPr>
        <w:footnoteReference w:id="97"/>
      </w:r>
      <w:r w:rsidRPr="000A51C0">
        <w:rPr>
          <w:lang w:val="en-US"/>
        </w:rP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sidRPr="000A51C0">
        <w:rPr>
          <w:rFonts w:ascii="ZWAdobeF" w:hAnsi="ZWAdobeF"/>
          <w:color w:val="auto"/>
          <w:sz w:val="2"/>
          <w:lang w:val="en-US"/>
        </w:rPr>
        <w:t>97F</w:t>
      </w:r>
      <w:r>
        <w:rPr>
          <w:rStyle w:val="FootnoteReference"/>
        </w:rPr>
        <w:footnoteReference w:id="98"/>
      </w:r>
      <w:bookmarkStart w:id="162" w:name="_Toc434744515"/>
      <w:bookmarkStart w:id="163" w:name="_Toc433481230"/>
      <w:bookmarkStart w:id="164" w:name="_Toc433718138"/>
      <w:bookmarkStart w:id="165" w:name="_Toc436140057"/>
      <w:r w:rsidRPr="000A51C0">
        <w:rPr>
          <w:lang w:val="en-US"/>
        </w:rPr>
        <w:t>.</w:t>
      </w:r>
    </w:p>
    <w:p w:rsidR="00F855F0" w:rsidRPr="000A51C0" w:rsidRDefault="00F855F0" w:rsidP="00340AD4">
      <w:pPr>
        <w:pStyle w:val="Heading6"/>
        <w:rPr>
          <w:lang w:val="en-US"/>
        </w:rPr>
      </w:pPr>
      <w:r w:rsidRPr="000A51C0">
        <w:rPr>
          <w:lang w:val="en-US"/>
        </w:rPr>
        <w:t>Choosing evaluation methods for NRNs</w:t>
      </w:r>
      <w:bookmarkEnd w:id="162"/>
      <w:bookmarkEnd w:id="163"/>
      <w:bookmarkEnd w:id="164"/>
      <w:bookmarkEnd w:id="165"/>
    </w:p>
    <w:p w:rsidR="00F855F0" w:rsidRPr="000A51C0" w:rsidRDefault="00F855F0" w:rsidP="00340AD4">
      <w:pPr>
        <w:pStyle w:val="HStandard"/>
        <w:rPr>
          <w:lang w:val="en-US"/>
        </w:rPr>
      </w:pPr>
      <w:r w:rsidRPr="000A51C0">
        <w:rPr>
          <w:lang w:val="en-US"/>
        </w:rPr>
        <w:t xml:space="preserve">Choosing a mixed-methods approach means to systematically adopt various perspectives and observation devices. The Helpdesk’s Guidance on </w:t>
      </w:r>
      <w:r w:rsidRPr="000A51C0">
        <w:rPr>
          <w:i/>
          <w:lang w:val="en-US"/>
        </w:rPr>
        <w:t>“Capturing the Impacts of LEADER and of measures to improve the quality of life in rural areas”</w:t>
      </w:r>
      <w:r w:rsidRPr="000A51C0">
        <w:rPr>
          <w:rFonts w:ascii="ZWAdobeF" w:hAnsi="ZWAdobeF"/>
          <w:color w:val="auto"/>
          <w:sz w:val="2"/>
          <w:lang w:val="en-US"/>
        </w:rPr>
        <w:t>98F</w:t>
      </w:r>
      <w:r>
        <w:rPr>
          <w:rStyle w:val="FootnoteReference"/>
        </w:rPr>
        <w:footnoteReference w:id="99"/>
      </w:r>
      <w:r w:rsidRPr="000A51C0">
        <w:rPr>
          <w:lang w:val="en-US"/>
        </w:rPr>
        <w:t xml:space="preserve"> devotes a whole chapter to “matching complexity with triangulation”. A closer look at the term reveals that </w:t>
      </w:r>
      <w:r w:rsidRPr="000A51C0">
        <w:rPr>
          <w:b/>
          <w:lang w:val="en-US"/>
        </w:rPr>
        <w:t>triangulation</w:t>
      </w:r>
      <w:r w:rsidRPr="000A51C0">
        <w:rPr>
          <w:lang w:val="en-US"/>
        </w:rPr>
        <w:t xml:space="preserve"> can refer to different aspects:</w:t>
      </w:r>
    </w:p>
    <w:p w:rsidR="00F855F0" w:rsidRPr="000A51C0" w:rsidRDefault="00F855F0" w:rsidP="00340AD4">
      <w:pPr>
        <w:pStyle w:val="Hlistbullet2"/>
        <w:rPr>
          <w:lang w:val="en-US"/>
        </w:rPr>
      </w:pPr>
      <w:r w:rsidRPr="000A51C0">
        <w:rPr>
          <w:lang w:val="en-US"/>
        </w:rPr>
        <w:t>Evaluator triangulation involves a broad range of competences within the evaluation team;</w:t>
      </w:r>
    </w:p>
    <w:p w:rsidR="00F855F0" w:rsidRPr="000A51C0" w:rsidRDefault="00F855F0" w:rsidP="00340AD4">
      <w:pPr>
        <w:pStyle w:val="Hlistbullet2"/>
        <w:rPr>
          <w:lang w:val="en-US"/>
        </w:rPr>
      </w:pPr>
      <w:r w:rsidRPr="000A51C0">
        <w:rPr>
          <w:lang w:val="en-US"/>
        </w:rPr>
        <w:t>Methodological triangulation, which means using more than one method to gather data (such as interviews, questionnaires, focus groups and documentary analysis);</w:t>
      </w:r>
    </w:p>
    <w:p w:rsidR="00F855F0" w:rsidRPr="000A51C0" w:rsidRDefault="00F855F0" w:rsidP="00340AD4">
      <w:pPr>
        <w:pStyle w:val="Hlistbullet2"/>
        <w:rPr>
          <w:lang w:val="en-US"/>
        </w:rPr>
      </w:pPr>
      <w:r w:rsidRPr="000A51C0">
        <w:rPr>
          <w:lang w:val="en-US"/>
        </w:rPr>
        <w:t>Data triangulation in respect to space and people.</w:t>
      </w:r>
    </w:p>
    <w:p w:rsidR="00F855F0" w:rsidRPr="000D1D32" w:rsidRDefault="00F855F0" w:rsidP="00340AD4">
      <w:pPr>
        <w:pStyle w:val="Heading6"/>
        <w:rPr>
          <w:highlight w:val="yellow"/>
        </w:rPr>
      </w:pPr>
      <w:r>
        <w:rPr>
          <w:highlight w:val="yellow"/>
        </w:rPr>
        <w:t>Ποιες είναι οι κατάλληλες μέθοδοι για την αξιολόγηση των ΕΑΔ;</w:t>
      </w:r>
    </w:p>
    <w:p w:rsidR="00F855F0" w:rsidRPr="000D1D32" w:rsidRDefault="00F855F0" w:rsidP="00340AD4">
      <w:pPr>
        <w:pStyle w:val="HStandard"/>
        <w:rPr>
          <w:highlight w:val="yellow"/>
        </w:rPr>
      </w:pPr>
      <w:r>
        <w:rPr>
          <w:highlight w:val="yellow"/>
        </w:rPr>
        <w:t xml:space="preserve">Στο </w:t>
      </w:r>
      <w:r>
        <w:rPr>
          <w:highlight w:val="yellow"/>
        </w:rPr>
        <w:fldChar w:fldCharType="begin" w:fldLock="1"/>
      </w:r>
      <w:r>
        <w:rPr>
          <w:highlight w:val="yellow"/>
        </w:rPr>
        <w:instrText xml:space="preserve"> REF _Ref433724277 \r \h  \* MERGEFORMAT </w:instrText>
      </w:r>
      <w:r>
        <w:rPr>
          <w:highlight w:val="yellow"/>
        </w:rPr>
      </w:r>
      <w:r>
        <w:rPr>
          <w:highlight w:val="yellow"/>
        </w:rPr>
        <w:fldChar w:fldCharType="separate"/>
      </w:r>
      <w:r>
        <w:rPr>
          <w:highlight w:val="yellow"/>
        </w:rPr>
        <w:t>σχήμα 19</w:t>
      </w:r>
      <w:r>
        <w:rPr>
          <w:highlight w:val="yellow"/>
        </w:rPr>
        <w:fldChar w:fldCharType="end"/>
      </w:r>
      <w:r>
        <w:rPr>
          <w:highlight w:val="yellow"/>
        </w:rPr>
        <w:t xml:space="preserve"> παρουσιάζονται οι μέθοδοι που μπορούν να προταθούν για την αξιολόγηση των παρεμβάσεων του ΠΑΑ, χωρίς να εγείρονται αξιώσεις όσον αφορά την πληρότητα. Οι άρτιες μεθοδολογικές προσεγγίσεις συνίστανται σε δέσμες διαφόρων μεθόδων, προκειμένου να αποκτάται μια πολυδιάστατη εικόνα σε σχέση με την κατάσταση που επικρατεί στην πραγματικότητα.</w:t>
      </w:r>
    </w:p>
    <w:p w:rsidR="00F855F0" w:rsidRPr="000D1D32" w:rsidRDefault="00F855F0">
      <w:pPr>
        <w:spacing w:after="0" w:line="240" w:lineRule="auto"/>
        <w:rPr>
          <w:rFonts w:cs="Arial"/>
          <w:color w:val="576C88" w:themeColor="text2" w:themeTint="D9"/>
          <w:sz w:val="20"/>
          <w:szCs w:val="20"/>
          <w:highlight w:val="yellow"/>
        </w:rPr>
      </w:pPr>
      <w:r>
        <w:br w:type="page"/>
      </w:r>
    </w:p>
    <w:p w:rsidR="00F855F0" w:rsidRPr="000D1D32" w:rsidRDefault="00F855F0" w:rsidP="00340AD4">
      <w:pPr>
        <w:pStyle w:val="HHeadingfigures"/>
        <w:rPr>
          <w:highlight w:val="yellow"/>
        </w:rPr>
      </w:pPr>
      <w:bookmarkStart w:id="166" w:name="_Ref433724277"/>
      <w:bookmarkStart w:id="167" w:name="_Toc436140076"/>
      <w:bookmarkStart w:id="168" w:name="_Toc436383168"/>
      <w:bookmarkStart w:id="169" w:name="_Toc451781938"/>
      <w:r>
        <w:rPr>
          <w:highlight w:val="yellow"/>
        </w:rPr>
        <w:lastRenderedPageBreak/>
        <w:t>Μέθοδοι για την αξιολόγηση των (Π)ΕΑΔ</w:t>
      </w:r>
      <w:bookmarkEnd w:id="166"/>
      <w:bookmarkEnd w:id="167"/>
      <w:bookmarkEnd w:id="168"/>
      <w:bookmarkEnd w:id="169"/>
    </w:p>
    <w:p w:rsidR="00F855F0" w:rsidRPr="000D1D32" w:rsidRDefault="00F855F0" w:rsidP="00320BBA">
      <w:pPr>
        <w:jc w:val="center"/>
        <w:rPr>
          <w:highlight w:val="yellow"/>
        </w:rPr>
      </w:pPr>
      <w:r w:rsidRPr="00966C78">
        <w:rPr>
          <w:noProof/>
          <w:lang w:eastAsia="en-GB"/>
        </w:rPr>
        <w:drawing>
          <wp:inline distT="0" distB="0" distL="0" distR="0" wp14:anchorId="0535CA80" wp14:editId="3048BB5B">
            <wp:extent cx="5731510" cy="4166870"/>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4166870"/>
                    </a:xfrm>
                    <a:prstGeom prst="rect">
                      <a:avLst/>
                    </a:prstGeom>
                    <a:noFill/>
                    <a:ln>
                      <a:noFill/>
                    </a:ln>
                  </pic:spPr>
                </pic:pic>
              </a:graphicData>
            </a:graphic>
          </wp:inline>
        </w:drawing>
      </w:r>
    </w:p>
    <w:p w:rsidR="00F855F0" w:rsidRPr="000D1D32" w:rsidRDefault="00F855F0" w:rsidP="00320BBA">
      <w:pPr>
        <w:pStyle w:val="HSource"/>
        <w:rPr>
          <w:highlight w:val="yellow"/>
        </w:rPr>
      </w:pPr>
      <w:r>
        <w:rPr>
          <w:highlight w:val="yellow"/>
        </w:rPr>
        <w:t>Πηγή: Ευρωπαϊκό Helpdesk αξιολόγησης για την αγροτική ανάπτυξη, 2016</w:t>
      </w:r>
    </w:p>
    <w:p w:rsidR="00F855F0" w:rsidRPr="000D1D32" w:rsidRDefault="00F855F0" w:rsidP="00340AD4">
      <w:pPr>
        <w:pStyle w:val="HStandard"/>
        <w:rPr>
          <w:highlight w:val="yellow"/>
        </w:rPr>
      </w:pPr>
      <w:r>
        <w:rPr>
          <w:highlight w:val="yellow"/>
        </w:rPr>
        <w:t xml:space="preserve">Οι μέθοδοι που εμφανίζονται στα πορτοκαλί πεδία μπορούν να διακριθούν αδρομερώς σε: </w:t>
      </w:r>
    </w:p>
    <w:p w:rsidR="00F855F0" w:rsidRPr="000D1D32" w:rsidRDefault="00F855F0" w:rsidP="00340AD4">
      <w:pPr>
        <w:pStyle w:val="Hlistbullet2"/>
        <w:rPr>
          <w:highlight w:val="yellow"/>
        </w:rPr>
      </w:pPr>
      <w:r>
        <w:rPr>
          <w:highlight w:val="yellow"/>
        </w:rPr>
        <w:t>Έρευνες</w:t>
      </w:r>
    </w:p>
    <w:p w:rsidR="00F855F0" w:rsidRPr="000D1D32" w:rsidRDefault="00F855F0" w:rsidP="00340AD4">
      <w:pPr>
        <w:pStyle w:val="Hlistbullet2"/>
        <w:rPr>
          <w:highlight w:val="yellow"/>
        </w:rPr>
      </w:pPr>
      <w:r>
        <w:rPr>
          <w:highlight w:val="yellow"/>
        </w:rPr>
        <w:t>Μέθοδοι που βασίζονται στον διάλογο</w:t>
      </w:r>
    </w:p>
    <w:p w:rsidR="00F855F0" w:rsidRPr="000D1D32" w:rsidRDefault="00F855F0" w:rsidP="00340AD4">
      <w:pPr>
        <w:pStyle w:val="Hlistbullet2"/>
        <w:rPr>
          <w:highlight w:val="yellow"/>
        </w:rPr>
      </w:pPr>
      <w:r>
        <w:rPr>
          <w:highlight w:val="yellow"/>
        </w:rPr>
        <w:t>Αναλυτικές μέθοδοι</w:t>
      </w:r>
    </w:p>
    <w:p w:rsidR="00F855F0" w:rsidRPr="000D1D32" w:rsidRDefault="00F855F0" w:rsidP="00340AD4">
      <w:pPr>
        <w:pStyle w:val="Hlistbullet2"/>
        <w:rPr>
          <w:highlight w:val="yellow"/>
        </w:rPr>
      </w:pPr>
      <w:r>
        <w:rPr>
          <w:highlight w:val="yellow"/>
        </w:rPr>
        <w:t>Διαγνωστικές μέθοδοι.</w:t>
      </w:r>
    </w:p>
    <w:p w:rsidR="00F855F0" w:rsidRPr="000D1D32" w:rsidRDefault="00F855F0" w:rsidP="00340AD4">
      <w:pPr>
        <w:pStyle w:val="HStandard"/>
        <w:rPr>
          <w:highlight w:val="yellow"/>
        </w:rPr>
      </w:pPr>
      <w:r>
        <w:rPr>
          <w:highlight w:val="yellow"/>
        </w:rPr>
        <w:t xml:space="preserve">Οι </w:t>
      </w:r>
      <w:r>
        <w:rPr>
          <w:b/>
          <w:highlight w:val="yellow"/>
          <w:u w:val="single"/>
        </w:rPr>
        <w:t>έρευνες</w:t>
      </w:r>
      <w:r>
        <w:rPr>
          <w:b/>
          <w:highlight w:val="yellow"/>
        </w:rPr>
        <w:t xml:space="preserve"> </w:t>
      </w:r>
      <w:r>
        <w:rPr>
          <w:highlight w:val="yellow"/>
        </w:rPr>
        <w:t xml:space="preserve">ενδέχεται να βασίζονται σε </w:t>
      </w:r>
    </w:p>
    <w:p w:rsidR="00F855F0" w:rsidRPr="000D1D32" w:rsidRDefault="00F855F0" w:rsidP="00340AD4">
      <w:pPr>
        <w:pStyle w:val="Hlistbullet2"/>
        <w:rPr>
          <w:highlight w:val="yellow"/>
        </w:rPr>
      </w:pPr>
      <w:r>
        <w:rPr>
          <w:b/>
          <w:highlight w:val="yellow"/>
        </w:rPr>
        <w:t>Συνεντεύξεις με τυποποιημένο ερωτηματολόγιο</w:t>
      </w:r>
      <w:r>
        <w:rPr>
          <w:highlight w:val="yellow"/>
        </w:rPr>
        <w:t xml:space="preserve"> που απευθύνονται σε συμμετέχοντες στο δίκτυο και ενδιαφερόμενα μέρη, με επακόλουθη στατιστική ανάλυση· τα ερωτηματολόγια συνήθως αποστέλλονται, συμπληρώνονται και επιστρέφονται επιγραμμικά μέσω ενός εκ των διαθέσιμων επιγραμμικών εργαλείων</w:t>
      </w:r>
      <w:r>
        <w:rPr>
          <w:rFonts w:ascii="ZWAdobeF" w:hAnsi="ZWAdobeF"/>
          <w:color w:val="auto"/>
          <w:sz w:val="2"/>
          <w:highlight w:val="yellow"/>
        </w:rPr>
        <w:t>99F</w:t>
      </w:r>
      <w:r>
        <w:rPr>
          <w:rStyle w:val="FootnoteReference"/>
          <w:highlight w:val="yellow"/>
        </w:rPr>
        <w:footnoteReference w:id="100"/>
      </w:r>
      <w:r>
        <w:rPr>
          <w:highlight w:val="yellow"/>
        </w:rPr>
        <w:t>, συχνά χωρίς χρέωση·</w:t>
      </w:r>
    </w:p>
    <w:p w:rsidR="00F855F0" w:rsidRPr="000D1D32" w:rsidRDefault="00F855F0" w:rsidP="00320BBA">
      <w:pPr>
        <w:pStyle w:val="Hlistbullet"/>
        <w:numPr>
          <w:ilvl w:val="1"/>
          <w:numId w:val="2"/>
        </w:numPr>
        <w:tabs>
          <w:tab w:val="left" w:pos="567"/>
        </w:tabs>
        <w:ind w:left="1037" w:hanging="357"/>
        <w:rPr>
          <w:highlight w:val="yellow"/>
        </w:rPr>
      </w:pPr>
      <w:r>
        <w:rPr>
          <w:highlight w:val="yellow"/>
        </w:rPr>
        <w:t>Παράδειγμα: Έρευνα επί γραμμής που απευθύνεται σε συντονιστές και διαχειριστές ΟΤΔ αναφορικά με το είδος και την ένταση της συμμετοχής τους στις δραστηριότητες του ΕΑΔ, καθώς και με τον βαθμό ικανοποίησής τους και τις πιθανές δραστηριότητες παρακολούθησης.</w:t>
      </w:r>
    </w:p>
    <w:p w:rsidR="00F855F0" w:rsidRPr="000D1D32" w:rsidRDefault="00F855F0" w:rsidP="00340AD4">
      <w:pPr>
        <w:pStyle w:val="Hlistbullet2"/>
        <w:rPr>
          <w:highlight w:val="yellow"/>
        </w:rPr>
      </w:pPr>
      <w:r>
        <w:rPr>
          <w:b/>
          <w:highlight w:val="yellow"/>
        </w:rPr>
        <w:t>Ημιδομημένες (ενδελεχείς) συνεντεύξεις</w:t>
      </w:r>
      <w:r>
        <w:rPr>
          <w:highlight w:val="yellow"/>
        </w:rPr>
        <w:t xml:space="preserve"> με εμπειρογνώμονες, ενδιαφερόμενα μέρη ή δικαιούχους, κατά τις οποίες διερευνώνται οι θέσεις τους όσον αφορά τα ερωτήματα αξιολόγησης· συνήθως διεξάγονται διά ζώσης, αλλά και μέσω τηλεφώνου ή skype·</w:t>
      </w:r>
    </w:p>
    <w:p w:rsidR="00F855F0" w:rsidRPr="000D1D32" w:rsidRDefault="00F855F0" w:rsidP="00320BBA">
      <w:pPr>
        <w:pStyle w:val="Hlistbullet"/>
        <w:numPr>
          <w:ilvl w:val="1"/>
          <w:numId w:val="2"/>
        </w:numPr>
        <w:tabs>
          <w:tab w:val="left" w:pos="567"/>
        </w:tabs>
        <w:spacing w:before="0" w:line="280" w:lineRule="atLeast"/>
        <w:ind w:left="1037" w:hanging="357"/>
        <w:rPr>
          <w:highlight w:val="yellow"/>
        </w:rPr>
      </w:pPr>
      <w:r>
        <w:rPr>
          <w:highlight w:val="yellow"/>
        </w:rPr>
        <w:lastRenderedPageBreak/>
        <w:t>Παράδειγμα: Προσωπικές συνεντεύξεις με επιλεγμένους εκπροσώπους της διαχειριστικής αρχής και των φορέων υλοποίησης σχετικά με τις απόψεις τους όσον αφορά τα επιτεύγματα του ΕΑΔ σε σχέση με τα αναμενόμενα αποτελέσματα.</w:t>
      </w:r>
    </w:p>
    <w:p w:rsidR="00F855F0" w:rsidRPr="000D1D32" w:rsidRDefault="00F855F0" w:rsidP="00340AD4">
      <w:pPr>
        <w:pStyle w:val="Hlistbullet2"/>
        <w:rPr>
          <w:highlight w:val="yellow"/>
        </w:rPr>
      </w:pPr>
      <w:r>
        <w:rPr>
          <w:highlight w:val="yellow"/>
        </w:rPr>
        <w:t xml:space="preserve">συνεντεύξεις με πλέγματα ρεπερτορίων (repertory-grid) </w:t>
      </w:r>
      <w:r>
        <w:rPr>
          <w:rFonts w:ascii="ZWAdobeF" w:hAnsi="ZWAdobeF"/>
          <w:color w:val="auto"/>
          <w:sz w:val="2"/>
          <w:highlight w:val="yellow"/>
        </w:rPr>
        <w:t>100F</w:t>
      </w:r>
      <w:r>
        <w:rPr>
          <w:rStyle w:val="FootnoteReference"/>
          <w:highlight w:val="yellow"/>
        </w:rPr>
        <w:footnoteReference w:id="101"/>
      </w:r>
      <w:r>
        <w:rPr>
          <w:highlight w:val="yellow"/>
        </w:rPr>
        <w:t xml:space="preserve"> οι οποίες επιτρέπουν την ποσοτική επεξεργασία ποιοτικών πληροφοριών που συλλέγονται από μικρό αριθμό ερωτηθέντων· οι συνεντεύξεις με πλέγματα ρεπερτορίων χρησιμεύουν ως εργαλεία εξερεύνησης των προσωπικών δομημάτων (τρόποι θέασης του κόσμου, αξίες και νοοτροπίες) τα οποία από κοινωνικoψυχολογική άποψη αναγνωρίζεται ότι καθοδηγούν τις πράξεις μας, ήτοι τα πρότυπα συμπεριφοράς μας. </w:t>
      </w:r>
      <w:r>
        <w:rPr>
          <w:highlight w:val="yellow"/>
        </w:rPr>
        <w:sym w:font="Wingdings" w:char="F0E0"/>
      </w:r>
      <w:r>
        <w:rPr>
          <w:highlight w:val="yellow"/>
        </w:rPr>
        <w:t xml:space="preserve"> Βλ. επίσης </w:t>
      </w:r>
      <w:r>
        <w:rPr>
          <w:b/>
          <w:color w:val="E7E6E6" w:themeColor="background2"/>
          <w:highlight w:val="yellow"/>
        </w:rPr>
        <w:t>ΜΕΡΟΣ III</w:t>
      </w:r>
      <w:r>
        <w:rPr>
          <w:highlight w:val="yellow"/>
        </w:rPr>
        <w:t xml:space="preserve"> του παρόντος εγγράφου καθοδήγησης.</w:t>
      </w:r>
    </w:p>
    <w:p w:rsidR="00F855F0" w:rsidRPr="000D1D32" w:rsidRDefault="00F855F0" w:rsidP="00340AD4">
      <w:pPr>
        <w:pStyle w:val="Hlistbullet"/>
        <w:numPr>
          <w:ilvl w:val="1"/>
          <w:numId w:val="2"/>
        </w:numPr>
        <w:tabs>
          <w:tab w:val="left" w:pos="567"/>
        </w:tabs>
        <w:spacing w:before="0" w:after="120" w:line="280" w:lineRule="atLeast"/>
        <w:ind w:left="1037" w:hanging="357"/>
        <w:rPr>
          <w:highlight w:val="yellow"/>
        </w:rPr>
      </w:pPr>
      <w:r>
        <w:rPr>
          <w:highlight w:val="yellow"/>
        </w:rPr>
        <w:t>Παράδειγμα: Συνεντεύξεις με πλέγματα ρεπερτορίων με επιλεγμένα μέλη του δικτύου (π.χ. τον «εσωτερικό πυρήνα» όπως καταδεικνύεται από προγενέστερη ανάλυση κοινωνικών δικτύων (Social Network Analysis)) σχετικά με τη στάση τους όσον αφορά την ποιότητα και την εξέλιξη του δικτύου (ενδείκνυται να πραγματοποιείται τουλάχιστον δύο φορές – π.χ. 2017 και 2019).</w:t>
      </w:r>
    </w:p>
    <w:p w:rsidR="00F855F0" w:rsidRPr="000D1D32" w:rsidRDefault="00F855F0" w:rsidP="00340AD4">
      <w:pPr>
        <w:pStyle w:val="HStandard"/>
        <w:rPr>
          <w:highlight w:val="yellow"/>
        </w:rPr>
      </w:pPr>
      <w:r>
        <w:rPr>
          <w:highlight w:val="yellow"/>
        </w:rPr>
        <w:t>Οι συνεντεύξεις με τυποποιημένο ερωτηματολόγιο, αλλά και οι ημιδομημένες συνεντεύξεις, επιτρέπουν τη συλλογή αντικειμενικών πληροφοριών, καθώς και την εκμαίευση απόψεων και πολύτιμων δηλώσεων. Οι εν λόγω υποκειμενικές δηλώσεις μπορούν να ποσοτικοποιούνται για στατιστική επεξεργασία με τη χρήση βαθμολόγησης (π.χ. % εκπλήρωσης), κατάταξης (σειρά ανάλογα με την προτίμηση) ή κλίμακες Likert οι οποίες παρέχουν διάφορες προτάσεις μεταξύ δύο ακραίων τιμών (π.χ. από «πολύ κακό» έως «πολύ καλό»). Η βαθμολόγηση και η κλιμακοθέτηση επιτρέπουν την πλαισιοστραφή σύγκριση με βάση υποκειμενικές κρίσεις (ιδίως για τους δείκτες αντικτύπου)</w:t>
      </w:r>
      <w:r>
        <w:rPr>
          <w:rFonts w:ascii="ZWAdobeF" w:hAnsi="ZWAdobeF"/>
          <w:color w:val="auto"/>
          <w:sz w:val="2"/>
          <w:highlight w:val="yellow"/>
        </w:rPr>
        <w:t>101F</w:t>
      </w:r>
      <w:r>
        <w:rPr>
          <w:rStyle w:val="FootnoteReference"/>
          <w:highlight w:val="yellow"/>
        </w:rPr>
        <w:footnoteReference w:id="102"/>
      </w:r>
      <w:r>
        <w:rPr>
          <w:highlight w:val="yellow"/>
        </w:rPr>
        <w:t>.</w:t>
      </w:r>
    </w:p>
    <w:p w:rsidR="00F855F0" w:rsidRPr="000D1D32" w:rsidRDefault="00F855F0" w:rsidP="00320BBA">
      <w:pPr>
        <w:pStyle w:val="HStandard"/>
        <w:spacing w:after="0"/>
        <w:rPr>
          <w:highlight w:val="yellow"/>
        </w:rPr>
      </w:pPr>
      <w:r>
        <w:rPr>
          <w:highlight w:val="yellow"/>
        </w:rPr>
        <w:t xml:space="preserve">Οι </w:t>
      </w:r>
      <w:r>
        <w:rPr>
          <w:b/>
          <w:highlight w:val="yellow"/>
          <w:u w:val="single"/>
        </w:rPr>
        <w:t>μέθοδοι που βασίζονται στον διάλογο ή συμμετοχικές μέθοδοι</w:t>
      </w:r>
      <w:r>
        <w:rPr>
          <w:highlight w:val="yellow"/>
        </w:rPr>
        <w:t xml:space="preserve"> βασίζονται στη «συλλογική νοημοσύνη»</w:t>
      </w:r>
      <w:r>
        <w:rPr>
          <w:rFonts w:ascii="ZWAdobeF" w:hAnsi="ZWAdobeF"/>
          <w:color w:val="auto"/>
          <w:sz w:val="2"/>
          <w:highlight w:val="yellow"/>
        </w:rPr>
        <w:t>102F</w:t>
      </w:r>
      <w:r>
        <w:rPr>
          <w:rStyle w:val="FootnoteReference"/>
          <w:highlight w:val="yellow"/>
        </w:rPr>
        <w:footnoteReference w:id="103"/>
      </w:r>
      <w:r>
        <w:rPr>
          <w:highlight w:val="yellow"/>
        </w:rPr>
        <w:t xml:space="preserve"> ή την «ομαδική διαίσθηση» (group intuition)</w:t>
      </w:r>
      <w:r>
        <w:rPr>
          <w:rFonts w:ascii="ZWAdobeF" w:hAnsi="ZWAdobeF"/>
          <w:color w:val="auto"/>
          <w:sz w:val="2"/>
          <w:highlight w:val="yellow"/>
        </w:rPr>
        <w:t>103F</w:t>
      </w:r>
      <w:r>
        <w:rPr>
          <w:rStyle w:val="FootnoteReference"/>
          <w:highlight w:val="yellow"/>
        </w:rPr>
        <w:footnoteReference w:id="104"/>
      </w:r>
      <w:r>
        <w:rPr>
          <w:highlight w:val="yellow"/>
        </w:rPr>
        <w:t xml:space="preserve"> που συμπληρώνουν τις προσωπικές γνώμες και τα αντικειμενικά πορίσματα που συλλέγονται στις έρευνες. </w:t>
      </w:r>
    </w:p>
    <w:p w:rsidR="00F855F0" w:rsidRPr="000D1D32" w:rsidRDefault="00F855F0" w:rsidP="00340AD4">
      <w:pPr>
        <w:pStyle w:val="Hlistbullet2"/>
        <w:rPr>
          <w:highlight w:val="yellow"/>
        </w:rPr>
      </w:pPr>
      <w:r>
        <w:rPr>
          <w:highlight w:val="yellow"/>
        </w:rPr>
        <w:t xml:space="preserve">Οι μέθοδοι που βασίζονται στον διάλογο και οι συμμετοχικές μέθοδοι αποτελούν μια γέφυρα προς τις </w:t>
      </w:r>
      <w:r>
        <w:rPr>
          <w:b/>
          <w:highlight w:val="yellow"/>
        </w:rPr>
        <w:t>πρακτικές αυτοαξιολόγησης,</w:t>
      </w:r>
      <w:r>
        <w:rPr>
          <w:highlight w:val="yellow"/>
        </w:rPr>
        <w:t xml:space="preserve"> στις οποίες μπορεί να περιλαμβάνονται συναντήσεις συντονισμού ή παρακολούθησης για θεματικές ή μεθοδολογικές ομάδες εργασίας, με βάση δεδομένα παρακολούθησης που ενημερώνονται διαρκώς. Τα συγκεντρωτικά αποτελέσματα των συνεδριών αυτοαξιολόγησης και των φύλλων ανατροφοδότησης μπορούν να χρησιμοποιηθούν ως εισροές για περιβάλλοντα εποικοδομητικού διαλόγου που συντονίζονται από τον εξωτερικό αξιολογητή.</w:t>
      </w:r>
    </w:p>
    <w:p w:rsidR="00F855F0" w:rsidRPr="000D1D32" w:rsidRDefault="00F855F0"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Παράδειγμα: Ετήσια συνάντηση χάραξης στρατηγικής με εξωτερικό συντονισμό, όπου τονίζονται τα επιτεύγματα και οι αδυναμίες του προηγούμενου έτους και χρησιμοποιούνται δεδομένα παρακολούθησης, συνοδευτικές μελέτες, εσωτερικές έρευνες ως εισροές για προβληματισμό και ανάλυση· ο συντονιστής μπορεί να προτείνει μη συμβατικές μορφές διαλόγου, περιβάλλοντα και εξωτερικούς συμμετέχοντες, προκειμένου να παρακινηθεί η ανάπτυξη πρωτότυπων ιδεών και η σκέψη πέραν των καθιερωμένων· οι συναντήσεις του 2017, του 2019 και η συνάντηση μετά την περάτωση του προγράμματος θα μπορούσαν να τροφοδοτούν απευθείας τις αντίστοιχες αξιολογήσεις με στοιχεία. </w:t>
      </w:r>
    </w:p>
    <w:p w:rsidR="00F855F0" w:rsidRPr="000D1D32" w:rsidRDefault="00F855F0" w:rsidP="00340AD4">
      <w:pPr>
        <w:pStyle w:val="Hlistbullet2"/>
        <w:rPr>
          <w:highlight w:val="yellow"/>
        </w:rPr>
      </w:pPr>
      <w:r>
        <w:rPr>
          <w:highlight w:val="yellow"/>
        </w:rPr>
        <w:t xml:space="preserve">Οι </w:t>
      </w:r>
      <w:r>
        <w:rPr>
          <w:b/>
          <w:highlight w:val="yellow"/>
        </w:rPr>
        <w:t>ομάδες εστίασης</w:t>
      </w:r>
      <w:r>
        <w:rPr>
          <w:highlight w:val="yellow"/>
        </w:rPr>
        <w:t xml:space="preserve"> χρησιμοποιούνται ευρέως ως μορφότυποι για τις μεθόδους που βασίζονται στον διάλογο. Εκτός από το ότι οι σειρές των ομάδων εστίασης εκτείνονται σε ένα ορισμένο χρονικό διάστημα, μπορούν να διαμορφωθούν σε δομή δύο βαθμίδων (με ταξινόμηση </w:t>
      </w:r>
      <w:r>
        <w:rPr>
          <w:highlight w:val="yellow"/>
        </w:rPr>
        <w:lastRenderedPageBreak/>
        <w:t>των ομάδων εστίασης σε δύο επίπεδα λήψης αποφάσεων, π.χ. στο επίπεδο των ΟΤΔ και των εκπροσώπων ΕΑΔ)· μπορούν να εστιάζουν σε θεματικούς τομείς ή για τη διερεύνηση οριζόντιων ερωτημάτων· σε κάθε περίπτωση, η ποιότητά τους αυξάνεται εάν η σύνθεσή τους χαρακτηρίζεται από επαρκή ποικιλομορφία και εάν δεν υπάρχουν πάρα πολλοί συμμετέχοντες (5 έως 12 άτομα ανά συνεδρίαση της ομάδας ή μεγαλύτερες ομαδικές εκδηλώσεις με ανάλογες εναρκτήριες ρυθμίσεις για το εν λόγω μέγεθος ομάδας)· τέλος, θα πρέπει να συντονίζονται από εξωτερικό συντονιστή (π.χ. από τους αξιολογητές ή, εάν δεν διαθέτουν επαρκείς δεξιότητες συντονισμού, από πρόσωπο που ενεργεί για λογαριασμό τους). Οι συνεδριάσεις της επιτροπής καθοδήγησης της αξιολόγησης, εάν υπάρχει, μπορούν κατά κανόνα να διοργανώνονται και ως συνεδριάσεις ομάδας εστίασης «δεύτερης βαθμίδας».</w:t>
      </w:r>
    </w:p>
    <w:p w:rsidR="00F855F0" w:rsidRPr="000D1D32" w:rsidRDefault="00F855F0" w:rsidP="00340AD4">
      <w:pPr>
        <w:pStyle w:val="Hlistbullet"/>
        <w:numPr>
          <w:ilvl w:val="1"/>
          <w:numId w:val="2"/>
        </w:numPr>
        <w:tabs>
          <w:tab w:val="left" w:pos="567"/>
        </w:tabs>
        <w:spacing w:before="0" w:after="120" w:line="280" w:lineRule="atLeast"/>
        <w:ind w:left="1037" w:hanging="357"/>
        <w:rPr>
          <w:highlight w:val="yellow"/>
        </w:rPr>
      </w:pPr>
      <w:r>
        <w:rPr>
          <w:highlight w:val="yellow"/>
        </w:rPr>
        <w:t xml:space="preserve">Παράδειγμα: Σύσταση ομάδων ατόμων με υψηλή ποικιλομορφία όσον αφορά τον τρόπο σκέψης για την επικύρωση συγκεκριμένων επιμέρους τομέων των δραστηριοτήτων του ΕΑΔ (π.χ. επικοινωνία και δημοσιεύσεις / σχεδιασμός εργαστηρίων και εκδηλώσεων / προώθηση της καινοτομίας)· οι εν λόγω ομάδες μπορούν να αλληλεπικαλύπτονται, δηλαδή δύο ομάδες μπορεί να επικυρώνουν το ίδιο θέμα, ανεξάρτητα η μία από την άλλη (χάριν σχηματισμού μιας πολυδιάστατης εικόνας σε σχέση με την κατάσταση που επικρατεί). </w:t>
      </w:r>
    </w:p>
    <w:p w:rsidR="00F855F0" w:rsidRPr="000D1D32" w:rsidRDefault="00F855F0" w:rsidP="00320BBA">
      <w:pPr>
        <w:pStyle w:val="HStandard"/>
        <w:spacing w:after="0"/>
        <w:rPr>
          <w:highlight w:val="yellow"/>
        </w:rPr>
      </w:pPr>
      <w:r>
        <w:rPr>
          <w:highlight w:val="yellow"/>
        </w:rPr>
        <w:t xml:space="preserve">Οι </w:t>
      </w:r>
      <w:r>
        <w:rPr>
          <w:b/>
          <w:highlight w:val="yellow"/>
          <w:u w:val="single"/>
        </w:rPr>
        <w:t>αναλυτικές μέθοδοι</w:t>
      </w:r>
      <w:r>
        <w:rPr>
          <w:highlight w:val="yellow"/>
        </w:rPr>
        <w:t xml:space="preserve"> χρησιμοποιούνται κυρίως για την αποτύπωση της αποτελεσματικότητας και αποδοτικότητας των παρεμβάσεων. </w:t>
      </w:r>
    </w:p>
    <w:p w:rsidR="00F855F0" w:rsidRPr="000D1D32" w:rsidRDefault="00F855F0" w:rsidP="00340AD4">
      <w:pPr>
        <w:pStyle w:val="Hlistbullet2"/>
        <w:rPr>
          <w:highlight w:val="yellow"/>
        </w:rPr>
      </w:pPr>
      <w:r>
        <w:rPr>
          <w:highlight w:val="yellow"/>
        </w:rPr>
        <w:t xml:space="preserve">Οι εκροές των ΕΑΔ μπορούν να προσληφθούν με </w:t>
      </w:r>
      <w:r>
        <w:rPr>
          <w:b/>
          <w:highlight w:val="yellow"/>
        </w:rPr>
        <w:t>ανάλυση κόστους-ωφέλειας</w:t>
      </w:r>
      <w:r>
        <w:rPr>
          <w:highlight w:val="yellow"/>
        </w:rPr>
        <w:t xml:space="preserve"> (π.χ. όσον αφορά την κατάρτιση και διανομή εντύπων, περιοδικών εκδόσεων κ.λπ.· ή τη διοργάνωση επιμορφωτικών μαθημάτων και εργαστηρίων για ενδιαφερόμενα μέρη).</w:t>
      </w:r>
    </w:p>
    <w:p w:rsidR="00F855F0" w:rsidRPr="000D1D32" w:rsidRDefault="00F855F0" w:rsidP="00320BBA">
      <w:pPr>
        <w:pStyle w:val="Hlistbullet"/>
        <w:numPr>
          <w:ilvl w:val="1"/>
          <w:numId w:val="2"/>
        </w:numPr>
        <w:tabs>
          <w:tab w:val="left" w:pos="567"/>
        </w:tabs>
        <w:spacing w:before="0" w:line="280" w:lineRule="atLeast"/>
        <w:ind w:left="1037" w:hanging="357"/>
        <w:rPr>
          <w:highlight w:val="yellow"/>
        </w:rPr>
      </w:pPr>
      <w:r>
        <w:rPr>
          <w:highlight w:val="yellow"/>
        </w:rPr>
        <w:t>Παράδειγμα: Ανάλυση κόστους-ωφέλειας για τις συνολικές δαπάνες για τα επιμορφωτικά μαθήματα, οι οποίες επιμετρώνται σε σχέση με τον αριθμό συμμετεχόντων και τον βαθμό (τιμή κλίμακας) ικανοποίησης.</w:t>
      </w:r>
    </w:p>
    <w:p w:rsidR="00F855F0" w:rsidRPr="000D1D32" w:rsidRDefault="00F855F0" w:rsidP="00E57366">
      <w:pPr>
        <w:pStyle w:val="Hlistbullet2"/>
        <w:rPr>
          <w:highlight w:val="yellow"/>
        </w:rPr>
      </w:pPr>
      <w:r>
        <w:rPr>
          <w:highlight w:val="yellow"/>
        </w:rPr>
        <w:t>Επειδή οι δραστηριότητες των ΕΑΔ υποτίθεται ότι προκαλούν συμπεριφορικές αλλαγές των χρηστών των εκροών του ΕΑΔ, οι αμιγώς ποσοτικές μέθοδοι δεν επαρκούν για την κατανόηση του εν λόγω επιπέδου αποτελεσμάτων· αυτό θα μπορούσε ενδεχομένως να επιτευχθεί με τη διεξαγωγή ανάλυσης κόστους-αποδοτικότητας. Ενώ τα στοιχεία για τις δαπάνες εξακολουθούν να εκφράζονται σε χρηματικούς όρους (όπως και στην ανάλυση κόστους-ωφέλειας), τα στοιχεία για τις επιπτώσεις αποτυπώνονται με ένα εύρος ποιοτικών δεικτών που μπορούν εν μέρει να είναι οι ειδικοί ανά πρόγραμμα δείκτες, αλλά και συγκεκριμένες μεταβλητές που επιλέχθηκαν αποκλειστικά για αυτόν τον σκοπό.</w:t>
      </w:r>
    </w:p>
    <w:p w:rsidR="00F855F0" w:rsidRPr="000D1D32" w:rsidRDefault="00F855F0" w:rsidP="00340AD4">
      <w:pPr>
        <w:pStyle w:val="Hlistbullet2"/>
        <w:numPr>
          <w:ilvl w:val="1"/>
          <w:numId w:val="2"/>
        </w:numPr>
        <w:tabs>
          <w:tab w:val="left" w:pos="567"/>
        </w:tabs>
        <w:spacing w:before="0" w:after="120" w:line="280" w:lineRule="atLeast"/>
        <w:ind w:left="1037" w:hanging="357"/>
        <w:rPr>
          <w:highlight w:val="yellow"/>
        </w:rPr>
      </w:pPr>
      <w:r>
        <w:rPr>
          <w:highlight w:val="yellow"/>
        </w:rPr>
        <w:t>Παράδειγμα: Ανάλυση κόστους-αποδοτικότητας για τις συνολικές δαπάνες για τα επιμορφωτικά μαθήματα και την επακόλουθη αφομοίωση και εφαρμογή του περιεχόμενου της κατάρτισης, οι οποίες επιμετρώνται επίσης σε σχέση με την πρόσθετη ζήτηση για συνοδευτικές συμβουλές ή ατομική καθοδήγηση.</w:t>
      </w:r>
    </w:p>
    <w:p w:rsidR="00F855F0" w:rsidRPr="000D1D32" w:rsidRDefault="00F855F0" w:rsidP="00320BBA">
      <w:pPr>
        <w:pStyle w:val="HStandard"/>
        <w:spacing w:after="0"/>
        <w:rPr>
          <w:highlight w:val="yellow"/>
        </w:rPr>
      </w:pPr>
      <w:r>
        <w:rPr>
          <w:highlight w:val="yellow"/>
        </w:rPr>
        <w:t xml:space="preserve">Στις </w:t>
      </w:r>
      <w:r>
        <w:rPr>
          <w:b/>
          <w:highlight w:val="yellow"/>
          <w:u w:val="single"/>
        </w:rPr>
        <w:t>διαγνωστικές μεθόδους</w:t>
      </w:r>
      <w:r>
        <w:rPr>
          <w:highlight w:val="yellow"/>
        </w:rPr>
        <w:t xml:space="preserve"> συγκαταλέγονται μέθοδοι από καθαρή ευρετική έως μέθοδοι που υποστηρίζονται από υπολογιστικό λογισμικό:</w:t>
      </w:r>
    </w:p>
    <w:p w:rsidR="00F855F0" w:rsidRPr="000D1D32" w:rsidRDefault="00F855F0" w:rsidP="00340AD4">
      <w:pPr>
        <w:pStyle w:val="Hlistbullet2"/>
        <w:rPr>
          <w:highlight w:val="yellow"/>
        </w:rPr>
      </w:pPr>
      <w:r>
        <w:rPr>
          <w:b/>
          <w:highlight w:val="yellow"/>
        </w:rPr>
        <w:t>Λειτουργική ανάλυση δικτύων (functional analysis of networks)</w:t>
      </w:r>
      <w:r>
        <w:rPr>
          <w:rFonts w:ascii="ZWAdobeF" w:hAnsi="ZWAdobeF"/>
          <w:color w:val="auto"/>
          <w:sz w:val="2"/>
          <w:highlight w:val="yellow"/>
        </w:rPr>
        <w:t>104F</w:t>
      </w:r>
      <w:r>
        <w:rPr>
          <w:rStyle w:val="FootnoteReference"/>
          <w:highlight w:val="yellow"/>
        </w:rPr>
        <w:footnoteReference w:id="105"/>
      </w:r>
      <w:r>
        <w:rPr>
          <w:highlight w:val="yellow"/>
        </w:rPr>
        <w:t xml:space="preserve">: Με την εν λόγω μέθοδο αναλύονται τα δίκτυα μέσω των οικείων μονάδων υποστήριξης δικτύου (ΜΥΔ) σύμφωνα με έξι τυπικές λειτουργίες (ήτοι: φιλτράρισμα (filter), διάδοση (amplify), επένδυση και παροχή (invest and provide), σύγκληση (convene), ενίσχυση των κοινοτήτων (community-building) και διευκόλυνση (facilitate)) και δύο ανώτερες λειτουργίες («supra-functions») ή ρόλους (υπηρεσιακός ρόλος και υποστηρικτικός ρόλος), ο συνδυασμός των οποίων προσδιορίζει τους τρόπους με τους οποίους η ΜΥΔ παρεμβαίνει στο δίκτυο. Στην πράξη, η πλειονότητα των δικτύων πολιτικής έχουν χαρακτηριστικά από αμφότερους τους ρόλους (Βλ. επίσης </w:t>
      </w:r>
      <w:r>
        <w:rPr>
          <w:b/>
          <w:color w:val="E7E6E6" w:themeColor="background2"/>
          <w:highlight w:val="yellow"/>
        </w:rPr>
        <w:t>ΜΕΡΟΣ III</w:t>
      </w:r>
      <w:r>
        <w:rPr>
          <w:highlight w:val="yellow"/>
        </w:rPr>
        <w:t>).</w:t>
      </w:r>
    </w:p>
    <w:p w:rsidR="00F855F0" w:rsidRPr="000D1D32" w:rsidRDefault="00F855F0" w:rsidP="00320BBA">
      <w:pPr>
        <w:pStyle w:val="Hlistbullet"/>
        <w:numPr>
          <w:ilvl w:val="1"/>
          <w:numId w:val="2"/>
        </w:numPr>
        <w:tabs>
          <w:tab w:val="left" w:pos="567"/>
        </w:tabs>
        <w:spacing w:before="0" w:line="280" w:lineRule="atLeast"/>
        <w:ind w:left="1037" w:hanging="357"/>
        <w:rPr>
          <w:highlight w:val="yellow"/>
        </w:rPr>
      </w:pPr>
      <w:r>
        <w:rPr>
          <w:highlight w:val="yellow"/>
        </w:rPr>
        <w:lastRenderedPageBreak/>
        <w:t>Παράδειγμα: Η εν λόγω ανάλυση μπορεί να διεξαχθεί με βάση ευρεία έρευνα επί γραμμής σε συνδυασμό με μια σειρά ενδελεχών συνεντεύξεων με επιλεγμένα ενδιαφερόμενα μέρη ή ομάδα εστίασης, οι οποίες τροφοδοτούνται από τα προκαταρκτικά αποτελέσματα της έρευνας επί γραμμής.</w:t>
      </w:r>
    </w:p>
    <w:p w:rsidR="00F855F0" w:rsidRPr="000D1D32" w:rsidRDefault="00F855F0" w:rsidP="00E57366">
      <w:pPr>
        <w:pStyle w:val="Hlistbullet2"/>
        <w:rPr>
          <w:highlight w:val="yellow"/>
        </w:rPr>
      </w:pPr>
      <w:r>
        <w:rPr>
          <w:b/>
          <w:highlight w:val="yellow"/>
        </w:rPr>
        <w:t>Ανάλυση ενδιαφερόμενων μερών</w:t>
      </w:r>
      <w:r>
        <w:rPr>
          <w:rStyle w:val="FootnoteReference"/>
          <w:highlight w:val="yellow"/>
        </w:rPr>
        <w:footnoteReference w:id="106"/>
      </w:r>
      <w:r>
        <w:rPr>
          <w:highlight w:val="yellow"/>
        </w:rPr>
        <w:t xml:space="preserve">: Η ανάλυση ενδιαφερόμενων μερών συνίσταται στη διαδικασία εντοπισμού των ατόμων ή ομάδων που είναι πιθανό να επηρεάσουν ή να επηρεαστούν από μια προγραμματισμένη δράση και στην καταγραφή τους ανάλογα με την επιρροή που ασκούν στη δράση και τον αντίκτυπο που έχει η δράση σε αυτούς. (Βλ. επίσης </w:t>
      </w:r>
      <w:r>
        <w:rPr>
          <w:b/>
          <w:color w:val="E7E6E6" w:themeColor="background2"/>
          <w:highlight w:val="yellow"/>
        </w:rPr>
        <w:t>ΜΕΡΟΣ III</w:t>
      </w:r>
      <w:r>
        <w:rPr>
          <w:highlight w:val="yellow"/>
        </w:rPr>
        <w:t>).</w:t>
      </w:r>
    </w:p>
    <w:p w:rsidR="00F855F0" w:rsidRPr="000D1D32" w:rsidRDefault="00F855F0" w:rsidP="00E57366">
      <w:pPr>
        <w:pStyle w:val="Hlistbullet"/>
        <w:numPr>
          <w:ilvl w:val="1"/>
          <w:numId w:val="2"/>
        </w:numPr>
        <w:tabs>
          <w:tab w:val="left" w:pos="567"/>
        </w:tabs>
        <w:spacing w:before="0" w:after="120" w:line="280" w:lineRule="atLeast"/>
        <w:ind w:left="1037" w:hanging="357"/>
        <w:rPr>
          <w:highlight w:val="yellow"/>
        </w:rPr>
      </w:pPr>
      <w:r>
        <w:rPr>
          <w:highlight w:val="yellow"/>
        </w:rPr>
        <w:t>Παράδειγμα: Αυτό θα μπορούσε να πραγματοποιηθεί ως δραστηριότητα αυτοαξιολόγησης, π.χ. με παροχή υποδείξεων για την αξιολόγηση του 2017, και να επαναληφθεί σε μεταγενέστερο στάδιο, π.χ. κατά την αξιολόγηση του 2019 ή αμέσως μετά την περάτωση του προγράμματος.</w:t>
      </w:r>
    </w:p>
    <w:p w:rsidR="00F855F0" w:rsidRPr="000D1D32" w:rsidRDefault="00F855F0" w:rsidP="00E57366">
      <w:pPr>
        <w:pStyle w:val="Hlistbullet2"/>
        <w:rPr>
          <w:highlight w:val="yellow"/>
        </w:rPr>
      </w:pPr>
      <w:r>
        <w:rPr>
          <w:b/>
          <w:highlight w:val="yellow"/>
        </w:rPr>
        <w:t>Ανάλυση κοινωνικών δικτύων (Social Network Analysis – SNA)</w:t>
      </w:r>
      <w:r>
        <w:rPr>
          <w:rFonts w:ascii="ZWAdobeF" w:hAnsi="ZWAdobeF"/>
          <w:color w:val="auto"/>
          <w:sz w:val="2"/>
          <w:highlight w:val="yellow"/>
        </w:rPr>
        <w:t>106F</w:t>
      </w:r>
      <w:r>
        <w:rPr>
          <w:rStyle w:val="FootnoteReference"/>
          <w:highlight w:val="yellow"/>
        </w:rPr>
        <w:footnoteReference w:id="107"/>
      </w:r>
      <w:r>
        <w:rPr>
          <w:highlight w:val="yellow"/>
        </w:rPr>
        <w:t xml:space="preserve">: Η ανάλυση κοινωνικών δικτύων βασίζεται στο σκεπτικό ότι οι δικτυωμένοι φορείς (δηλαδή οι κόμβοι) και οι δράσεις τους είναι αλληλεξαρτώμενα. Οι δεσμοί μεταξύ των φορέων θεωρούνται κανάλια για τη μεταφορά ή ροή πόρων (πληροφοριών, επιρροής, χρημάτων κ.λπ.) και το ίδιο το δίκτυο θεωρείται ότι παρέχει ευκαιρίες για ή περιορισμούς στη συμπεριφορά των φορέων. Η ανάλυση κοινωνικών δικτύων είναι η χαρτογράφηση και μέτρηση των σχέσεων και των ροών πόρων μεταξύ των φορέων. Με τη βοήθεια του λογισμικού ανάλυσης κοινωνικών δικτύων, είναι δυνατή η εξαγωγή οπτικής απεικόνισης (με τη μορφή γραφήματος του δικτύου) και μαθηματικής ανάλυσης των σχέσεων μεταξύ των φορέων (Βλ. επίσης </w:t>
      </w:r>
      <w:r>
        <w:rPr>
          <w:b/>
          <w:color w:val="E7E6E6" w:themeColor="background2"/>
          <w:highlight w:val="yellow"/>
        </w:rPr>
        <w:t>ΜΕΡΟΣ III</w:t>
      </w:r>
      <w:r>
        <w:rPr>
          <w:highlight w:val="yellow"/>
        </w:rPr>
        <w:t>).</w:t>
      </w:r>
    </w:p>
    <w:p w:rsidR="00F855F0" w:rsidRPr="000D1D32" w:rsidRDefault="00F855F0" w:rsidP="00E57366">
      <w:pPr>
        <w:pStyle w:val="Hlistbullet"/>
        <w:numPr>
          <w:ilvl w:val="1"/>
          <w:numId w:val="2"/>
        </w:numPr>
        <w:tabs>
          <w:tab w:val="left" w:pos="567"/>
        </w:tabs>
        <w:spacing w:before="0" w:after="120" w:line="280" w:lineRule="atLeast"/>
        <w:ind w:left="1037" w:hanging="357"/>
        <w:rPr>
          <w:highlight w:val="yellow"/>
        </w:rPr>
      </w:pPr>
      <w:r>
        <w:rPr>
          <w:highlight w:val="yellow"/>
        </w:rPr>
        <w:t>Παράδειγμα: Διενέργεια αναλύσεων κοινωνικών δικτύων σχετικά με συγκεκριμένες θεματικές πτυχές (π.χ. σύμφωνα με τους τρεις στόχους της ΚΓΠ της ΕΕ ή σύμφωνα με τις έξι προτεραιότητες), εξετάζοντας τα θεματικά διαγράμματα των δικτύων (π.χ. για τον προσδιορισμό των βασικών παραγόντων), καθώς και τις αλληλεπικαλύψεις μεταξύ τους (π.χ. για τον προσδιορισμό των βασικών συνδέσμων), και συζήτηση επ’ αυτών σε ομάδα εστίασης.</w:t>
      </w:r>
    </w:p>
    <w:p w:rsidR="00F855F0" w:rsidRPr="000D1D32" w:rsidRDefault="00F855F0" w:rsidP="00E57366">
      <w:pPr>
        <w:pStyle w:val="HStandard"/>
        <w:rPr>
          <w:highlight w:val="yellow"/>
        </w:rPr>
      </w:pPr>
      <w:r>
        <w:rPr>
          <w:highlight w:val="yellow"/>
        </w:rPr>
        <w:t>Περισσότερα διαγνωστικά εργαλεία για την εκτίμηση της ικανότητας καινοτομίας και μάθησης των οργανισμών και δικτύων παρουσιάζονται στο εγχειρίδιο της GIZ για τη διαχείριση της συνεργασίας</w:t>
      </w:r>
      <w:r>
        <w:rPr>
          <w:rFonts w:ascii="ZWAdobeF" w:hAnsi="ZWAdobeF"/>
          <w:color w:val="auto"/>
          <w:sz w:val="2"/>
          <w:highlight w:val="yellow"/>
        </w:rPr>
        <w:t>107F</w:t>
      </w:r>
      <w:r>
        <w:rPr>
          <w:rStyle w:val="FootnoteReference"/>
          <w:highlight w:val="yellow"/>
        </w:rPr>
        <w:footnoteReference w:id="108"/>
      </w:r>
      <w:r>
        <w:rPr>
          <w:highlight w:val="yellow"/>
        </w:rPr>
        <w:t xml:space="preserve">. Η εξερεύνηση της ικανότητας καινοτομίας και μάθησης μπορεί να επικεντρώνεται σε ορισμένες πτυχές που έχουν προκαθοριστεί από το κοινό σύστημα παρακολούθησης και αξιολόγησης (CMES). Ωστόσο, μπορεί να σχεδιάζεται και ως μια πιο ολοκληρωμένη και διαδραστική διαδικασία που έχει ως στόχο την κατανόηση των συστημικών προτύπων που βρίσκονται πίσω από τις παρατηρηθείσες αλλαγές (Βλ. επίσης </w:t>
      </w:r>
      <w:r>
        <w:rPr>
          <w:b/>
          <w:color w:val="E7E6E6" w:themeColor="background2"/>
          <w:highlight w:val="yellow"/>
        </w:rPr>
        <w:t>ΜΕΡΟΣ III</w:t>
      </w:r>
      <w:r>
        <w:rPr>
          <w:highlight w:val="yellow"/>
        </w:rPr>
        <w:t>).</w:t>
      </w:r>
    </w:p>
    <w:p w:rsidR="00F855F0" w:rsidRPr="000D1D32" w:rsidRDefault="00F855F0" w:rsidP="00E57366">
      <w:pPr>
        <w:pStyle w:val="Heading6"/>
        <w:rPr>
          <w:highlight w:val="yellow"/>
        </w:rPr>
      </w:pPr>
      <w:r>
        <w:rPr>
          <w:highlight w:val="yellow"/>
        </w:rPr>
        <w:t>Τι ισχύει για τις περιπτωσιολογικές μελέτες;</w:t>
      </w:r>
    </w:p>
    <w:p w:rsidR="00F855F0" w:rsidRPr="000D1D32" w:rsidRDefault="00F855F0" w:rsidP="00E57366">
      <w:pPr>
        <w:pStyle w:val="HStandard"/>
        <w:rPr>
          <w:highlight w:val="yellow"/>
        </w:rPr>
      </w:pPr>
      <w:r>
        <w:rPr>
          <w:highlight w:val="yellow"/>
        </w:rPr>
        <w:t xml:space="preserve">Στις </w:t>
      </w:r>
      <w:r>
        <w:rPr>
          <w:b/>
          <w:highlight w:val="yellow"/>
        </w:rPr>
        <w:t>περιπτωσιολογικές μελέτες</w:t>
      </w:r>
      <w:r>
        <w:rPr>
          <w:highlight w:val="yellow"/>
        </w:rPr>
        <w:t xml:space="preserve"> ενσωματώνονται συνήθως διάφορες μέθοδοι. Παρέχουν ευρύ φάσμα ευκαιριών συνδυασμού των ποσοτικών και των ποιοτικών μεθόδων: από συγκριτικές αναλύσεις κόστους-αποδοτικότητας έως ευρετικές μεθόδους. Υπάρχουν πολλοί διαφορετικοί τρόποι σχεδιασμού μιας περιπτωσιολογικής μελέτης. Οι «ειδικές ανά θέμα περιπτωσιολογικές μελέτες» αφορούν τη θεματική διερεύνηση ζητημάτων που χρήζουν προσεκτικότερης εξέτασης προκειμένου να </w:t>
      </w:r>
      <w:r>
        <w:rPr>
          <w:highlight w:val="yellow"/>
        </w:rPr>
        <w:lastRenderedPageBreak/>
        <w:t>αντιμετωπίζονται συγκεκριμένοι προβληματισμοί σε σχέση με την αξιολόγηση. Σε κάθε στάδιο, η περιπτωσιολογική μελέτη περιλαμβάνει υψηλό βαθμό ερμηνείας και κρίσεων από τους αξιολογητές:</w:t>
      </w:r>
    </w:p>
    <w:p w:rsidR="00F855F0" w:rsidRPr="000D1D32" w:rsidRDefault="00F855F0" w:rsidP="00E57366">
      <w:pPr>
        <w:pStyle w:val="Hlistbullet2"/>
        <w:rPr>
          <w:highlight w:val="yellow"/>
        </w:rPr>
      </w:pPr>
      <w:r>
        <w:rPr>
          <w:highlight w:val="yellow"/>
        </w:rPr>
        <w:t>Ποια στοιχεία καθιστούν ένα ζήτημα συναφές για τη διεξαγωγή περιπτωσιολογικής μελέτης;</w:t>
      </w:r>
    </w:p>
    <w:p w:rsidR="00F855F0" w:rsidRPr="000D1D32" w:rsidRDefault="00F855F0" w:rsidP="00E57366">
      <w:pPr>
        <w:pStyle w:val="Hlistbullet2"/>
        <w:rPr>
          <w:highlight w:val="yellow"/>
        </w:rPr>
      </w:pPr>
      <w:r>
        <w:rPr>
          <w:highlight w:val="yellow"/>
        </w:rPr>
        <w:t>Πώς θα πρέπει να επιλέγονται οι συγκεκριμένες περιπτώσεις;</w:t>
      </w:r>
    </w:p>
    <w:p w:rsidR="00F855F0" w:rsidRPr="000D1D32" w:rsidRDefault="00F855F0" w:rsidP="00E57366">
      <w:pPr>
        <w:pStyle w:val="Hlistbullet2"/>
        <w:rPr>
          <w:highlight w:val="yellow"/>
        </w:rPr>
      </w:pPr>
      <w:r>
        <w:rPr>
          <w:highlight w:val="yellow"/>
        </w:rPr>
        <w:t>Ποια μοντέλα θα πρέπει να εφαρμόζονται προκειμένου τα εμπειρικά αποτελέσματα να εντάσσονται σε ένα ερμηνευτικό πλαίσιο;</w:t>
      </w:r>
    </w:p>
    <w:p w:rsidR="00F855F0" w:rsidRPr="000D1D32" w:rsidRDefault="00F855F0" w:rsidP="00E57366">
      <w:pPr>
        <w:pStyle w:val="Hlistbullet2"/>
        <w:rPr>
          <w:highlight w:val="yellow"/>
        </w:rPr>
      </w:pPr>
      <w:r>
        <w:rPr>
          <w:highlight w:val="yellow"/>
        </w:rPr>
        <w:t>Ποια γενικευμένα διδάγματα μπορούν να αντληθούν από τα πορίσματα;</w:t>
      </w:r>
    </w:p>
    <w:p w:rsidR="00F855F0" w:rsidRPr="000D1D32" w:rsidRDefault="00F855F0" w:rsidP="00E57366">
      <w:pPr>
        <w:pStyle w:val="HStandard"/>
        <w:rPr>
          <w:highlight w:val="yellow"/>
        </w:rPr>
      </w:pPr>
      <w:r>
        <w:rPr>
          <w:highlight w:val="yellow"/>
        </w:rPr>
        <w:t>Οι κατάλληλες περιπτωσιολογικές μελέτες συμπληρώνουν τις έρευνες και αντιμετωπίζουν πιο σύνθετα ερωτήματα: πέρα από την απλή παρατήρηση της αλλαγής, επιτρέπουν την εμβάθυνση στους λόγους και τους τρόπους με τους οποίους η κατάσταση πήρε αυτή την κατεύθυνση. Οι περιπτωσιολογικές μελέτες μπορούν επίσης να χρησιμοποιηθούν για τη διερεύνηση της υπόθεσης αιτίου-επιπτώσεων ή αλυσιδωτών επιπτώσεων. Λαμβάνοντας υπόψη τον χρόνο που απαιτείται για τη διεξαγωγή αξιόλογων περιπτωσιολογικών μελετών, συνιστάται η διενέργεια περιπτωσιολογικών μελετών παράλληλα με την υλοποίηση του ΠΑΑ/ΠΕΑΔ (π.χ. σε συνεργασία με ένα ίδρυμα ερευνών, πανεπιστήμιο ή κολλέγιο) και η αξιοποίηση των πορισμάτων τους για την τροφοδότηση των αξιολογήσεων, αντί της διεξαγωγής τους στο πλαίσιο της ίδιας της αξιολόγησης.</w:t>
      </w:r>
    </w:p>
    <w:p w:rsidR="00F855F0" w:rsidRPr="000D1D32" w:rsidRDefault="00F855F0" w:rsidP="00E57366">
      <w:pPr>
        <w:pStyle w:val="HStandard"/>
        <w:rPr>
          <w:highlight w:val="yellow"/>
        </w:rPr>
      </w:pPr>
      <w:r>
        <w:rPr>
          <w:highlight w:val="yellow"/>
        </w:rPr>
        <w:t xml:space="preserve">Εκτός από τη χρήση καθιερωμένων μεθόδων, ο αξιολογητής θα πρέπει να δοκιμάζει μη συμβατικές μεθόδους με τις οποίες τα πορίσματα θα μπορούσαν να συγκεκριμενοποιηθούν ή ακόμη και να διερευνηθούν διεξοδικότερα. Η συγγραφή υποχρεώσεων πρέπει να κρατά ανοιχτό το ενδεχόμενο εφαρμογής μεθόδων οι οποίες προκύπτουν από την έρευνα δράσεων, την πολιτισμική ανθρωπολογία, εκπαιδευτικές μελέτες ή την οργανωτική ανάπτυξη, όπως: </w:t>
      </w:r>
    </w:p>
    <w:p w:rsidR="00F855F0" w:rsidRPr="000D1D32" w:rsidRDefault="00F855F0" w:rsidP="00E57366">
      <w:pPr>
        <w:pStyle w:val="Hlistbullet2"/>
        <w:rPr>
          <w:highlight w:val="yellow"/>
        </w:rPr>
      </w:pPr>
      <w:r>
        <w:rPr>
          <w:highlight w:val="yellow"/>
        </w:rPr>
        <w:t>ανάλυση εικόνας (ερμηνεία βίντεο και φωτογραφιών μέσω των οποίων οι αγροτικοί φορείς εκφράζουν την προσωπική τους αντίληψη όσον αφορά την κατάσταση και τις εξελίξεις στην περιοχή τους)·</w:t>
      </w:r>
    </w:p>
    <w:p w:rsidR="00F855F0" w:rsidRPr="000D1D32" w:rsidRDefault="00F855F0" w:rsidP="00E57366">
      <w:pPr>
        <w:pStyle w:val="Hlistbullet2"/>
        <w:rPr>
          <w:highlight w:val="yellow"/>
        </w:rPr>
      </w:pPr>
      <w:r>
        <w:rPr>
          <w:highlight w:val="yellow"/>
        </w:rPr>
        <w:t>ανάλυση κειμένου (γλωσσική και πολιτισμική ερμηνεία των γλωσσικών προτύπων που χρησιμοποιούνται στην εσωτερική επικοινωνία και τις δημοσιεύσεις)·</w:t>
      </w:r>
    </w:p>
    <w:p w:rsidR="00F855F0" w:rsidRPr="000D1D32" w:rsidRDefault="00F855F0" w:rsidP="00E57366">
      <w:pPr>
        <w:pStyle w:val="Hlistbullet2"/>
        <w:rPr>
          <w:highlight w:val="yellow"/>
        </w:rPr>
      </w:pPr>
      <w:r>
        <w:rPr>
          <w:highlight w:val="yellow"/>
        </w:rPr>
        <w:t xml:space="preserve">τεχνική κρίσιμων περιστατικών (εφαρμόζεται στις ομάδες εστίασης, στην ανάλυση κειμένου κ.λπ.)· </w:t>
      </w:r>
    </w:p>
    <w:p w:rsidR="00F855F0" w:rsidRPr="000D1D32" w:rsidRDefault="00F855F0" w:rsidP="00E57366">
      <w:pPr>
        <w:pStyle w:val="Hlistbullet2"/>
        <w:rPr>
          <w:highlight w:val="yellow"/>
        </w:rPr>
      </w:pPr>
      <w:r>
        <w:rPr>
          <w:highlight w:val="yellow"/>
        </w:rPr>
        <w:t>συστημικές αναπαραστάσεις (systemic constellations)</w:t>
      </w:r>
      <w:r>
        <w:rPr>
          <w:rFonts w:ascii="ZWAdobeF" w:hAnsi="ZWAdobeF"/>
          <w:color w:val="auto"/>
          <w:sz w:val="2"/>
          <w:highlight w:val="yellow"/>
        </w:rPr>
        <w:t>108F</w:t>
      </w:r>
      <w:r>
        <w:rPr>
          <w:rStyle w:val="FootnoteReference"/>
          <w:highlight w:val="yellow"/>
        </w:rPr>
        <w:footnoteReference w:id="109"/>
      </w:r>
      <w:r>
        <w:rPr>
          <w:highlight w:val="yellow"/>
        </w:rPr>
        <w:t>, παιχνίδια ρόλων (role play)</w:t>
      </w:r>
      <w:r>
        <w:rPr>
          <w:rFonts w:ascii="ZWAdobeF" w:hAnsi="ZWAdobeF"/>
          <w:color w:val="auto"/>
          <w:sz w:val="2"/>
          <w:highlight w:val="yellow"/>
        </w:rPr>
        <w:t>109F</w:t>
      </w:r>
      <w:r>
        <w:rPr>
          <w:rStyle w:val="FootnoteReference"/>
          <w:highlight w:val="yellow"/>
        </w:rPr>
        <w:footnoteReference w:id="110"/>
      </w:r>
      <w:r>
        <w:rPr>
          <w:highlight w:val="yellow"/>
        </w:rPr>
        <w:t xml:space="preserve"> και άλλες κοινωνιομετρικές μέθοδοι</w:t>
      </w:r>
      <w:r>
        <w:rPr>
          <w:rFonts w:ascii="ZWAdobeF" w:hAnsi="ZWAdobeF"/>
          <w:color w:val="auto"/>
          <w:sz w:val="2"/>
          <w:highlight w:val="yellow"/>
        </w:rPr>
        <w:t>110F</w:t>
      </w:r>
      <w:r>
        <w:rPr>
          <w:rStyle w:val="FootnoteReference"/>
          <w:highlight w:val="yellow"/>
        </w:rPr>
        <w:footnoteReference w:id="111"/>
      </w:r>
      <w:r>
        <w:rPr>
          <w:highlight w:val="yellow"/>
        </w:rPr>
        <w:t>.</w:t>
      </w:r>
    </w:p>
    <w:p w:rsidR="00F855F0" w:rsidRPr="002809CE" w:rsidRDefault="00F855F0" w:rsidP="00E57366">
      <w:pPr>
        <w:pStyle w:val="HStandard"/>
      </w:pPr>
      <w:r>
        <w:rPr>
          <w:highlight w:val="yellow"/>
        </w:rPr>
        <w:t>Όλα αυτά, και επιπλέον μη συμβατικές μέθοδοι, μπορούν επίσης να ενσωματωθούν στη συνολική αρχιτεκτονική παρακολούθησης και αξιολόγησης, π.χ. ως πρακτικές αυτοαξιολόγησης.</w:t>
      </w:r>
    </w:p>
    <w:p w:rsidR="00F855F0" w:rsidRPr="002809CE" w:rsidRDefault="00F855F0" w:rsidP="00E57366">
      <w:pPr>
        <w:pStyle w:val="Heading6"/>
      </w:pPr>
      <w:bookmarkStart w:id="170" w:name="_Toc433481231"/>
      <w:bookmarkStart w:id="171" w:name="_Toc433718139"/>
      <w:bookmarkStart w:id="172" w:name="_Toc434744516"/>
      <w:bookmarkStart w:id="173" w:name="_Toc436140058"/>
      <w:r>
        <w:rPr>
          <w:highlight w:val="yellow"/>
        </w:rPr>
        <w:t>Ποια είναι τα βασικά στάδια για την επιλογή μεθόδων αξιολόγησης για τα ΕΑΔ</w:t>
      </w:r>
      <w:bookmarkEnd w:id="170"/>
      <w:bookmarkEnd w:id="171"/>
      <w:bookmarkEnd w:id="172"/>
      <w:bookmarkEnd w:id="173"/>
      <w:r>
        <w:rPr>
          <w:highlight w:val="yellow"/>
        </w:rPr>
        <w:t>;</w:t>
      </w:r>
    </w:p>
    <w:p w:rsidR="00F855F0" w:rsidRPr="000A700F" w:rsidRDefault="00F855F0" w:rsidP="00E57366">
      <w:pPr>
        <w:pStyle w:val="HStandard"/>
        <w:rPr>
          <w:highlight w:val="yellow"/>
        </w:rPr>
      </w:pPr>
      <w:r w:rsidRPr="000A51C0">
        <w:rPr>
          <w:lang w:val="en-US"/>
        </w:rPr>
        <w:t xml:space="preserve">Following the selection of the evaluation approach and the review of different evaluation methods, the evaluator should select the evaluation methods. </w:t>
      </w:r>
      <w:r>
        <w:rPr>
          <w:highlight w:val="yellow"/>
        </w:rPr>
        <w:t>Τα συνιστώμενα στάδια εργασίας και το αναμενόμενο αποτέλεσμα έχουν ως εξής:</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F855F0" w:rsidRPr="000A700F" w:rsidTr="00E57366">
        <w:tc>
          <w:tcPr>
            <w:tcW w:w="846" w:type="dxa"/>
            <w:shd w:val="clear" w:color="auto" w:fill="E7E6E6" w:themeFill="background2"/>
          </w:tcPr>
          <w:p w:rsidR="00F855F0" w:rsidRPr="000A700F" w:rsidRDefault="00F855F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F855F0" w:rsidRPr="000A700F" w:rsidRDefault="00F855F0" w:rsidP="00E57366">
            <w:pPr>
              <w:pStyle w:val="Hlistbullet"/>
              <w:numPr>
                <w:ilvl w:val="0"/>
                <w:numId w:val="0"/>
              </w:numPr>
              <w:spacing w:before="0" w:line="280" w:lineRule="atLeast"/>
              <w:rPr>
                <w:sz w:val="18"/>
                <w:szCs w:val="18"/>
                <w:highlight w:val="yellow"/>
              </w:rPr>
            </w:pPr>
            <w:r>
              <w:rPr>
                <w:sz w:val="18"/>
                <w:highlight w:val="yellow"/>
              </w:rPr>
              <w:t xml:space="preserve">Επιβεβαίωση της εφαρμοσιμότητας της μεθόδου· </w:t>
            </w:r>
          </w:p>
        </w:tc>
      </w:tr>
      <w:tr w:rsidR="00F855F0" w:rsidRPr="000A700F" w:rsidTr="00E57366">
        <w:tc>
          <w:tcPr>
            <w:tcW w:w="846" w:type="dxa"/>
            <w:shd w:val="clear" w:color="auto" w:fill="E7E6E6" w:themeFill="background2"/>
          </w:tcPr>
          <w:p w:rsidR="00F855F0" w:rsidRPr="000A700F" w:rsidRDefault="00F855F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F855F0" w:rsidRPr="000A700F" w:rsidRDefault="00F855F0" w:rsidP="004C05DD">
            <w:pPr>
              <w:pStyle w:val="Hlistbullet"/>
              <w:numPr>
                <w:ilvl w:val="0"/>
                <w:numId w:val="0"/>
              </w:numPr>
              <w:spacing w:before="0" w:line="280" w:lineRule="atLeast"/>
              <w:rPr>
                <w:sz w:val="18"/>
                <w:szCs w:val="18"/>
                <w:highlight w:val="yellow"/>
              </w:rPr>
            </w:pPr>
            <w:r>
              <w:rPr>
                <w:sz w:val="18"/>
                <w:highlight w:val="yellow"/>
              </w:rPr>
              <w:t>Επανεξέταση της ικανότητας της μεθόδου να πληροί τα πρότυπα αξιολόγησης (αυστηρότητα, αξιοπιστία, ανθεκτικότητα, εγκυρότητα και διαφάνεια)·</w:t>
            </w:r>
          </w:p>
        </w:tc>
      </w:tr>
      <w:tr w:rsidR="00F855F0" w:rsidRPr="000A700F" w:rsidTr="00E57366">
        <w:tc>
          <w:tcPr>
            <w:tcW w:w="846" w:type="dxa"/>
            <w:shd w:val="clear" w:color="auto" w:fill="E7E6E6" w:themeFill="background2"/>
          </w:tcPr>
          <w:p w:rsidR="00F855F0" w:rsidRPr="000A700F" w:rsidRDefault="00F855F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lastRenderedPageBreak/>
              <w:t>3</w:t>
            </w:r>
          </w:p>
        </w:tc>
        <w:tc>
          <w:tcPr>
            <w:tcW w:w="8170" w:type="dxa"/>
          </w:tcPr>
          <w:p w:rsidR="00F855F0" w:rsidRPr="000A700F" w:rsidRDefault="00F855F0" w:rsidP="004C05DD">
            <w:pPr>
              <w:pStyle w:val="Hlistbullet"/>
              <w:numPr>
                <w:ilvl w:val="0"/>
                <w:numId w:val="0"/>
              </w:numPr>
              <w:spacing w:before="0" w:line="280" w:lineRule="atLeast"/>
              <w:ind w:left="644" w:hanging="360"/>
              <w:rPr>
                <w:sz w:val="18"/>
                <w:szCs w:val="18"/>
                <w:highlight w:val="yellow"/>
              </w:rPr>
            </w:pPr>
            <w:r>
              <w:rPr>
                <w:sz w:val="18"/>
                <w:highlight w:val="yellow"/>
              </w:rPr>
              <w:t>Επανεξέταση των ειδικών ανά ΕΑΔ κριτηρίων για την επιλογή των μεθόδων αξιολόγησης, όπως της ικανότητας για:</w:t>
            </w:r>
          </w:p>
          <w:p w:rsidR="00F855F0" w:rsidRPr="000A700F" w:rsidRDefault="00F855F0" w:rsidP="00F855F0">
            <w:pPr>
              <w:pStyle w:val="Hlistbullet"/>
              <w:numPr>
                <w:ilvl w:val="1"/>
                <w:numId w:val="18"/>
              </w:numPr>
              <w:tabs>
                <w:tab w:val="left" w:pos="567"/>
              </w:tabs>
              <w:spacing w:before="0" w:line="280" w:lineRule="atLeast"/>
              <w:rPr>
                <w:sz w:val="18"/>
                <w:szCs w:val="18"/>
                <w:highlight w:val="yellow"/>
              </w:rPr>
            </w:pPr>
            <w:r>
              <w:rPr>
                <w:sz w:val="18"/>
                <w:highlight w:val="yellow"/>
              </w:rPr>
              <w:t>παροχή άρτιων απαντήσεων στα ερωτήματα αξιολόγησης που καθορίζονται από την αναθέτουσα αρχή (ΔΑ/ΕΑΔ/ΜΥΔ)·</w:t>
            </w:r>
          </w:p>
          <w:p w:rsidR="00F855F0" w:rsidRPr="000A700F" w:rsidRDefault="00F855F0" w:rsidP="00F855F0">
            <w:pPr>
              <w:pStyle w:val="Hlistbullet"/>
              <w:numPr>
                <w:ilvl w:val="1"/>
                <w:numId w:val="18"/>
              </w:numPr>
              <w:tabs>
                <w:tab w:val="left" w:pos="567"/>
              </w:tabs>
              <w:spacing w:before="0" w:line="280" w:lineRule="atLeast"/>
              <w:rPr>
                <w:sz w:val="18"/>
                <w:szCs w:val="18"/>
                <w:highlight w:val="yellow"/>
              </w:rPr>
            </w:pPr>
            <w:r>
              <w:rPr>
                <w:sz w:val="18"/>
                <w:highlight w:val="yellow"/>
              </w:rPr>
              <w:t>αποτύπωση της συμβολής του ΕΑΔ στην αγροτική ανάπτυξη·</w:t>
            </w:r>
          </w:p>
          <w:p w:rsidR="00F855F0" w:rsidRPr="000A700F" w:rsidRDefault="00F855F0" w:rsidP="00F855F0">
            <w:pPr>
              <w:pStyle w:val="Hlistbullet"/>
              <w:numPr>
                <w:ilvl w:val="1"/>
                <w:numId w:val="18"/>
              </w:numPr>
              <w:tabs>
                <w:tab w:val="left" w:pos="567"/>
              </w:tabs>
              <w:spacing w:before="0" w:line="280" w:lineRule="atLeast"/>
              <w:rPr>
                <w:sz w:val="18"/>
                <w:szCs w:val="18"/>
                <w:highlight w:val="yellow"/>
              </w:rPr>
            </w:pPr>
            <w:r>
              <w:rPr>
                <w:sz w:val="18"/>
                <w:highlight w:val="yellow"/>
              </w:rPr>
              <w:t>προβολή της διάκρισης μεταξύ των επιτευγμάτων του ΕΑΔ και των επιτευγμάτων του ΠΑΑ·</w:t>
            </w:r>
          </w:p>
          <w:p w:rsidR="00F855F0" w:rsidRPr="000A700F" w:rsidRDefault="00F855F0" w:rsidP="00F855F0">
            <w:pPr>
              <w:pStyle w:val="Hlistbullet"/>
              <w:numPr>
                <w:ilvl w:val="1"/>
                <w:numId w:val="18"/>
              </w:numPr>
              <w:tabs>
                <w:tab w:val="left" w:pos="567"/>
              </w:tabs>
              <w:spacing w:before="0" w:line="280" w:lineRule="atLeast"/>
              <w:rPr>
                <w:sz w:val="18"/>
                <w:szCs w:val="18"/>
                <w:highlight w:val="yellow"/>
              </w:rPr>
            </w:pPr>
            <w:r>
              <w:rPr>
                <w:sz w:val="18"/>
                <w:highlight w:val="yellow"/>
              </w:rPr>
              <w:t>αποτύπωση των αποτελεσμάτων, του αντικτύπου και εν τέλει της προστιθέμενης αξίας του ΕΑΔ·</w:t>
            </w:r>
          </w:p>
          <w:p w:rsidR="00F855F0" w:rsidRPr="000A700F" w:rsidRDefault="00F855F0" w:rsidP="00F855F0">
            <w:pPr>
              <w:pStyle w:val="Hlistbullet"/>
              <w:numPr>
                <w:ilvl w:val="1"/>
                <w:numId w:val="18"/>
              </w:numPr>
              <w:tabs>
                <w:tab w:val="left" w:pos="567"/>
              </w:tabs>
              <w:spacing w:before="0" w:line="280" w:lineRule="atLeast"/>
              <w:rPr>
                <w:sz w:val="18"/>
                <w:szCs w:val="18"/>
                <w:highlight w:val="yellow"/>
              </w:rPr>
            </w:pPr>
            <w:r>
              <w:rPr>
                <w:sz w:val="18"/>
                <w:highlight w:val="yellow"/>
              </w:rPr>
              <w:t>μέτρηση της αποδοτικότητας και αποτελεσματικότητας της δικτύωσης στον τομέα της αγροτικής ανάπτυξης.</w:t>
            </w:r>
          </w:p>
        </w:tc>
      </w:tr>
      <w:tr w:rsidR="00F855F0" w:rsidRPr="000A700F" w:rsidTr="00E57366">
        <w:tc>
          <w:tcPr>
            <w:tcW w:w="846" w:type="dxa"/>
            <w:shd w:val="clear" w:color="auto" w:fill="E7E6E6" w:themeFill="background2"/>
          </w:tcPr>
          <w:p w:rsidR="00F855F0" w:rsidRPr="000A700F" w:rsidRDefault="00F855F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4</w:t>
            </w:r>
          </w:p>
        </w:tc>
        <w:tc>
          <w:tcPr>
            <w:tcW w:w="8170" w:type="dxa"/>
          </w:tcPr>
          <w:p w:rsidR="00F855F0" w:rsidRPr="000A700F" w:rsidRDefault="00F855F0" w:rsidP="00E57366">
            <w:pPr>
              <w:pStyle w:val="Hlistbullet"/>
              <w:numPr>
                <w:ilvl w:val="0"/>
                <w:numId w:val="0"/>
              </w:numPr>
              <w:spacing w:before="0" w:line="280" w:lineRule="atLeast"/>
              <w:rPr>
                <w:sz w:val="18"/>
                <w:szCs w:val="18"/>
                <w:highlight w:val="yellow"/>
              </w:rPr>
            </w:pPr>
            <w:r>
              <w:rPr>
                <w:sz w:val="18"/>
                <w:highlight w:val="yellow"/>
              </w:rPr>
              <w:t>Εξέταση του προϋπολογισμού, των δεδομένων και των χρονικών περιορισμών·</w:t>
            </w:r>
          </w:p>
        </w:tc>
      </w:tr>
      <w:tr w:rsidR="00F855F0" w:rsidRPr="000A700F" w:rsidTr="00E57366">
        <w:tc>
          <w:tcPr>
            <w:tcW w:w="846" w:type="dxa"/>
            <w:shd w:val="clear" w:color="auto" w:fill="E7E6E6" w:themeFill="background2"/>
          </w:tcPr>
          <w:p w:rsidR="00F855F0" w:rsidRPr="000A700F" w:rsidRDefault="00F855F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F855F0" w:rsidRPr="000A700F" w:rsidRDefault="00F855F0" w:rsidP="004C05DD">
            <w:pPr>
              <w:pStyle w:val="Hlistbullet"/>
              <w:numPr>
                <w:ilvl w:val="0"/>
                <w:numId w:val="0"/>
              </w:numPr>
              <w:spacing w:before="0" w:line="280" w:lineRule="atLeast"/>
              <w:rPr>
                <w:sz w:val="18"/>
                <w:szCs w:val="18"/>
                <w:highlight w:val="yellow"/>
              </w:rPr>
            </w:pPr>
            <w:r>
              <w:rPr>
                <w:sz w:val="18"/>
                <w:highlight w:val="yellow"/>
              </w:rPr>
              <w:t>Επιλογή της κατάλληλης δέσμης μεθόδων</w:t>
            </w:r>
            <w:r>
              <w:rPr>
                <w:rFonts w:ascii="ZWAdobeF" w:hAnsi="ZWAdobeF"/>
                <w:color w:val="auto"/>
                <w:sz w:val="2"/>
                <w:highlight w:val="yellow"/>
              </w:rPr>
              <w:t>111F</w:t>
            </w:r>
            <w:r>
              <w:rPr>
                <w:rStyle w:val="FootnoteReference"/>
                <w:highlight w:val="yellow"/>
              </w:rPr>
              <w:footnoteReference w:id="112"/>
            </w:r>
            <w:r>
              <w:rPr>
                <w:sz w:val="18"/>
                <w:highlight w:val="yellow"/>
              </w:rPr>
              <w:t>. Επιπλέον, η επιλογή μιας συγκεκριμένης μεθόδου θα πρέπει να βασίζεται στην ικανότητα επεξήγησης της αιτιώδους συνάφειας, την εξάλειψη της πιθανής μεροληψίας κατά την επιλογή, την απομόνωση των επιπτώσεων του προγράμματος από άλλους παράγοντες κ.λπ.</w:t>
            </w:r>
          </w:p>
        </w:tc>
      </w:tr>
      <w:tr w:rsidR="00F855F0" w:rsidRPr="002809CE" w:rsidTr="00E57366">
        <w:tc>
          <w:tcPr>
            <w:tcW w:w="9016" w:type="dxa"/>
            <w:gridSpan w:val="2"/>
          </w:tcPr>
          <w:p w:rsidR="00F855F0" w:rsidRPr="002809CE" w:rsidRDefault="00F855F0" w:rsidP="006D74ED">
            <w:pPr>
              <w:pStyle w:val="Hlistbullet"/>
              <w:numPr>
                <w:ilvl w:val="0"/>
                <w:numId w:val="0"/>
              </w:numPr>
              <w:spacing w:before="0" w:line="280" w:lineRule="atLeast"/>
              <w:rPr>
                <w:b/>
                <w:sz w:val="18"/>
                <w:szCs w:val="18"/>
              </w:rPr>
            </w:pPr>
            <w:r>
              <w:rPr>
                <w:b/>
                <w:sz w:val="18"/>
                <w:highlight w:val="yellow"/>
              </w:rPr>
              <w:t xml:space="preserve">Αναμενόμενο αποτέλεσμα: </w:t>
            </w:r>
            <w:r>
              <w:rPr>
                <w:sz w:val="18"/>
                <w:highlight w:val="yellow"/>
              </w:rPr>
              <w:t>επιλογή μεθόδων αξιολόγησης</w:t>
            </w:r>
          </w:p>
        </w:tc>
      </w:tr>
    </w:tbl>
    <w:p w:rsidR="00F855F0" w:rsidRPr="000A51C0" w:rsidRDefault="00F855F0" w:rsidP="00E57366">
      <w:pPr>
        <w:pStyle w:val="HStandard"/>
        <w:spacing w:after="240"/>
        <w:rPr>
          <w:lang w:val="en-US"/>
        </w:rPr>
      </w:pPr>
      <w:r>
        <w:rPr>
          <w:color w:val="E7E6E6" w:themeColor="background2"/>
        </w:rPr>
        <w:sym w:font="Wingdings" w:char="F046"/>
      </w:r>
      <w:r w:rsidRPr="000A51C0">
        <w:rPr>
          <w:lang w:val="en-US"/>
        </w:rPr>
        <w:t xml:space="preserve"> </w:t>
      </w:r>
      <w:r w:rsidRPr="000A51C0">
        <w:rPr>
          <w:b/>
          <w:color w:val="E7E6E6" w:themeColor="background2"/>
          <w:lang w:val="en-US"/>
        </w:rPr>
        <w:t>PART III</w:t>
      </w:r>
      <w:r w:rsidRPr="000A51C0">
        <w:rPr>
          <w:lang w:val="en-US"/>
        </w:rP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8D0759" w:rsidTr="00E57366">
        <w:tc>
          <w:tcPr>
            <w:tcW w:w="9016" w:type="dxa"/>
            <w:shd w:val="clear" w:color="auto" w:fill="F5F4F4" w:themeFill="background2" w:themeFillTint="66"/>
          </w:tcPr>
          <w:p w:rsidR="00F855F0" w:rsidRPr="000A700F" w:rsidRDefault="00F855F0" w:rsidP="00E57366">
            <w:pPr>
              <w:pStyle w:val="HStandard"/>
              <w:rPr>
                <w:highlight w:val="yellow"/>
              </w:rPr>
            </w:pPr>
            <w:r>
              <w:rPr>
                <w:highlight w:val="yellow"/>
              </w:rPr>
              <w:t>Ερωτήματα καθοδήγησης για την επιλογή κατάλληλης προσέγγισης και μεθόδων αξιολόγησης:</w:t>
            </w:r>
          </w:p>
          <w:p w:rsidR="00F855F0" w:rsidRPr="000A700F" w:rsidRDefault="00F855F0" w:rsidP="00F855F0">
            <w:pPr>
              <w:pStyle w:val="Hlistbullet2"/>
              <w:rPr>
                <w:highlight w:val="yellow"/>
              </w:rPr>
            </w:pPr>
            <w:r>
              <w:rPr>
                <w:highlight w:val="yellow"/>
              </w:rPr>
              <w:t>Ποια προσέγγιση και ποιες μέθοδοι αξιολόγησης ευθυγραμμίζονται καλύτερα με τις ανάγκες αξιολόγησης που σχετίζονται με το ΕΑΔ;</w:t>
            </w:r>
          </w:p>
          <w:p w:rsidR="00F855F0" w:rsidRPr="000A700F" w:rsidRDefault="00F855F0" w:rsidP="00F855F0">
            <w:pPr>
              <w:pStyle w:val="Hlistbullet2"/>
              <w:rPr>
                <w:highlight w:val="yellow"/>
              </w:rPr>
            </w:pPr>
            <w:r>
              <w:rPr>
                <w:highlight w:val="yellow"/>
              </w:rPr>
              <w:t>Ποια προσέγγιση και ποιες μέθοδοι συμβάλλουν στην αποτύπωση της προστιθέμενης αξίας που δημιουργούν τα ΕΑΔ η οποία υπερβαίνει τους σχεδιαζόμενους κοινούς και ειδικούς ανά πρόγραμμα στόχους;</w:t>
            </w:r>
          </w:p>
          <w:p w:rsidR="00F855F0" w:rsidRPr="000A700F" w:rsidRDefault="00F855F0" w:rsidP="00F855F0">
            <w:pPr>
              <w:pStyle w:val="Hlistbullet2"/>
              <w:rPr>
                <w:highlight w:val="yellow"/>
              </w:rPr>
            </w:pPr>
            <w:r>
              <w:rPr>
                <w:highlight w:val="yellow"/>
              </w:rPr>
              <w:t>Ποια προσέγγιση και ποιες μέθοδοι είναι τα καταλληλότερα για την εκτίμηση των άυλων επιπτώσεων των ΕΑΔ;</w:t>
            </w:r>
          </w:p>
          <w:p w:rsidR="00F855F0" w:rsidRPr="000A700F" w:rsidRDefault="00F855F0" w:rsidP="00F855F0">
            <w:pPr>
              <w:pStyle w:val="Hlistbullet2"/>
              <w:rPr>
                <w:highlight w:val="yellow"/>
              </w:rPr>
            </w:pPr>
            <w:r>
              <w:rPr>
                <w:highlight w:val="yellow"/>
              </w:rPr>
              <w:t>Ποια προσέγγιση και ποιες μέθοδοι συμβάλλουν στη συμμετοχή των ενδιαφερόμενων μερών και ενισχύουν τους δεσμούς δικτύωσης μεταξύ τους;</w:t>
            </w:r>
          </w:p>
          <w:p w:rsidR="00F855F0" w:rsidRPr="000A700F" w:rsidRDefault="00F855F0" w:rsidP="00F855F0">
            <w:pPr>
              <w:pStyle w:val="Hlistbullet2"/>
              <w:rPr>
                <w:highlight w:val="yellow"/>
              </w:rPr>
            </w:pPr>
            <w:r>
              <w:rPr>
                <w:highlight w:val="yellow"/>
              </w:rPr>
              <w:t>Ποια προσέγγιση και ποιες μέθοδοι υπόσχονται να αποφέρουν τα πλέον αξιόπιστα πορίσματα αξιολόγησης, λαμβάνοντας υπόψη την αμιγώς άυλη φύση του ανθρώπινου και κοινωνικού κεφαλαίου;</w:t>
            </w:r>
          </w:p>
        </w:tc>
      </w:tr>
    </w:tbl>
    <w:p w:rsidR="00F855F0" w:rsidRPr="000A700F" w:rsidRDefault="00F855F0" w:rsidP="00320BBA">
      <w:pPr>
        <w:pStyle w:val="HHeading5"/>
        <w:rPr>
          <w:highlight w:val="yellow"/>
        </w:rPr>
      </w:pPr>
      <w:r>
        <w:rPr>
          <w:highlight w:val="yellow"/>
        </w:rPr>
        <w:t>Ενδεδειγμένες και μη ενδεδειγμένες πρακτικές</w:t>
      </w:r>
    </w:p>
    <w:tbl>
      <w:tblPr>
        <w:tblStyle w:val="LightList-Accent5"/>
        <w:tblW w:w="0" w:type="auto"/>
        <w:tblLook w:val="04A0" w:firstRow="1" w:lastRow="0" w:firstColumn="1" w:lastColumn="0" w:noHBand="0" w:noVBand="1"/>
      </w:tblPr>
      <w:tblGrid>
        <w:gridCol w:w="4504"/>
        <w:gridCol w:w="4502"/>
      </w:tblGrid>
      <w:tr w:rsidR="00F855F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F855F0" w:rsidRPr="000A700F" w:rsidRDefault="00F855F0"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15F85FE" wp14:editId="18A4098D">
                  <wp:extent cx="360000" cy="36000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F855F0" w:rsidRPr="000A700F" w:rsidRDefault="00F855F0"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F855F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Υιοθέτηση μεικτής ποιοτικής-ποσοτικής προσέγγισης, με ποικιλία διαφόρων μεθόδων και ενσωμάτωση διαφόρων προοπτικών.</w:t>
            </w:r>
          </w:p>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lastRenderedPageBreak/>
              <w:t>Αντιστοίχιση της διαδικασίας και των δαπανών αξιολόγησης με το πεδίο και την κλίμακα των δραστηριοτήτων του ΕΑΔ.</w:t>
            </w:r>
          </w:p>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Θεώρηση της παρακολούθησης, της αυτοαξιολόγησης και της αξιολόγησης ως συστατικών στοιχείων μιας ολοκληρωμένης μαθησιακής αρχιτεκτονικής.</w:t>
            </w:r>
          </w:p>
          <w:p w:rsidR="00F855F0" w:rsidRPr="000A700F" w:rsidRDefault="00F855F0" w:rsidP="000A3387">
            <w:pPr>
              <w:pStyle w:val="HStandard"/>
              <w:rPr>
                <w:color w:val="FFC000" w:themeColor="accent4"/>
                <w:sz w:val="18"/>
                <w:szCs w:val="18"/>
                <w:highlight w:val="yellow"/>
              </w:rPr>
            </w:pPr>
            <w:r>
              <w:rPr>
                <w:b w:val="0"/>
                <w:color w:val="FFC000" w:themeColor="accent4"/>
                <w:sz w:val="18"/>
                <w:highlight w:val="yellow"/>
              </w:rPr>
              <w:t>Πειραματισμός με μη συμβατικές μεθόδους, εκτός των καθιερωμένων.</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F855F0" w:rsidRPr="000A700F" w:rsidRDefault="00F855F0"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lastRenderedPageBreak/>
              <w:t>Υπερβολική έμφαση στην αμιγώς ποσοτική μέτρηση.</w:t>
            </w:r>
          </w:p>
          <w:p w:rsidR="00F855F0" w:rsidRPr="000A700F" w:rsidRDefault="00F855F0"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Αποτύπωση των απλών σχέσεων αιτίου-αποτελέσματος χωρίς να συνδέονται τα πορίσματα με την ολοκληρωμένη «θεωρία της αλλαγής» (theory of change) στην οποία εδράζεται η λογική παρέμβασης.</w:t>
            </w:r>
          </w:p>
          <w:p w:rsidR="00F855F0" w:rsidRPr="008D0759" w:rsidRDefault="00F855F0"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lastRenderedPageBreak/>
              <w:t>Αγνόηση αποτελεσμάτων που προέρχονται από πρακτικές αυτοαξιολόγησης ή συνοδευτικές μελέτες.</w:t>
            </w:r>
          </w:p>
        </w:tc>
      </w:tr>
    </w:tbl>
    <w:p w:rsidR="00F855F0" w:rsidRPr="008D0759" w:rsidRDefault="00F855F0" w:rsidP="00320BBA">
      <w:pPr>
        <w:pStyle w:val="HHeading5"/>
      </w:pPr>
      <w:r>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F855F0" w:rsidRPr="00222E6B" w:rsidTr="004C05DD">
        <w:tc>
          <w:tcPr>
            <w:tcW w:w="9918" w:type="dxa"/>
            <w:shd w:val="clear" w:color="auto" w:fill="FAF9F9" w:themeFill="background2" w:themeFillTint="33"/>
          </w:tcPr>
          <w:p w:rsidR="00F855F0" w:rsidRPr="000A51C0" w:rsidRDefault="00F855F0" w:rsidP="00E57366">
            <w:pPr>
              <w:pStyle w:val="HStandard"/>
              <w:rPr>
                <w:sz w:val="16"/>
                <w:szCs w:val="16"/>
                <w:lang w:val="en-US"/>
              </w:rPr>
            </w:pPr>
            <w:r w:rsidRPr="000A51C0">
              <w:rPr>
                <w:sz w:val="16"/>
                <w:lang w:val="en-US"/>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6">
              <w:r w:rsidRPr="000A51C0">
                <w:rPr>
                  <w:rStyle w:val="Hyperlink"/>
                  <w:sz w:val="16"/>
                  <w:lang w:val="en-US"/>
                </w:rPr>
                <w:t>The Guidelines for ex post evaluation of RDP 2007 - 2013</w:t>
              </w:r>
            </w:hyperlink>
            <w:r w:rsidRPr="000A51C0">
              <w:rPr>
                <w:sz w:val="16"/>
                <w:lang w:val="en-US"/>
              </w:rPr>
              <w:t>, Evaluation Helpdesk, Brussels, 2014.</w:t>
            </w:r>
          </w:p>
          <w:p w:rsidR="00F855F0" w:rsidRPr="000A51C0" w:rsidRDefault="00F855F0" w:rsidP="00E57366">
            <w:pPr>
              <w:pStyle w:val="HStandard"/>
              <w:rPr>
                <w:sz w:val="16"/>
                <w:szCs w:val="16"/>
                <w:lang w:val="en-US"/>
              </w:rPr>
            </w:pPr>
            <w:r w:rsidRPr="000A51C0">
              <w:rPr>
                <w:sz w:val="16"/>
                <w:lang w:val="en-US"/>
              </w:rPr>
              <w:t>Concerning the assessment of impacts:</w:t>
            </w:r>
          </w:p>
          <w:p w:rsidR="00F855F0" w:rsidRPr="000A51C0" w:rsidRDefault="00F855F0" w:rsidP="00E57366">
            <w:pPr>
              <w:pStyle w:val="HStandard"/>
              <w:rPr>
                <w:sz w:val="16"/>
                <w:szCs w:val="16"/>
                <w:lang w:val="en-US"/>
              </w:rPr>
            </w:pPr>
            <w:r w:rsidRPr="000A51C0">
              <w:rPr>
                <w:sz w:val="16"/>
                <w:lang w:val="en-US"/>
              </w:rPr>
              <w:t>Working Paper of the Rural Evaluation Helpdesk (July 2010): Approaches for assessing the impacts of the Rural Development Programmes in the context of multiple intervening factors, p. 26 ff.</w:t>
            </w:r>
          </w:p>
          <w:p w:rsidR="00F855F0" w:rsidRPr="000A51C0" w:rsidRDefault="00F855F0" w:rsidP="00E57366">
            <w:pPr>
              <w:pStyle w:val="HStandard"/>
              <w:rPr>
                <w:sz w:val="16"/>
                <w:szCs w:val="16"/>
                <w:lang w:val="en-US"/>
              </w:rPr>
            </w:pPr>
            <w:r w:rsidRPr="000A51C0">
              <w:rPr>
                <w:sz w:val="16"/>
                <w:lang w:val="en-US"/>
              </w:rPr>
              <w:t>Assessment of RDP results: How to prepare for reporting on evaluation in 2017, Evaluation Helpdesk, April 2016</w:t>
            </w:r>
          </w:p>
        </w:tc>
      </w:tr>
    </w:tbl>
    <w:p w:rsidR="00F855F0" w:rsidRPr="000D1D32" w:rsidRDefault="00F855F0" w:rsidP="00642574">
      <w:pPr>
        <w:pStyle w:val="HHeading3"/>
        <w:rPr>
          <w:highlight w:val="yellow"/>
        </w:rPr>
      </w:pPr>
      <w:bookmarkStart w:id="174" w:name="_Toc434744517"/>
      <w:bookmarkStart w:id="175" w:name="_Toc436140059"/>
      <w:bookmarkStart w:id="176" w:name="_Toc443491684"/>
      <w:bookmarkStart w:id="177" w:name="_Toc453079768"/>
      <w:r>
        <w:rPr>
          <w:highlight w:val="yellow"/>
        </w:rPr>
        <w:t>Θέσπιση του συστήματος για τη συλλογή των στοιχείων για την αξιολόγηση</w:t>
      </w:r>
      <w:bookmarkEnd w:id="174"/>
      <w:bookmarkEnd w:id="175"/>
      <w:bookmarkEnd w:id="176"/>
      <w:bookmarkEnd w:id="177"/>
      <w:r>
        <w:rPr>
          <w:highlight w:val="yellow"/>
        </w:rPr>
        <w:t xml:space="preserve"> </w:t>
      </w:r>
    </w:p>
    <w:p w:rsidR="00F855F0" w:rsidRPr="000A51C0" w:rsidRDefault="00F855F0" w:rsidP="00216BE4">
      <w:pPr>
        <w:pStyle w:val="HStandard"/>
        <w:rPr>
          <w:lang w:val="en-US"/>
        </w:rPr>
      </w:pPr>
      <w:r w:rsidRPr="000A51C0">
        <w:rPr>
          <w:lang w:val="en-US"/>
        </w:rP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F855F0" w:rsidRPr="000A51C0" w:rsidRDefault="00F855F0" w:rsidP="00216BE4">
      <w:pPr>
        <w:pStyle w:val="HStandard"/>
        <w:rPr>
          <w:lang w:val="en-US"/>
        </w:rPr>
      </w:pPr>
      <w:r w:rsidRPr="000A51C0">
        <w:rPr>
          <w:lang w:val="en-US"/>
        </w:rPr>
        <w:t xml:space="preserve">There are four discernible options concerning available data sources for NRNs: </w:t>
      </w:r>
    </w:p>
    <w:p w:rsidR="00F855F0" w:rsidRPr="000A51C0" w:rsidRDefault="00F855F0" w:rsidP="007517DC">
      <w:pPr>
        <w:pStyle w:val="Hlistabc"/>
        <w:numPr>
          <w:ilvl w:val="0"/>
          <w:numId w:val="19"/>
        </w:numPr>
        <w:rPr>
          <w:lang w:val="en-US"/>
        </w:rPr>
      </w:pPr>
      <w:r w:rsidRPr="000A51C0">
        <w:rPr>
          <w:lang w:val="en-US"/>
        </w:rP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F855F0" w:rsidRPr="000A51C0" w:rsidRDefault="00F855F0" w:rsidP="00216BE4">
      <w:pPr>
        <w:pStyle w:val="Hlistabc2"/>
        <w:rPr>
          <w:lang w:val="en-US"/>
        </w:rPr>
      </w:pPr>
      <w:r w:rsidRPr="000A51C0">
        <w:rPr>
          <w:lang w:val="en-US"/>
        </w:rPr>
        <w:t>In cases where programme authorities have developed NRN(P)-specific result and impact indicators at the RDP design phase, relevant data can be incorporated in the data infrastructure developed for monitoring purposes by the MA. This would become the basis for the collection, storage and management of all programme data.</w:t>
      </w:r>
    </w:p>
    <w:p w:rsidR="00F855F0" w:rsidRPr="000A51C0" w:rsidRDefault="00F855F0" w:rsidP="00216BE4">
      <w:pPr>
        <w:pStyle w:val="Hlistabc2"/>
        <w:rPr>
          <w:lang w:val="en-US"/>
        </w:rPr>
      </w:pPr>
      <w:r w:rsidRPr="000A51C0">
        <w:rPr>
          <w:lang w:val="en-US"/>
        </w:rP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F855F0" w:rsidRPr="000A51C0" w:rsidRDefault="00F855F0" w:rsidP="00216BE4">
      <w:pPr>
        <w:pStyle w:val="Hlistabc2"/>
        <w:rPr>
          <w:lang w:val="en-US"/>
        </w:rPr>
      </w:pPr>
      <w:r w:rsidRPr="000A51C0">
        <w:rPr>
          <w:lang w:val="en-US"/>
        </w:rPr>
        <w:t>There are also cases of NRNs which have developed their own monitoring system (separately from that of the MA) to collect information on their operations through their own database.</w:t>
      </w:r>
    </w:p>
    <w:p w:rsidR="00F855F0" w:rsidRPr="000A51C0" w:rsidRDefault="00F855F0" w:rsidP="00216BE4">
      <w:pPr>
        <w:pStyle w:val="HStandard"/>
        <w:rPr>
          <w:lang w:val="en-US"/>
        </w:rPr>
      </w:pPr>
      <w:r w:rsidRPr="000A51C0">
        <w:rPr>
          <w:lang w:val="en-US"/>
        </w:rPr>
        <w:t>Whatever the chosen or available option for collecting and storing data, there should be some harmonisation and coordination of all of the above to avoid duplication of data and effort.</w:t>
      </w:r>
    </w:p>
    <w:p w:rsidR="00F855F0" w:rsidRPr="000A51C0" w:rsidRDefault="00F855F0" w:rsidP="00216BE4">
      <w:pPr>
        <w:pStyle w:val="HStandard"/>
        <w:rPr>
          <w:lang w:val="en-US"/>
        </w:rPr>
      </w:pPr>
      <w:r w:rsidRPr="000A51C0">
        <w:rPr>
          <w:lang w:val="en-US"/>
        </w:rPr>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w:t>
      </w:r>
      <w:r w:rsidRPr="000A51C0">
        <w:rPr>
          <w:lang w:val="en-US"/>
        </w:rPr>
        <w:lastRenderedPageBreak/>
        <w:t>specific indicators). External evaluations of LAGs and other survey studies (ranging from thematic surveys to student’s theses) will feed into the evaluation of NRN(P) as well</w:t>
      </w:r>
      <w:r w:rsidRPr="000A51C0">
        <w:rPr>
          <w:rFonts w:ascii="ZWAdobeF" w:hAnsi="ZWAdobeF"/>
          <w:color w:val="auto"/>
          <w:sz w:val="2"/>
          <w:lang w:val="en-US"/>
        </w:rPr>
        <w:t>112F</w:t>
      </w:r>
      <w:r>
        <w:rPr>
          <w:rStyle w:val="FootnoteReference"/>
        </w:rPr>
        <w:footnoteReference w:id="113"/>
      </w:r>
      <w:r w:rsidRPr="000A51C0">
        <w:rPr>
          <w:lang w:val="en-US"/>
        </w:rPr>
        <w:t>.</w:t>
      </w:r>
    </w:p>
    <w:p w:rsidR="00F855F0" w:rsidRPr="000A51C0" w:rsidRDefault="00F855F0" w:rsidP="00216BE4">
      <w:pPr>
        <w:pStyle w:val="HStandard"/>
        <w:rPr>
          <w:lang w:val="en-US"/>
        </w:rPr>
      </w:pPr>
      <w:r w:rsidRPr="000A51C0">
        <w:rPr>
          <w:lang w:val="en-US"/>
        </w:rP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F855F0" w:rsidRPr="000A51C0" w:rsidRDefault="00F855F0" w:rsidP="000A3387">
      <w:pPr>
        <w:pStyle w:val="Heading6"/>
        <w:rPr>
          <w:lang w:val="en-US"/>
        </w:rPr>
      </w:pPr>
      <w:bookmarkStart w:id="178" w:name="_Toc434744518"/>
      <w:bookmarkStart w:id="179" w:name="_Toc436140060"/>
      <w:r w:rsidRPr="000A51C0">
        <w:rPr>
          <w:lang w:val="en-US"/>
        </w:rPr>
        <w:t>What are the issues to be considered in relation to data/information needs and sources for NRNs</w:t>
      </w:r>
      <w:bookmarkEnd w:id="178"/>
      <w:bookmarkEnd w:id="179"/>
      <w:r w:rsidRPr="000A51C0">
        <w:rPr>
          <w:lang w:val="en-US"/>
        </w:rPr>
        <w:t>?</w:t>
      </w:r>
    </w:p>
    <w:p w:rsidR="00F855F0" w:rsidRPr="000A51C0" w:rsidRDefault="00F855F0" w:rsidP="00216BE4">
      <w:pPr>
        <w:pStyle w:val="HStandard"/>
        <w:rPr>
          <w:lang w:val="en-US"/>
        </w:rPr>
      </w:pPr>
      <w:r w:rsidRPr="000A51C0">
        <w:rPr>
          <w:lang w:val="en-US"/>
        </w:rPr>
        <w:t xml:space="preserve">Information for NRN results and impacts should be captured where NRN effects are expected: </w:t>
      </w:r>
    </w:p>
    <w:p w:rsidR="00F855F0" w:rsidRPr="000A51C0" w:rsidRDefault="00F855F0" w:rsidP="000A3387">
      <w:pPr>
        <w:pStyle w:val="Hlistbullet2"/>
        <w:rPr>
          <w:lang w:val="en-US"/>
        </w:rPr>
      </w:pPr>
      <w:r w:rsidRPr="000A51C0">
        <w:rPr>
          <w:lang w:val="en-US"/>
        </w:rPr>
        <w:t>At the level of individuals (micro level) participating in the network activities, where they acquire knowledge and information in order to conduct their work more effectively;</w:t>
      </w:r>
    </w:p>
    <w:p w:rsidR="00F855F0" w:rsidRPr="000A51C0" w:rsidRDefault="00F855F0" w:rsidP="000A3387">
      <w:pPr>
        <w:pStyle w:val="Hlistbullet2"/>
        <w:rPr>
          <w:lang w:val="en-US"/>
        </w:rPr>
      </w:pPr>
      <w:r w:rsidRPr="000A51C0">
        <w:rPr>
          <w:lang w:val="en-US"/>
        </w:rPr>
        <w:t xml:space="preserve">At the level of NRN groups of stakeholders and their organisations (meso level), where effects in relation to building capacities to achieve the NRN and RDP objectives can be expected; </w:t>
      </w:r>
    </w:p>
    <w:p w:rsidR="00F855F0" w:rsidRPr="000A51C0" w:rsidRDefault="00F855F0" w:rsidP="000A3387">
      <w:pPr>
        <w:pStyle w:val="Hlistbullet2"/>
        <w:rPr>
          <w:lang w:val="en-US"/>
        </w:rPr>
      </w:pPr>
      <w:r w:rsidRPr="000A51C0">
        <w:rPr>
          <w:lang w:val="en-US"/>
        </w:rPr>
        <w:t>At the level of rural areas (macro level), where effects for example on the improvement of the governance in the rural areas in a broader sense can be expected.</w:t>
      </w:r>
    </w:p>
    <w:p w:rsidR="00F855F0" w:rsidRPr="000A51C0" w:rsidRDefault="00F855F0" w:rsidP="00216BE4">
      <w:pPr>
        <w:pStyle w:val="HStandard"/>
        <w:rPr>
          <w:lang w:val="en-US"/>
        </w:rPr>
      </w:pPr>
      <w:r w:rsidRPr="000A51C0">
        <w:rPr>
          <w:lang w:val="en-US"/>
        </w:rPr>
        <w:t xml:space="preserve">Each type of information requires specific collection methods, for instance: </w:t>
      </w:r>
    </w:p>
    <w:p w:rsidR="00F855F0" w:rsidRPr="000A51C0" w:rsidRDefault="00F855F0" w:rsidP="00216BE4">
      <w:pPr>
        <w:pStyle w:val="Hlistbullet2"/>
        <w:rPr>
          <w:lang w:val="en-US"/>
        </w:rPr>
      </w:pPr>
      <w:r w:rsidRPr="000A51C0">
        <w:rPr>
          <w:lang w:val="en-US"/>
        </w:rPr>
        <w:t xml:space="preserve">Data &amp; information relating to participation and satisfaction, e.g. via assessment sheets, questionnaires, etc. directly or almost directly at network activities; </w:t>
      </w:r>
    </w:p>
    <w:p w:rsidR="00F855F0" w:rsidRPr="000A51C0" w:rsidRDefault="00F855F0" w:rsidP="00216BE4">
      <w:pPr>
        <w:pStyle w:val="Hlistbullet2"/>
        <w:rPr>
          <w:lang w:val="en-US"/>
        </w:rPr>
      </w:pPr>
      <w:r w:rsidRPr="000A51C0">
        <w:rPr>
          <w:lang w:val="en-US"/>
        </w:rP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F855F0" w:rsidRPr="000A51C0" w:rsidRDefault="00F855F0" w:rsidP="00216BE4">
      <w:pPr>
        <w:pStyle w:val="Hlistbullet2"/>
        <w:rPr>
          <w:lang w:val="en-US"/>
        </w:rPr>
      </w:pPr>
      <w:r w:rsidRPr="000A51C0">
        <w:rPr>
          <w:lang w:val="en-US"/>
        </w:rP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F855F0" w:rsidRPr="000A51C0" w:rsidRDefault="00F855F0" w:rsidP="00216BE4">
      <w:pPr>
        <w:pStyle w:val="HStandard"/>
        <w:rPr>
          <w:lang w:val="en-US"/>
        </w:rPr>
      </w:pPr>
      <w:r w:rsidRPr="000A51C0">
        <w:rPr>
          <w:lang w:val="en-US"/>
        </w:rPr>
        <w:t xml:space="preserve">In a schematic way the following data needs and sources can be discerned: </w:t>
      </w:r>
    </w:p>
    <w:p w:rsidR="00F855F0" w:rsidRPr="000A51C0" w:rsidRDefault="00F855F0" w:rsidP="00216BE4">
      <w:pPr>
        <w:pStyle w:val="Hlistbullet2"/>
        <w:rPr>
          <w:lang w:val="en-US"/>
        </w:rPr>
      </w:pPr>
      <w:r w:rsidRPr="000A51C0">
        <w:rPr>
          <w:lang w:val="en-US"/>
        </w:rPr>
        <w:t>Quantitative data for input and output indicators (monitoring based on the operations database). Data on result indicators already defined during the programme design phase may also be included in the monitoring system.</w:t>
      </w:r>
    </w:p>
    <w:p w:rsidR="00F855F0" w:rsidRPr="000A51C0" w:rsidRDefault="00F855F0" w:rsidP="00216BE4">
      <w:pPr>
        <w:pStyle w:val="Hlistbullet2"/>
        <w:rPr>
          <w:lang w:val="en-US"/>
        </w:rPr>
      </w:pPr>
      <w:r w:rsidRPr="000A51C0">
        <w:rPr>
          <w:lang w:val="en-US"/>
        </w:rPr>
        <w:t>Quantitative data and qualitative information for result indicators collected from NRN beneficiaries (surveys, focus groups, case studies, etc.) by the NSU (self-assessment) or during the evaluation.</w:t>
      </w:r>
    </w:p>
    <w:p w:rsidR="00F855F0" w:rsidRPr="000A51C0" w:rsidRDefault="00F855F0" w:rsidP="00216BE4">
      <w:pPr>
        <w:pStyle w:val="Hlistbullet2"/>
        <w:rPr>
          <w:lang w:val="en-US"/>
        </w:rPr>
      </w:pPr>
      <w:r w:rsidRPr="000A51C0">
        <w:rPr>
          <w:lang w:val="en-US"/>
        </w:rPr>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the result indicator </w:t>
      </w:r>
      <w:r w:rsidRPr="000A51C0">
        <w:rPr>
          <w:i/>
          <w:lang w:val="en-US"/>
        </w:rPr>
        <w:t>‘Number of actors (by type) participating in the implementation of RDPs as a consequence of the NRN activities’</w:t>
      </w:r>
      <w:r w:rsidRPr="000A51C0">
        <w:rPr>
          <w:lang w:val="en-US"/>
        </w:rPr>
        <w:t xml:space="preserve"> developed for the Spanish NRN).</w:t>
      </w:r>
    </w:p>
    <w:p w:rsidR="00F855F0" w:rsidRPr="000A700F" w:rsidRDefault="00F855F0" w:rsidP="000A3387">
      <w:pPr>
        <w:pStyle w:val="Heading6"/>
        <w:rPr>
          <w:highlight w:val="yellow"/>
        </w:rPr>
      </w:pPr>
      <w:bookmarkStart w:id="180" w:name="_Toc434744519"/>
      <w:bookmarkStart w:id="181" w:name="_Toc436140061"/>
      <w:r>
        <w:rPr>
          <w:highlight w:val="yellow"/>
        </w:rPr>
        <w:t xml:space="preserve">Ποια είναι τα βασικά στάδια για τη θέσπιση συστήματος για τη συλλογή δεδομένων και πληροφοριών; </w:t>
      </w:r>
      <w:bookmarkEnd w:id="180"/>
      <w:bookmarkEnd w:id="181"/>
    </w:p>
    <w:p w:rsidR="00F855F0" w:rsidRPr="000A700F" w:rsidRDefault="00F855F0" w:rsidP="00216BE4">
      <w:pPr>
        <w:pStyle w:val="HStandard"/>
        <w:rPr>
          <w:highlight w:val="yellow"/>
        </w:rPr>
      </w:pPr>
      <w:r w:rsidRPr="000A51C0">
        <w:rPr>
          <w:lang w:val="en-US"/>
        </w:rPr>
        <w:t xml:space="preserve">High quality and timely available data and information are essential for calculating and filling the indicators and applying the selected evaluation methods. Therefore, emphasis should be put on the </w:t>
      </w:r>
      <w:r w:rsidRPr="000A51C0">
        <w:rPr>
          <w:lang w:val="en-US"/>
        </w:rPr>
        <w:lastRenderedPageBreak/>
        <w:t xml:space="preserve">proper establishment of data and information collection systems. </w:t>
      </w:r>
      <w:r>
        <w:rPr>
          <w:highlight w:val="yellow"/>
        </w:rPr>
        <w:t>Τα συνιστώμενα στάδια εργασίας και τα αναμενόμενα αποτελέσματα έχουν ως εξής:</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F855F0" w:rsidRPr="000A700F" w:rsidTr="00C2517E">
        <w:tc>
          <w:tcPr>
            <w:tcW w:w="988" w:type="dxa"/>
            <w:shd w:val="clear" w:color="auto" w:fill="E7E6E6" w:themeFill="background2"/>
          </w:tcPr>
          <w:p w:rsidR="00F855F0" w:rsidRPr="000A700F" w:rsidRDefault="00F855F0"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F855F0" w:rsidRPr="000A700F" w:rsidRDefault="00F855F0" w:rsidP="007046A4">
            <w:pPr>
              <w:pStyle w:val="Hlistbullet"/>
              <w:numPr>
                <w:ilvl w:val="0"/>
                <w:numId w:val="0"/>
              </w:numPr>
              <w:spacing w:before="0" w:line="280" w:lineRule="atLeast"/>
              <w:ind w:left="284"/>
              <w:rPr>
                <w:highlight w:val="yellow"/>
              </w:rPr>
            </w:pPr>
            <w:r>
              <w:rPr>
                <w:sz w:val="18"/>
                <w:highlight w:val="yellow"/>
              </w:rPr>
              <w:t>Προσδιορισμός των αναγκών σε δεδομένα και των πηγών δεδομένων (σύμφωνα με τους δείκτες και τις επιλεχθείσες μεθόδους αξιολόγησης)</w:t>
            </w:r>
          </w:p>
        </w:tc>
      </w:tr>
      <w:tr w:rsidR="00F855F0" w:rsidRPr="000A700F" w:rsidTr="00C2517E">
        <w:tc>
          <w:tcPr>
            <w:tcW w:w="988" w:type="dxa"/>
            <w:shd w:val="clear" w:color="auto" w:fill="E7E6E6" w:themeFill="background2"/>
          </w:tcPr>
          <w:p w:rsidR="00F855F0" w:rsidRPr="000A700F" w:rsidRDefault="00F855F0"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F855F0" w:rsidRPr="000A700F" w:rsidRDefault="00F855F0" w:rsidP="007046A4">
            <w:pPr>
              <w:pStyle w:val="Hlistbullet"/>
              <w:numPr>
                <w:ilvl w:val="0"/>
                <w:numId w:val="0"/>
              </w:numPr>
              <w:spacing w:before="0" w:line="280" w:lineRule="atLeast"/>
              <w:ind w:left="644" w:hanging="360"/>
              <w:rPr>
                <w:highlight w:val="yellow"/>
              </w:rPr>
            </w:pPr>
            <w:r>
              <w:rPr>
                <w:sz w:val="18"/>
                <w:highlight w:val="yellow"/>
              </w:rPr>
              <w:t>Επανεξέταση των υφιστάμενων δεδομένων και πηγών</w:t>
            </w:r>
          </w:p>
        </w:tc>
      </w:tr>
      <w:tr w:rsidR="00F855F0" w:rsidRPr="000A700F" w:rsidTr="00C2517E">
        <w:tc>
          <w:tcPr>
            <w:tcW w:w="988" w:type="dxa"/>
            <w:shd w:val="clear" w:color="auto" w:fill="E7E6E6" w:themeFill="background2"/>
          </w:tcPr>
          <w:p w:rsidR="00F855F0" w:rsidRPr="000A700F" w:rsidRDefault="00F855F0"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F855F0" w:rsidRPr="000A700F" w:rsidRDefault="00F855F0" w:rsidP="007046A4">
            <w:pPr>
              <w:pStyle w:val="Hlistbullet2"/>
              <w:numPr>
                <w:ilvl w:val="0"/>
                <w:numId w:val="0"/>
              </w:numPr>
              <w:spacing w:before="0" w:after="0" w:line="280" w:lineRule="atLeast"/>
              <w:ind w:left="644" w:hanging="360"/>
              <w:rPr>
                <w:highlight w:val="yellow"/>
              </w:rPr>
            </w:pPr>
            <w:r>
              <w:rPr>
                <w:sz w:val="18"/>
                <w:highlight w:val="yellow"/>
              </w:rPr>
              <w:t>Λήψη απόφασης σχετικά με πρόσθετα δεδομένα που πρέπει να συλλεχθούν</w:t>
            </w:r>
          </w:p>
        </w:tc>
      </w:tr>
      <w:tr w:rsidR="00F855F0" w:rsidRPr="008D0759" w:rsidTr="00216BE4">
        <w:tc>
          <w:tcPr>
            <w:tcW w:w="9016" w:type="dxa"/>
            <w:gridSpan w:val="2"/>
          </w:tcPr>
          <w:p w:rsidR="00F855F0" w:rsidRPr="008D0759" w:rsidRDefault="00F855F0" w:rsidP="004C05DD">
            <w:pPr>
              <w:pStyle w:val="HStandard"/>
              <w:spacing w:after="0"/>
              <w:rPr>
                <w:sz w:val="18"/>
                <w:szCs w:val="18"/>
              </w:rPr>
            </w:pPr>
            <w:r>
              <w:rPr>
                <w:b/>
                <w:sz w:val="18"/>
                <w:highlight w:val="yellow"/>
              </w:rPr>
              <w:t>Αναμενόμενο αποτέλεσμα</w:t>
            </w:r>
            <w:r>
              <w:rPr>
                <w:sz w:val="18"/>
                <w:highlight w:val="yellow"/>
              </w:rPr>
              <w:t>: απογραφή των υφιστάμενων πηγών δεδομένων και πληροφοριών, προσδιορισμός κενών σε δεδομένα και προβλέψεις για την κάλυψή τους</w:t>
            </w:r>
          </w:p>
        </w:tc>
      </w:tr>
    </w:tbl>
    <w:p w:rsidR="00F855F0" w:rsidRPr="000A51C0" w:rsidRDefault="00F855F0" w:rsidP="00C2517E">
      <w:pPr>
        <w:pStyle w:val="HStandard"/>
        <w:rPr>
          <w:lang w:val="en-US"/>
        </w:rPr>
      </w:pPr>
      <w:r w:rsidRPr="000A51C0">
        <w:rPr>
          <w:lang w:val="en-US"/>
        </w:rPr>
        <w:t>The steps in establishing the system for collection of data and information is detailed below.</w:t>
      </w:r>
    </w:p>
    <w:p w:rsidR="00F855F0" w:rsidRPr="000A51C0" w:rsidRDefault="00F855F0" w:rsidP="007046A4">
      <w:pPr>
        <w:pStyle w:val="HStandard"/>
        <w:rPr>
          <w:b/>
          <w:color w:val="ED7D31" w:themeColor="accent2"/>
          <w:lang w:val="en-US"/>
        </w:rPr>
      </w:pPr>
      <w:r w:rsidRPr="000A51C0">
        <w:rPr>
          <w:b/>
          <w:color w:val="ED7D31" w:themeColor="accent2"/>
          <w:lang w:val="en-US"/>
        </w:rPr>
        <w:t>Step 1 - Identify data needs and sources</w:t>
      </w:r>
    </w:p>
    <w:p w:rsidR="00F855F0" w:rsidRPr="000A51C0" w:rsidRDefault="00F855F0" w:rsidP="00C2517E">
      <w:pPr>
        <w:pStyle w:val="HStandard"/>
        <w:rPr>
          <w:lang w:val="en-US"/>
        </w:rPr>
      </w:pPr>
      <w:r w:rsidRPr="000A51C0">
        <w:rPr>
          <w:lang w:val="en-US"/>
        </w:rP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sidRPr="000A51C0">
        <w:rPr>
          <w:b/>
          <w:color w:val="E7E6E6" w:themeColor="background2"/>
          <w:lang w:val="en-US"/>
        </w:rPr>
        <w:t>PART I</w:t>
      </w:r>
      <w:r w:rsidRPr="000A51C0">
        <w:rPr>
          <w:lang w:val="en-US"/>
        </w:rPr>
        <w:t xml:space="preserve"> of this document). In this case the evaluator should get access to all available data and information from the MA or the NSU. </w:t>
      </w:r>
    </w:p>
    <w:p w:rsidR="00F855F0" w:rsidRPr="000A51C0" w:rsidRDefault="00F855F0" w:rsidP="00C2517E">
      <w:pPr>
        <w:pStyle w:val="HStandard"/>
        <w:rPr>
          <w:lang w:val="en-US"/>
        </w:rPr>
      </w:pPr>
      <w:r w:rsidRPr="000A51C0">
        <w:rPr>
          <w:lang w:val="en-US"/>
        </w:rPr>
        <w:t>In cases were the evaluator is supposed to choose the evaluation approach and methodology, the probability that data needs are covered by the available information will be lower.</w:t>
      </w:r>
    </w:p>
    <w:p w:rsidR="00F855F0" w:rsidRPr="000A51C0" w:rsidRDefault="00F855F0" w:rsidP="00320BBA">
      <w:pPr>
        <w:pStyle w:val="HStandard"/>
        <w:spacing w:after="0"/>
        <w:rPr>
          <w:lang w:val="en-US"/>
        </w:rPr>
      </w:pPr>
      <w:r>
        <w:fldChar w:fldCharType="begin" w:fldLock="1"/>
      </w:r>
      <w:r w:rsidRPr="000A51C0">
        <w:rPr>
          <w:lang w:val="en-US"/>
        </w:rPr>
        <w:instrText xml:space="preserve"> REF _Ref451785052 \r \h </w:instrText>
      </w:r>
      <w:r>
        <w:fldChar w:fldCharType="separate"/>
      </w:r>
      <w:r w:rsidRPr="000A51C0">
        <w:rPr>
          <w:lang w:val="en-US"/>
        </w:rPr>
        <w:t>Table 12</w:t>
      </w:r>
      <w:r>
        <w:fldChar w:fldCharType="end"/>
      </w:r>
      <w:r w:rsidRPr="000A51C0">
        <w:rPr>
          <w:lang w:val="en-US"/>
        </w:rPr>
        <w:t xml:space="preserve"> gives an indicative overview of which data are needed for which types of methods. </w:t>
      </w:r>
    </w:p>
    <w:p w:rsidR="00F855F0" w:rsidRPr="000A51C0" w:rsidRDefault="00F855F0">
      <w:pPr>
        <w:spacing w:after="0" w:line="240" w:lineRule="auto"/>
        <w:rPr>
          <w:rFonts w:cs="Arial"/>
          <w:color w:val="576C88" w:themeColor="text2" w:themeTint="D9"/>
          <w:sz w:val="20"/>
          <w:szCs w:val="20"/>
          <w:lang w:val="en-US"/>
        </w:rPr>
      </w:pPr>
      <w:r w:rsidRPr="000A51C0">
        <w:rPr>
          <w:lang w:val="en-US"/>
        </w:rPr>
        <w:br w:type="page"/>
      </w:r>
    </w:p>
    <w:p w:rsidR="00F855F0" w:rsidRPr="000A51C0" w:rsidRDefault="00F855F0" w:rsidP="00C2517E">
      <w:pPr>
        <w:pStyle w:val="HHeadingtables"/>
        <w:rPr>
          <w:lang w:val="en-US"/>
        </w:rPr>
      </w:pPr>
      <w:bookmarkStart w:id="182" w:name="_Toc436140068"/>
      <w:bookmarkStart w:id="183" w:name="_Toc436383154"/>
      <w:bookmarkStart w:id="184" w:name="_Toc451781916"/>
      <w:bookmarkStart w:id="185" w:name="_Ref451785052"/>
      <w:r w:rsidRPr="000A51C0">
        <w:rPr>
          <w:lang w:val="en-US"/>
        </w:rPr>
        <w:lastRenderedPageBreak/>
        <w:t>Type of data required for different evaluation methods</w:t>
      </w:r>
      <w:bookmarkEnd w:id="182"/>
      <w:bookmarkEnd w:id="183"/>
      <w:bookmarkEnd w:id="184"/>
      <w:bookmarkEnd w:id="185"/>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F855F0" w:rsidRPr="008D0759" w:rsidTr="004C05DD">
        <w:tc>
          <w:tcPr>
            <w:tcW w:w="1763" w:type="dxa"/>
            <w:shd w:val="clear" w:color="auto" w:fill="E7E6E6" w:themeFill="background2"/>
          </w:tcPr>
          <w:p w:rsidR="00F855F0" w:rsidRPr="008D0759" w:rsidRDefault="00F855F0"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F855F0" w:rsidRPr="008D0759" w:rsidRDefault="00F855F0"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F855F0" w:rsidRPr="008D0759" w:rsidRDefault="00F855F0"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F855F0" w:rsidRPr="008D0759" w:rsidRDefault="00F855F0" w:rsidP="00C2517E">
            <w:pPr>
              <w:pStyle w:val="Htableleftbolt"/>
              <w:jc w:val="center"/>
              <w:rPr>
                <w:color w:val="5B9BD5" w:themeColor="accent1"/>
                <w:sz w:val="18"/>
                <w:szCs w:val="18"/>
              </w:rPr>
            </w:pPr>
            <w:r>
              <w:rPr>
                <w:color w:val="5B9BD5" w:themeColor="accent1"/>
                <w:sz w:val="18"/>
              </w:rPr>
              <w:t>Possible boundaries</w:t>
            </w:r>
          </w:p>
        </w:tc>
      </w:tr>
      <w:tr w:rsidR="00F855F0" w:rsidRPr="00222E6B" w:rsidTr="004C05DD">
        <w:tc>
          <w:tcPr>
            <w:tcW w:w="1763" w:type="dxa"/>
            <w:shd w:val="clear" w:color="auto" w:fill="auto"/>
          </w:tcPr>
          <w:p w:rsidR="00F855F0" w:rsidRPr="008D0759" w:rsidRDefault="00F855F0"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Relevant interviewees (stakeholders, beneficiaries, experts, witnesses)</w:t>
            </w:r>
          </w:p>
        </w:tc>
        <w:tc>
          <w:tcPr>
            <w:tcW w:w="2264"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Desk research, information from stakeholders</w:t>
            </w:r>
          </w:p>
        </w:tc>
        <w:tc>
          <w:tcPr>
            <w:tcW w:w="2653"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It is essential to reflect on the boundaries of the system and the number of interviewees; “witnesses” can be valuable as control groups.</w:t>
            </w:r>
          </w:p>
        </w:tc>
      </w:tr>
      <w:tr w:rsidR="00F855F0" w:rsidRPr="00222E6B" w:rsidTr="004C05DD">
        <w:tc>
          <w:tcPr>
            <w:tcW w:w="1763"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Dialogue-based methods (self-assessment methods and focus groups)</w:t>
            </w:r>
          </w:p>
        </w:tc>
        <w:tc>
          <w:tcPr>
            <w:tcW w:w="2392" w:type="dxa"/>
            <w:shd w:val="clear" w:color="auto" w:fill="auto"/>
          </w:tcPr>
          <w:p w:rsidR="00F855F0" w:rsidRPr="008D0759" w:rsidRDefault="00F855F0"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Desk research, information from stakeholders</w:t>
            </w:r>
          </w:p>
        </w:tc>
        <w:tc>
          <w:tcPr>
            <w:tcW w:w="2653"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Diversity of participants and modularity of dialogue settings are paramount.</w:t>
            </w:r>
          </w:p>
        </w:tc>
      </w:tr>
      <w:tr w:rsidR="00F855F0" w:rsidRPr="00222E6B" w:rsidTr="004C05DD">
        <w:tc>
          <w:tcPr>
            <w:tcW w:w="1763"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Analytical methods (cost-benefit and cost-effectiveness analysis)</w:t>
            </w:r>
          </w:p>
        </w:tc>
        <w:tc>
          <w:tcPr>
            <w:tcW w:w="2392"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Quantitative data (volumes and funding)  on specific interventions;  beneficiaries and non-beneficiaries</w:t>
            </w:r>
          </w:p>
        </w:tc>
        <w:tc>
          <w:tcPr>
            <w:tcW w:w="2264"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Reports and monitoring data (from NRN(P) operation database but also from RDP implementation); project managers and beneficiaries</w:t>
            </w:r>
          </w:p>
        </w:tc>
        <w:tc>
          <w:tcPr>
            <w:tcW w:w="2653" w:type="dxa"/>
            <w:shd w:val="clear" w:color="auto" w:fill="auto"/>
          </w:tcPr>
          <w:p w:rsidR="00F855F0" w:rsidRPr="000A51C0" w:rsidRDefault="00F855F0" w:rsidP="00BF3A20">
            <w:pPr>
              <w:pStyle w:val="Htableleft"/>
              <w:rPr>
                <w:color w:val="576C88" w:themeColor="text2" w:themeTint="D9"/>
                <w:szCs w:val="18"/>
                <w:lang w:val="en-US"/>
              </w:rPr>
            </w:pPr>
            <w:r w:rsidRPr="000A51C0">
              <w:rPr>
                <w:color w:val="576C88" w:themeColor="text2" w:themeTint="D9"/>
                <w:lang w:val="en-US"/>
              </w:rPr>
              <w:t>Qualitative data complement quantitative data on the effectiveness side; RDP monitoring data is needed if the effects of NRN interventions are used to assess the quality of project implementation.</w:t>
            </w:r>
          </w:p>
        </w:tc>
      </w:tr>
      <w:tr w:rsidR="00F855F0" w:rsidRPr="00222E6B" w:rsidTr="004C05DD">
        <w:tc>
          <w:tcPr>
            <w:tcW w:w="1763"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Diagnostic methods (Different network and organization diagnosis methods and Social Network Analysis)</w:t>
            </w:r>
          </w:p>
        </w:tc>
        <w:tc>
          <w:tcPr>
            <w:tcW w:w="2392"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Network participants, NSU team and non-members;</w:t>
            </w:r>
          </w:p>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For the SNA: relational data</w:t>
            </w:r>
          </w:p>
        </w:tc>
        <w:tc>
          <w:tcPr>
            <w:tcW w:w="2264" w:type="dxa"/>
            <w:shd w:val="clear" w:color="auto" w:fill="auto"/>
          </w:tcPr>
          <w:p w:rsidR="00F855F0" w:rsidRPr="00222E6B" w:rsidRDefault="00F855F0" w:rsidP="004C05DD">
            <w:pPr>
              <w:pStyle w:val="Htableleft"/>
              <w:rPr>
                <w:color w:val="576C88" w:themeColor="text2" w:themeTint="D9"/>
                <w:szCs w:val="18"/>
                <w:lang w:val="fr-BE"/>
              </w:rPr>
            </w:pPr>
            <w:r w:rsidRPr="00222E6B">
              <w:rPr>
                <w:color w:val="576C88" w:themeColor="text2" w:themeTint="D9"/>
                <w:lang w:val="fr-BE"/>
              </w:rPr>
              <w:t>Questionnaire; exploitation of written documents (statutes, rules, minutes…)</w:t>
            </w:r>
          </w:p>
        </w:tc>
        <w:tc>
          <w:tcPr>
            <w:tcW w:w="2653"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For the SNA: The boundary should be well considered. It has to cover most of the network, otherwise it would be unreliable.</w:t>
            </w:r>
          </w:p>
        </w:tc>
      </w:tr>
      <w:tr w:rsidR="00F855F0" w:rsidRPr="00222E6B" w:rsidTr="004C05DD">
        <w:tc>
          <w:tcPr>
            <w:tcW w:w="1763" w:type="dxa"/>
            <w:shd w:val="clear" w:color="auto" w:fill="auto"/>
          </w:tcPr>
          <w:p w:rsidR="00F855F0" w:rsidRPr="008D0759" w:rsidRDefault="00F855F0"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All kinds of relevant  quantitative and qualitative data</w:t>
            </w:r>
          </w:p>
        </w:tc>
        <w:tc>
          <w:tcPr>
            <w:tcW w:w="2264"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Desk research, interviews, participatory observation</w:t>
            </w:r>
          </w:p>
        </w:tc>
        <w:tc>
          <w:tcPr>
            <w:tcW w:w="2653" w:type="dxa"/>
            <w:shd w:val="clear" w:color="auto" w:fill="auto"/>
          </w:tcPr>
          <w:p w:rsidR="00F855F0" w:rsidRPr="000A51C0" w:rsidRDefault="00F855F0" w:rsidP="004C05DD">
            <w:pPr>
              <w:pStyle w:val="Htableleft"/>
              <w:rPr>
                <w:color w:val="576C88" w:themeColor="text2" w:themeTint="D9"/>
                <w:szCs w:val="18"/>
                <w:lang w:val="en-US"/>
              </w:rPr>
            </w:pPr>
            <w:r w:rsidRPr="000A51C0">
              <w:rPr>
                <w:color w:val="576C88" w:themeColor="text2" w:themeTint="D9"/>
                <w:lang w:val="en-US"/>
              </w:rPr>
              <w:t>Collection of data time-consuming; could be commissioned to a study team prior to evaluation.</w:t>
            </w:r>
          </w:p>
        </w:tc>
      </w:tr>
    </w:tbl>
    <w:p w:rsidR="00F855F0" w:rsidRPr="000A51C0" w:rsidRDefault="00F855F0" w:rsidP="007046A4">
      <w:pPr>
        <w:pStyle w:val="HStandard"/>
        <w:rPr>
          <w:b/>
          <w:color w:val="ED7D31" w:themeColor="accent2"/>
          <w:lang w:val="en-US"/>
        </w:rPr>
      </w:pPr>
      <w:r w:rsidRPr="000A51C0">
        <w:rPr>
          <w:b/>
          <w:color w:val="ED7D31" w:themeColor="accent2"/>
          <w:lang w:val="en-US"/>
        </w:rPr>
        <w:t>Step 2 - Review existing data and sources</w:t>
      </w:r>
    </w:p>
    <w:p w:rsidR="00F855F0" w:rsidRPr="000A51C0" w:rsidRDefault="00F855F0" w:rsidP="00C2517E">
      <w:pPr>
        <w:pStyle w:val="HStandard"/>
        <w:rPr>
          <w:lang w:val="en-US"/>
        </w:rPr>
      </w:pPr>
      <w:r w:rsidRPr="000A51C0">
        <w:rPr>
          <w:lang w:val="en-US"/>
        </w:rPr>
        <w:t>The evaluator will review the existing data and information and their sources for the evaluation of NRN activities including:</w:t>
      </w:r>
    </w:p>
    <w:p w:rsidR="00F855F0" w:rsidRPr="000A51C0" w:rsidRDefault="00F855F0" w:rsidP="00C2517E">
      <w:pPr>
        <w:pStyle w:val="Hlistbullet2"/>
        <w:rPr>
          <w:lang w:val="en-US"/>
        </w:rPr>
      </w:pPr>
      <w:r w:rsidRPr="000A51C0">
        <w:rPr>
          <w:lang w:val="en-US"/>
        </w:rPr>
        <w:t xml:space="preserve">NRN action plans: for types of activities and their beneficiaries </w:t>
      </w:r>
    </w:p>
    <w:p w:rsidR="00F855F0" w:rsidRPr="000A51C0" w:rsidRDefault="00F855F0" w:rsidP="00C2517E">
      <w:pPr>
        <w:pStyle w:val="Hlistbullet2"/>
        <w:rPr>
          <w:lang w:val="en-US"/>
        </w:rPr>
      </w:pPr>
      <w:r w:rsidRPr="000A51C0">
        <w:rPr>
          <w:lang w:val="en-US"/>
        </w:rPr>
        <w:t>Reports: Periodic progress reports based on monitoring data, information on the implementation of NRN action plans;</w:t>
      </w:r>
    </w:p>
    <w:p w:rsidR="00F855F0" w:rsidRPr="008D0759" w:rsidRDefault="00F855F0" w:rsidP="00C2517E">
      <w:pPr>
        <w:pStyle w:val="Hlistbullet2"/>
      </w:pPr>
      <w:r>
        <w:t>NRN self-assessment documentation;</w:t>
      </w:r>
    </w:p>
    <w:p w:rsidR="00F855F0" w:rsidRPr="000A51C0" w:rsidRDefault="00F855F0" w:rsidP="00C2517E">
      <w:pPr>
        <w:pStyle w:val="Hlistbullet2"/>
        <w:rPr>
          <w:lang w:val="en-US"/>
        </w:rPr>
      </w:pPr>
      <w:r w:rsidRPr="000A51C0">
        <w:rPr>
          <w:lang w:val="en-US"/>
        </w:rPr>
        <w:t>Thematic studies and evaluations of programmes that may include NRN activities: for instance, the example above on innovation can be subject to a thematic evaluation and the NRN contribution would be one component of such an evaluation;</w:t>
      </w:r>
    </w:p>
    <w:p w:rsidR="00F855F0" w:rsidRPr="000A51C0" w:rsidRDefault="00F855F0" w:rsidP="00C2517E">
      <w:pPr>
        <w:pStyle w:val="Hlistbullet2"/>
        <w:rPr>
          <w:lang w:val="en-US"/>
        </w:rPr>
      </w:pPr>
      <w:r w:rsidRPr="000A51C0">
        <w:rPr>
          <w:lang w:val="en-US"/>
        </w:rPr>
        <w:t>Readers and reports from events (conferences, workshops) organised by the NRN;</w:t>
      </w:r>
    </w:p>
    <w:p w:rsidR="00F855F0" w:rsidRPr="000A51C0" w:rsidRDefault="00F855F0" w:rsidP="00C2517E">
      <w:pPr>
        <w:pStyle w:val="Hlistbullet2"/>
        <w:rPr>
          <w:lang w:val="en-US"/>
        </w:rPr>
      </w:pPr>
      <w:r w:rsidRPr="000A51C0">
        <w:rPr>
          <w:lang w:val="en-US"/>
        </w:rPr>
        <w:t>Publications (journals, newsletters, circular e-mails, press releases, web-based communication);</w:t>
      </w:r>
    </w:p>
    <w:p w:rsidR="00F855F0" w:rsidRPr="000A51C0" w:rsidRDefault="00F855F0" w:rsidP="00C2517E">
      <w:pPr>
        <w:pStyle w:val="Hlistbullet2"/>
        <w:rPr>
          <w:lang w:val="en-US"/>
        </w:rPr>
      </w:pPr>
      <w:r w:rsidRPr="000A51C0">
        <w:rPr>
          <w:lang w:val="en-US"/>
        </w:rPr>
        <w:t>Minutes of network management meetings, written regulations;</w:t>
      </w:r>
    </w:p>
    <w:p w:rsidR="00F855F0" w:rsidRPr="000A51C0" w:rsidRDefault="00F855F0" w:rsidP="00C2517E">
      <w:pPr>
        <w:pStyle w:val="Hlistbullet2"/>
        <w:rPr>
          <w:lang w:val="en-US"/>
        </w:rPr>
      </w:pPr>
      <w:r w:rsidRPr="000A51C0">
        <w:rPr>
          <w:lang w:val="en-US"/>
        </w:rPr>
        <w:t>Use of the website (visits, % new visits, user submissions, user registrations, newsletter opt-ins, support incidents raised, projects added, new consultations, social media activity, content, countries)</w:t>
      </w:r>
      <w:r w:rsidRPr="000A51C0">
        <w:rPr>
          <w:rFonts w:ascii="ZWAdobeF" w:hAnsi="ZWAdobeF"/>
          <w:color w:val="auto"/>
          <w:sz w:val="2"/>
          <w:lang w:val="en-US"/>
        </w:rPr>
        <w:t>113F</w:t>
      </w:r>
      <w:r>
        <w:rPr>
          <w:rStyle w:val="FootnoteReference"/>
        </w:rPr>
        <w:footnoteReference w:id="114"/>
      </w:r>
      <w:r w:rsidRPr="000A51C0">
        <w:rPr>
          <w:lang w:val="en-US"/>
        </w:rPr>
        <w:t>;</w:t>
      </w:r>
    </w:p>
    <w:p w:rsidR="00F855F0" w:rsidRPr="000A51C0" w:rsidRDefault="00F855F0" w:rsidP="00C2517E">
      <w:pPr>
        <w:pStyle w:val="Hlistbullet2"/>
        <w:rPr>
          <w:lang w:val="en-US"/>
        </w:rPr>
      </w:pPr>
      <w:r w:rsidRPr="000A51C0">
        <w:rPr>
          <w:lang w:val="en-US"/>
        </w:rPr>
        <w:lastRenderedPageBreak/>
        <w:t>Composition of the steering structure and role descriptions of stakeholders involved; and</w:t>
      </w:r>
    </w:p>
    <w:p w:rsidR="00F855F0" w:rsidRPr="000A51C0" w:rsidRDefault="00F855F0" w:rsidP="00C2517E">
      <w:pPr>
        <w:pStyle w:val="Hlistbullet2"/>
        <w:rPr>
          <w:lang w:val="en-US"/>
        </w:rPr>
      </w:pPr>
      <w:r w:rsidRPr="000A51C0">
        <w:rPr>
          <w:lang w:val="en-US"/>
        </w:rPr>
        <w:t>Budget sheets and financial monitoring data.</w:t>
      </w:r>
    </w:p>
    <w:p w:rsidR="00F855F0" w:rsidRPr="000A51C0" w:rsidRDefault="00F855F0" w:rsidP="007046A4">
      <w:pPr>
        <w:pStyle w:val="HStandard"/>
        <w:rPr>
          <w:b/>
          <w:color w:val="ED7D31" w:themeColor="accent2"/>
          <w:lang w:val="en-US"/>
        </w:rPr>
      </w:pPr>
      <w:r w:rsidRPr="000A51C0">
        <w:rPr>
          <w:b/>
          <w:color w:val="ED7D31" w:themeColor="accent2"/>
          <w:lang w:val="en-US"/>
        </w:rPr>
        <w:t>Step 3 - Decide on additional data to be collected</w:t>
      </w:r>
    </w:p>
    <w:p w:rsidR="00F855F0" w:rsidRPr="000A51C0" w:rsidRDefault="00F855F0" w:rsidP="00C2517E">
      <w:pPr>
        <w:pStyle w:val="HStandard"/>
        <w:rPr>
          <w:lang w:val="en-US"/>
        </w:rPr>
      </w:pPr>
      <w:r w:rsidRPr="000A51C0">
        <w:rPr>
          <w:lang w:val="en-US"/>
        </w:rP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F855F0" w:rsidRPr="008D0759" w:rsidRDefault="00F855F0" w:rsidP="00C2517E">
      <w:pPr>
        <w:pStyle w:val="HStandard"/>
      </w:pPr>
      <w:r w:rsidRPr="000A51C0">
        <w:rPr>
          <w:lang w:val="en-US"/>
        </w:rP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w:t>
      </w:r>
      <w:r>
        <w:t xml:space="preserve">For example: </w:t>
      </w:r>
    </w:p>
    <w:p w:rsidR="00F855F0" w:rsidRPr="000A51C0" w:rsidRDefault="00F855F0" w:rsidP="00C2517E">
      <w:pPr>
        <w:pStyle w:val="Hlistbullet2"/>
        <w:rPr>
          <w:lang w:val="en-US"/>
        </w:rPr>
      </w:pPr>
      <w:r w:rsidRPr="000A51C0">
        <w:rPr>
          <w:lang w:val="en-US"/>
        </w:rPr>
        <w:t>Survey data based on personal interviews (either in the context of a standardised survey or as written notes or transcripts) including scorings (quantified qualitative information);</w:t>
      </w:r>
    </w:p>
    <w:p w:rsidR="00F855F0" w:rsidRPr="008D0759" w:rsidRDefault="00F855F0" w:rsidP="00C2517E">
      <w:pPr>
        <w:pStyle w:val="Hlistbullet2"/>
      </w:pPr>
      <w:r>
        <w:t>Focus group records;</w:t>
      </w:r>
    </w:p>
    <w:p w:rsidR="00F855F0" w:rsidRPr="000A51C0" w:rsidRDefault="00F855F0" w:rsidP="00C2517E">
      <w:pPr>
        <w:pStyle w:val="Hlistbullet2"/>
        <w:rPr>
          <w:lang w:val="en-US"/>
        </w:rPr>
      </w:pPr>
      <w:r w:rsidRPr="000A51C0">
        <w:rPr>
          <w:lang w:val="en-US"/>
        </w:rPr>
        <w:t>RDP project monitoring data (in case the effect of the NRN interventions on projects shall be assessed);</w:t>
      </w:r>
    </w:p>
    <w:p w:rsidR="00F855F0" w:rsidRPr="000A51C0" w:rsidRDefault="00F855F0" w:rsidP="00C2517E">
      <w:pPr>
        <w:pStyle w:val="Hlistbullet2"/>
        <w:rPr>
          <w:lang w:val="en-US"/>
        </w:rPr>
      </w:pPr>
      <w:r w:rsidRPr="000A51C0">
        <w:rPr>
          <w:lang w:val="en-US"/>
        </w:rPr>
        <w:t>Social network diagrams, visualising the processed answers to socio-metric questionnaires (frequency and intensity of interactions, key roles in the network, etc.);</w:t>
      </w:r>
    </w:p>
    <w:p w:rsidR="00F855F0" w:rsidRPr="000A51C0" w:rsidRDefault="00F855F0" w:rsidP="00C2517E">
      <w:pPr>
        <w:pStyle w:val="Hlistbullet2"/>
        <w:rPr>
          <w:lang w:val="en-US"/>
        </w:rPr>
      </w:pPr>
      <w:r w:rsidRPr="000A51C0">
        <w:rPr>
          <w:lang w:val="en-US"/>
        </w:rPr>
        <w:t>Heuristic narratives (network or organisation diagnosis, picture and text analysis, stories of critical incidents, etc.);</w:t>
      </w:r>
    </w:p>
    <w:p w:rsidR="00F855F0" w:rsidRPr="008D0759" w:rsidRDefault="00F855F0" w:rsidP="00C2517E">
      <w:pPr>
        <w:pStyle w:val="Hlistbullet2"/>
      </w:pPr>
      <w:r>
        <w:t>Pictures and videos;</w:t>
      </w:r>
    </w:p>
    <w:p w:rsidR="00F855F0" w:rsidRPr="008D0759" w:rsidRDefault="00F855F0"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2809CE" w:rsidTr="00C2517E">
        <w:tc>
          <w:tcPr>
            <w:tcW w:w="9016" w:type="dxa"/>
            <w:shd w:val="clear" w:color="auto" w:fill="F5F4F4" w:themeFill="background2" w:themeFillTint="66"/>
          </w:tcPr>
          <w:p w:rsidR="00F855F0" w:rsidRPr="000A700F" w:rsidRDefault="00F855F0" w:rsidP="00C2517E">
            <w:pPr>
              <w:pStyle w:val="HStandard"/>
              <w:rPr>
                <w:highlight w:val="yellow"/>
              </w:rPr>
            </w:pPr>
            <w:r>
              <w:rPr>
                <w:highlight w:val="yellow"/>
              </w:rPr>
              <w:t>Ερωτήματα για τη θέσπιση του συστήματος συλλογής δεδομένων:</w:t>
            </w:r>
          </w:p>
          <w:p w:rsidR="00F855F0" w:rsidRPr="000A700F" w:rsidRDefault="00F855F0" w:rsidP="00F855F0">
            <w:pPr>
              <w:pStyle w:val="Hlistbullet2"/>
              <w:rPr>
                <w:highlight w:val="yellow"/>
              </w:rPr>
            </w:pPr>
            <w:r>
              <w:rPr>
                <w:highlight w:val="yellow"/>
              </w:rPr>
              <w:t>Τι είδους δεδομένα και πληροφορίες χρειαζόμαστε ώστε να επιτύχει η επιλεχθείσα μέθοδος;</w:t>
            </w:r>
          </w:p>
          <w:p w:rsidR="00F855F0" w:rsidRPr="000A700F" w:rsidRDefault="00F855F0" w:rsidP="00F855F0">
            <w:pPr>
              <w:pStyle w:val="Hlistbullet2"/>
              <w:rPr>
                <w:highlight w:val="yellow"/>
              </w:rPr>
            </w:pPr>
            <w:r>
              <w:rPr>
                <w:highlight w:val="yellow"/>
              </w:rPr>
              <w:t>Σε ποιο βαθμό τα δεδομένα που παρέχει η ΜΥΔ και η ΔΑ είναι αξιόπιστα και πλήρη;</w:t>
            </w:r>
          </w:p>
          <w:p w:rsidR="00F855F0" w:rsidRPr="000A700F" w:rsidRDefault="00F855F0" w:rsidP="00F855F0">
            <w:pPr>
              <w:pStyle w:val="Hlistbullet2"/>
              <w:rPr>
                <w:highlight w:val="yellow"/>
              </w:rPr>
            </w:pPr>
            <w:r>
              <w:rPr>
                <w:highlight w:val="yellow"/>
              </w:rPr>
              <w:t>Εάν τα εν λόγω δεδομένα δεν είναι πλήρως διαθέσιμα ή επαρκώς αξιόπιστα, ποιες εναλλακτικές υπάρχουν για τη συλλογή πρόσθετων δεδομένων ή για την προσαρμογή της μεθοδολογίας;</w:t>
            </w:r>
          </w:p>
          <w:p w:rsidR="00F855F0" w:rsidRPr="000A700F" w:rsidRDefault="00F855F0" w:rsidP="00F855F0">
            <w:pPr>
              <w:pStyle w:val="Hlistbullet2"/>
              <w:rPr>
                <w:highlight w:val="yellow"/>
              </w:rPr>
            </w:pPr>
            <w:r>
              <w:rPr>
                <w:highlight w:val="yellow"/>
              </w:rPr>
              <w:t>Υπάρχει οικονομικά αποδοτικός τρόπος συλλογής των απαιτούμενων δεδομένων και πληροφοριών;</w:t>
            </w:r>
          </w:p>
          <w:p w:rsidR="00F855F0" w:rsidRPr="000A700F" w:rsidRDefault="00F855F0" w:rsidP="00F855F0">
            <w:pPr>
              <w:pStyle w:val="Hlistbullet2"/>
              <w:rPr>
                <w:highlight w:val="yellow"/>
              </w:rPr>
            </w:pPr>
            <w:r>
              <w:rPr>
                <w:highlight w:val="yellow"/>
              </w:rPr>
              <w:t>Ποια θέματα μπορούν να διερευνηθούν μέσω ανάλυσης με αντιπαράδειγμα και πού πρέπει να αναζητήσουμε τρόπους για την εκτίμηση των καθαρών επιπτώσεων;</w:t>
            </w:r>
          </w:p>
        </w:tc>
      </w:tr>
    </w:tbl>
    <w:p w:rsidR="00F855F0" w:rsidRPr="000A700F" w:rsidRDefault="00F855F0" w:rsidP="00320BBA">
      <w:pPr>
        <w:pStyle w:val="HHeading5"/>
        <w:rPr>
          <w:highlight w:val="yellow"/>
        </w:rPr>
      </w:pPr>
      <w:r>
        <w:rPr>
          <w:highlight w:val="yellow"/>
        </w:rPr>
        <w:t>Ενδεδειγμένες και μη ενδεδειγμένες πρακτικές</w:t>
      </w:r>
    </w:p>
    <w:tbl>
      <w:tblPr>
        <w:tblStyle w:val="LightList-Accent5"/>
        <w:tblW w:w="0" w:type="auto"/>
        <w:tblLook w:val="04A0" w:firstRow="1" w:lastRow="0" w:firstColumn="1" w:lastColumn="0" w:noHBand="0" w:noVBand="1"/>
      </w:tblPr>
      <w:tblGrid>
        <w:gridCol w:w="4504"/>
        <w:gridCol w:w="4502"/>
      </w:tblGrid>
      <w:tr w:rsidR="00F855F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F855F0" w:rsidRPr="000A700F" w:rsidRDefault="00F855F0" w:rsidP="000A3387">
            <w:pPr>
              <w:pStyle w:val="HHeading5"/>
              <w:jc w:val="center"/>
              <w:rPr>
                <w:highlight w:val="yellow"/>
              </w:rPr>
            </w:pPr>
            <w:r>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F855F0" w:rsidRPr="000A700F" w:rsidRDefault="00F855F0"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F855F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Υιοθέτηση μεικτής προσέγγισης, βασισμένης σε διάφορους τύπους (ποιοτικών και ποσοτικών) δεδομένων και πληροφοριών.</w:t>
            </w:r>
          </w:p>
          <w:p w:rsidR="00F855F0" w:rsidRPr="000A700F" w:rsidRDefault="00F855F0" w:rsidP="003F3078">
            <w:pPr>
              <w:pStyle w:val="HStandard"/>
              <w:rPr>
                <w:color w:val="FFC000" w:themeColor="accent4"/>
                <w:highlight w:val="yellow"/>
              </w:rPr>
            </w:pPr>
            <w:r>
              <w:rPr>
                <w:b w:val="0"/>
                <w:color w:val="FFC000" w:themeColor="accent4"/>
                <w:sz w:val="18"/>
                <w:highlight w:val="yellow"/>
              </w:rPr>
              <w:t xml:space="preserve">Διάκριση μεταξύ της συλλογής «εστιασμένων» δεδομένων (για την ενίσχυση της γνώσης όσον αφορά </w:t>
            </w:r>
            <w:r>
              <w:rPr>
                <w:b w:val="0"/>
                <w:color w:val="FFC000" w:themeColor="accent4"/>
                <w:sz w:val="18"/>
                <w:highlight w:val="yellow"/>
              </w:rPr>
              <w:lastRenderedPageBreak/>
              <w:t>συγκεκριμένα ερωτήματα και δείκτες αξιολόγησης) και «διάδοση» του ελέγχου για την ενημέρωση για σημαντικές αλλαγές και τάσεις στο πλαίσιο.</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F855F0" w:rsidRPr="000A700F" w:rsidRDefault="00F855F0"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Διπλασιασμός των προσπαθειών συλλογής δεδομένων αγνοώντας την υφιστάμενη βάση δεδομένων και τις πληροφορίες.</w:t>
            </w:r>
          </w:p>
          <w:p w:rsidR="00F855F0" w:rsidRPr="008D0759" w:rsidRDefault="00F855F0"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lastRenderedPageBreak/>
              <w:t>Απορρόφηση όλων των δεδομένων και πληροφοριών, ανεξάρτητα από την εκτιμώμενη συνάφειά τους με τα ερωτήματα και τους δείκτες αξιολόγησης.</w:t>
            </w:r>
          </w:p>
        </w:tc>
      </w:tr>
    </w:tbl>
    <w:p w:rsidR="00F855F0" w:rsidRPr="008D0759" w:rsidRDefault="00F855F0" w:rsidP="00320BBA">
      <w:pPr>
        <w:pStyle w:val="HHeading5"/>
      </w:pPr>
      <w:r>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F855F0" w:rsidRPr="00222E6B" w:rsidTr="004C05DD">
        <w:tc>
          <w:tcPr>
            <w:tcW w:w="9918" w:type="dxa"/>
            <w:shd w:val="clear" w:color="auto" w:fill="FAF9F9" w:themeFill="background2" w:themeFillTint="33"/>
          </w:tcPr>
          <w:p w:rsidR="00F855F0" w:rsidRPr="000A51C0" w:rsidRDefault="00F855F0" w:rsidP="00C2517E">
            <w:pPr>
              <w:pStyle w:val="HStandard"/>
              <w:rPr>
                <w:sz w:val="16"/>
                <w:szCs w:val="16"/>
                <w:lang w:val="en-US"/>
              </w:rPr>
            </w:pPr>
            <w:r w:rsidRPr="000A51C0">
              <w:rPr>
                <w:sz w:val="16"/>
                <w:lang w:val="en-US"/>
              </w:rPr>
              <w:t>Guidelines: Assessment of RDP results: How to prepare for reporting on evaluation in 2017, Chapter 6.2, Evaluation Helpdesk, April 2016</w:t>
            </w:r>
          </w:p>
          <w:p w:rsidR="00F855F0" w:rsidRPr="000A51C0" w:rsidRDefault="00F855F0" w:rsidP="00C2517E">
            <w:pPr>
              <w:pStyle w:val="HStandard"/>
              <w:rPr>
                <w:rStyle w:val="Hyperlink"/>
                <w:rFonts w:eastAsiaTheme="majorEastAsia"/>
                <w:color w:val="262626"/>
                <w:sz w:val="16"/>
                <w:szCs w:val="16"/>
                <w:lang w:val="en-US"/>
              </w:rPr>
            </w:pPr>
            <w:r w:rsidRPr="000A51C0">
              <w:rPr>
                <w:rStyle w:val="Hyperlink"/>
                <w:rFonts w:eastAsiaTheme="majorEastAsia"/>
                <w:color w:val="262626"/>
                <w:sz w:val="16"/>
                <w:lang w:val="en-US"/>
              </w:rPr>
              <w:t>On the integration of self-assessment and evaluation:</w:t>
            </w:r>
          </w:p>
          <w:p w:rsidR="00F855F0" w:rsidRPr="008D0759" w:rsidRDefault="00F855F0" w:rsidP="00C2517E">
            <w:pPr>
              <w:pStyle w:val="HStandard"/>
              <w:rPr>
                <w:rStyle w:val="Hyperlink"/>
                <w:rFonts w:eastAsiaTheme="majorEastAsia"/>
                <w:color w:val="262626"/>
                <w:sz w:val="16"/>
                <w:szCs w:val="16"/>
              </w:rPr>
            </w:pPr>
            <w:r w:rsidRPr="000A51C0">
              <w:rPr>
                <w:rStyle w:val="Hyperlink"/>
                <w:rFonts w:eastAsiaTheme="majorEastAsia"/>
                <w:color w:val="262626"/>
                <w:sz w:val="16"/>
                <w:lang w:val="en-US"/>
              </w:rPr>
              <w:t>ENRD 2014: NRN Guidebook, 4</w:t>
            </w:r>
            <w:r w:rsidRPr="000A51C0">
              <w:rPr>
                <w:rStyle w:val="Hyperlink"/>
                <w:rFonts w:eastAsiaTheme="majorEastAsia"/>
                <w:color w:val="262626"/>
                <w:sz w:val="16"/>
                <w:vertAlign w:val="superscript"/>
                <w:lang w:val="en-US"/>
              </w:rPr>
              <w:t xml:space="preserve">th </w:t>
            </w:r>
            <w:r w:rsidRPr="000A51C0">
              <w:rPr>
                <w:rStyle w:val="Hyperlink"/>
                <w:rFonts w:eastAsiaTheme="majorEastAsia"/>
                <w:color w:val="262626"/>
                <w:sz w:val="16"/>
                <w:lang w:val="en-US"/>
              </w:rPr>
              <w:t xml:space="preserve">chapter on NRN Self-assessment and Evaluation. </w:t>
            </w:r>
            <w:hyperlink r:id="rId47">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F855F0" w:rsidRPr="000A51C0" w:rsidRDefault="00F855F0" w:rsidP="00C2517E">
            <w:pPr>
              <w:pStyle w:val="HStandard"/>
              <w:rPr>
                <w:sz w:val="16"/>
                <w:szCs w:val="16"/>
                <w:lang w:val="en-US"/>
              </w:rPr>
            </w:pPr>
            <w:r w:rsidRPr="000A51C0">
              <w:rPr>
                <w:sz w:val="16"/>
                <w:lang w:val="en-US"/>
              </w:rPr>
              <w:t>See also the ENRD website on NRN self-assessment tools:</w:t>
            </w:r>
          </w:p>
          <w:p w:rsidR="00F855F0" w:rsidRPr="000A51C0" w:rsidRDefault="00F855F0" w:rsidP="00C2517E">
            <w:pPr>
              <w:pStyle w:val="HStandard"/>
              <w:rPr>
                <w:sz w:val="16"/>
                <w:szCs w:val="16"/>
                <w:lang w:val="en-US"/>
              </w:rPr>
            </w:pPr>
            <w:hyperlink r:id="rId48">
              <w:r w:rsidRPr="000A51C0">
                <w:rPr>
                  <w:rStyle w:val="Hyperlink"/>
                  <w:sz w:val="16"/>
                  <w:lang w:val="en-US"/>
                </w:rPr>
                <w:t>http://enrd.ec.europa.eu/enrd-static/networks-and-networking/nrn-self-assessment-tool-kit/practical-tools-for-nrn-self-assessment/en/practical-tools-for-nrn-self-assessment_en.html</w:t>
              </w:r>
            </w:hyperlink>
            <w:r w:rsidRPr="000A51C0">
              <w:rPr>
                <w:sz w:val="16"/>
                <w:lang w:val="en-US"/>
              </w:rPr>
              <w:t xml:space="preserve"> </w:t>
            </w:r>
          </w:p>
        </w:tc>
      </w:tr>
    </w:tbl>
    <w:p w:rsidR="00F855F0" w:rsidRPr="000A700F" w:rsidRDefault="00F855F0" w:rsidP="00320535">
      <w:pPr>
        <w:pStyle w:val="HHeading2"/>
        <w:rPr>
          <w:highlight w:val="yellow"/>
        </w:rPr>
      </w:pPr>
      <w:bookmarkStart w:id="186" w:name="_Toc434744520"/>
      <w:bookmarkStart w:id="187" w:name="_Toc436140062"/>
      <w:bookmarkStart w:id="188" w:name="_Toc443491685"/>
      <w:bookmarkStart w:id="189" w:name="_Toc453079769"/>
      <w:r>
        <w:rPr>
          <w:highlight w:val="yellow"/>
        </w:rPr>
        <w:t>ΠΑΡΑΤΗΡΗΣΗ: Συγκέντρωση των στοιχείων για την αξιολόγηση του ΕΑΔ</w:t>
      </w:r>
      <w:bookmarkEnd w:id="186"/>
      <w:bookmarkEnd w:id="187"/>
      <w:bookmarkEnd w:id="188"/>
      <w:bookmarkEnd w:id="189"/>
    </w:p>
    <w:p w:rsidR="00F855F0" w:rsidRPr="000A51C0" w:rsidRDefault="00F855F0" w:rsidP="00C2517E">
      <w:pPr>
        <w:pStyle w:val="HStandard"/>
        <w:rPr>
          <w:lang w:val="en-US"/>
        </w:rPr>
      </w:pPr>
      <w:r w:rsidRPr="000A51C0">
        <w:rPr>
          <w:lang w:val="en-US"/>
        </w:rPr>
        <w:t>In the observing phase the evaluators collect and aggregate all the necessary data and information identified in the previous structuring phase.</w:t>
      </w:r>
    </w:p>
    <w:p w:rsidR="00F855F0" w:rsidRPr="000A51C0" w:rsidRDefault="00F855F0" w:rsidP="00C2517E">
      <w:pPr>
        <w:pStyle w:val="HStandard"/>
        <w:rPr>
          <w:lang w:val="en-US"/>
        </w:rPr>
      </w:pPr>
      <w:r w:rsidRPr="000A51C0">
        <w:rPr>
          <w:lang w:val="en-US"/>
        </w:rPr>
        <w:t>During the observing phase the evaluators should go through the following steps (</w:t>
      </w:r>
      <w:r>
        <w:fldChar w:fldCharType="begin" w:fldLock="1"/>
      </w:r>
      <w:r w:rsidRPr="000A51C0">
        <w:rPr>
          <w:lang w:val="en-US"/>
        </w:rPr>
        <w:instrText xml:space="preserve"> REF _Ref451784748 \r \h </w:instrText>
      </w:r>
      <w:r>
        <w:fldChar w:fldCharType="separate"/>
      </w:r>
      <w:r w:rsidRPr="000A51C0">
        <w:rPr>
          <w:lang w:val="en-US"/>
        </w:rPr>
        <w:t>Figure 20</w:t>
      </w:r>
      <w:r>
        <w:fldChar w:fldCharType="end"/>
      </w:r>
      <w:r w:rsidRPr="000A51C0">
        <w:rPr>
          <w:lang w:val="en-US"/>
        </w:rPr>
        <w:t>):</w:t>
      </w:r>
    </w:p>
    <w:p w:rsidR="00F855F0" w:rsidRPr="000A51C0" w:rsidRDefault="00F855F0" w:rsidP="00C2517E">
      <w:pPr>
        <w:pStyle w:val="Hlistbullet2"/>
        <w:rPr>
          <w:lang w:val="en-US"/>
        </w:rPr>
      </w:pPr>
      <w:r w:rsidRPr="000A51C0">
        <w:rPr>
          <w:lang w:val="en-US"/>
        </w:rPr>
        <w:t>Development and application of tools needed for the collection of quantitative and qualitative data</w:t>
      </w:r>
    </w:p>
    <w:p w:rsidR="00F855F0" w:rsidRPr="000A51C0" w:rsidRDefault="00F855F0" w:rsidP="00C2517E">
      <w:pPr>
        <w:pStyle w:val="Hlistbullet2"/>
        <w:rPr>
          <w:lang w:val="en-US"/>
        </w:rPr>
      </w:pPr>
      <w:r w:rsidRPr="000A51C0">
        <w:rPr>
          <w:lang w:val="en-US"/>
        </w:rPr>
        <w:t>Description of the process of NRN implementation</w:t>
      </w:r>
    </w:p>
    <w:p w:rsidR="00F855F0" w:rsidRPr="008D0759" w:rsidRDefault="00F855F0" w:rsidP="00C2517E">
      <w:pPr>
        <w:pStyle w:val="Hlistbullet2"/>
      </w:pPr>
      <w:r>
        <w:t>Consistency and completeness check</w:t>
      </w:r>
    </w:p>
    <w:p w:rsidR="00F855F0" w:rsidRPr="008D0759" w:rsidRDefault="00F855F0" w:rsidP="00C2517E">
      <w:pPr>
        <w:pStyle w:val="HHeadingfigures"/>
      </w:pPr>
      <w:bookmarkStart w:id="190" w:name="_Toc436383169"/>
      <w:bookmarkStart w:id="191" w:name="_Toc436140077"/>
      <w:bookmarkStart w:id="192" w:name="_Toc451781939"/>
      <w:bookmarkStart w:id="193" w:name="_Ref451784748"/>
      <w:r>
        <w:t>The observing phase</w:t>
      </w:r>
      <w:bookmarkEnd w:id="190"/>
      <w:bookmarkEnd w:id="191"/>
      <w:bookmarkEnd w:id="192"/>
      <w:bookmarkEnd w:id="193"/>
    </w:p>
    <w:p w:rsidR="00F855F0" w:rsidRPr="008D0759" w:rsidRDefault="00F855F0" w:rsidP="00320BBA">
      <w:pPr>
        <w:jc w:val="center"/>
      </w:pPr>
      <w:r>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F855F0" w:rsidRPr="000A51C0" w:rsidRDefault="00F855F0" w:rsidP="00320BBA">
      <w:pPr>
        <w:pStyle w:val="HSource"/>
        <w:rPr>
          <w:lang w:val="en-US"/>
        </w:rPr>
      </w:pPr>
      <w:r w:rsidRPr="000A51C0">
        <w:rPr>
          <w:lang w:val="en-US"/>
        </w:rPr>
        <w:t>Source: European Evaluation Helpdesk for Rural Development, 2016</w:t>
      </w:r>
    </w:p>
    <w:p w:rsidR="00F855F0" w:rsidRPr="000A700F" w:rsidRDefault="00F855F0" w:rsidP="00320535">
      <w:pPr>
        <w:pStyle w:val="HHeading3"/>
        <w:rPr>
          <w:highlight w:val="yellow"/>
        </w:rPr>
      </w:pPr>
      <w:bookmarkStart w:id="194" w:name="_Toc433481235"/>
      <w:bookmarkStart w:id="195" w:name="_Toc443491686"/>
      <w:bookmarkStart w:id="196" w:name="_Toc453079770"/>
      <w:bookmarkEnd w:id="194"/>
      <w:r>
        <w:rPr>
          <w:highlight w:val="yellow"/>
        </w:rPr>
        <w:lastRenderedPageBreak/>
        <w:t>Ανάπτυξη και εφαρμογή των εργαλείων που απαιτούνται για τη συλλογή ποσοτικών και ποιοτικών δεδομένων</w:t>
      </w:r>
      <w:bookmarkEnd w:id="195"/>
      <w:bookmarkEnd w:id="196"/>
    </w:p>
    <w:p w:rsidR="00F855F0" w:rsidRPr="000A51C0" w:rsidRDefault="00F855F0" w:rsidP="00C2517E">
      <w:pPr>
        <w:pStyle w:val="HStandard"/>
        <w:rPr>
          <w:lang w:val="en-US"/>
        </w:rPr>
      </w:pPr>
      <w:r w:rsidRPr="000A51C0">
        <w:rPr>
          <w:lang w:val="en-US"/>
        </w:rPr>
        <w:t xml:space="preserve">The monitoring system will provide the basic quantitative data with respect to output indicators for NRNs. For further programme-specific NRN-related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F855F0" w:rsidRPr="000A51C0" w:rsidRDefault="00F855F0" w:rsidP="00C2517E">
      <w:pPr>
        <w:pStyle w:val="HStandard"/>
        <w:rPr>
          <w:lang w:val="en-US"/>
        </w:rPr>
      </w:pPr>
      <w:r w:rsidRPr="000A51C0">
        <w:rPr>
          <w:lang w:val="en-US"/>
        </w:rP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F855F0" w:rsidRPr="000A51C0" w:rsidRDefault="00F855F0" w:rsidP="00C2517E">
      <w:pPr>
        <w:pStyle w:val="HStandard"/>
        <w:rPr>
          <w:lang w:val="en-US"/>
        </w:rPr>
      </w:pPr>
      <w:r w:rsidRPr="000A51C0">
        <w:rPr>
          <w:lang w:val="en-US"/>
        </w:rP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sidRPr="000A51C0">
        <w:rPr>
          <w:rFonts w:ascii="ZWAdobeF" w:hAnsi="ZWAdobeF"/>
          <w:color w:val="auto"/>
          <w:sz w:val="2"/>
          <w:lang w:val="en-US"/>
        </w:rPr>
        <w:t>114F</w:t>
      </w:r>
      <w:r>
        <w:rPr>
          <w:rStyle w:val="FootnoteReference"/>
        </w:rPr>
        <w:footnoteReference w:id="115"/>
      </w:r>
      <w:r w:rsidRPr="000A51C0">
        <w:rPr>
          <w:lang w:val="en-US"/>
        </w:rPr>
        <w:t xml:space="preserve">. If the thematic clustering of the NRN(P) action plan is not sufficiently discernible or practicable for the evaluation, the evaluator has to design a proper partition. </w:t>
      </w:r>
    </w:p>
    <w:p w:rsidR="00F855F0" w:rsidRPr="000A51C0" w:rsidRDefault="00F855F0" w:rsidP="00320BBA">
      <w:pPr>
        <w:pStyle w:val="HStandard"/>
        <w:rPr>
          <w:lang w:val="en-US"/>
        </w:rPr>
      </w:pPr>
      <w:r w:rsidRPr="000A51C0">
        <w:rPr>
          <w:lang w:val="en-US"/>
        </w:rPr>
        <w:t xml:space="preserve">The recommended data and information collected for each group of indicators are presented in </w:t>
      </w:r>
      <w:r>
        <w:fldChar w:fldCharType="begin" w:fldLock="1"/>
      </w:r>
      <w:r w:rsidRPr="000A51C0">
        <w:rPr>
          <w:lang w:val="en-US"/>
        </w:rPr>
        <w:instrText xml:space="preserve"> REF _Ref451785067 \r \h </w:instrText>
      </w:r>
      <w:r>
        <w:fldChar w:fldCharType="separate"/>
      </w:r>
      <w:r w:rsidRPr="000A51C0">
        <w:rPr>
          <w:lang w:val="en-US"/>
        </w:rPr>
        <w:t>Table 13</w:t>
      </w:r>
      <w:r>
        <w:fldChar w:fldCharType="end"/>
      </w:r>
      <w:r w:rsidRPr="000A51C0">
        <w:rPr>
          <w:lang w:val="en-US"/>
        </w:rPr>
        <w:t>.</w:t>
      </w:r>
    </w:p>
    <w:p w:rsidR="00F855F0" w:rsidRPr="000A700F" w:rsidRDefault="00F855F0" w:rsidP="00C2517E">
      <w:pPr>
        <w:pStyle w:val="HHeadingtables"/>
        <w:rPr>
          <w:highlight w:val="yellow"/>
        </w:rPr>
      </w:pPr>
      <w:bookmarkStart w:id="197" w:name="_Toc436140069"/>
      <w:bookmarkStart w:id="198" w:name="_Toc436383155"/>
      <w:bookmarkStart w:id="199" w:name="_Toc451781917"/>
      <w:bookmarkStart w:id="200" w:name="_Ref451785067"/>
      <w:r>
        <w:rPr>
          <w:highlight w:val="yellow"/>
        </w:rPr>
        <w:t>Δεδομένα και πληροφορίες που συνιστάται να συλλέγονται για την αξιολόγηση του ΕΑΔ</w:t>
      </w:r>
      <w:bookmarkEnd w:id="197"/>
      <w:bookmarkEnd w:id="198"/>
      <w:r>
        <w:rPr>
          <w:highlight w:val="yellow"/>
        </w:rPr>
        <w:t>, σύμφωνα με τις διάφορες μεθόδους που χρησιμοποιούνται</w:t>
      </w:r>
      <w:bookmarkEnd w:id="199"/>
      <w:bookmarkEnd w:id="200"/>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F855F0" w:rsidRPr="000A700F" w:rsidTr="004C05DD">
        <w:tc>
          <w:tcPr>
            <w:tcW w:w="1718" w:type="dxa"/>
            <w:shd w:val="clear" w:color="auto" w:fill="E7E6E6" w:themeFill="background2"/>
            <w:vAlign w:val="center"/>
          </w:tcPr>
          <w:p w:rsidR="00F855F0" w:rsidRPr="000A700F" w:rsidRDefault="00F855F0" w:rsidP="00C2517E">
            <w:pPr>
              <w:pStyle w:val="Htableleftbolt"/>
              <w:jc w:val="center"/>
              <w:rPr>
                <w:color w:val="5B9BD5" w:themeColor="accent1"/>
                <w:highlight w:val="yellow"/>
              </w:rPr>
            </w:pPr>
            <w:r>
              <w:rPr>
                <w:color w:val="5B9BD5" w:themeColor="accent1"/>
                <w:highlight w:val="yellow"/>
              </w:rPr>
              <w:t>Ομάδες δεικτών</w:t>
            </w:r>
          </w:p>
        </w:tc>
        <w:tc>
          <w:tcPr>
            <w:tcW w:w="7359" w:type="dxa"/>
            <w:shd w:val="clear" w:color="auto" w:fill="E7E6E6" w:themeFill="background2"/>
          </w:tcPr>
          <w:p w:rsidR="00F855F0" w:rsidRPr="000A700F" w:rsidRDefault="00F855F0" w:rsidP="00C2517E">
            <w:pPr>
              <w:pStyle w:val="Htableleftbolt"/>
              <w:jc w:val="center"/>
              <w:rPr>
                <w:color w:val="5B9BD5" w:themeColor="accent1"/>
                <w:highlight w:val="yellow"/>
              </w:rPr>
            </w:pPr>
            <w:r>
              <w:rPr>
                <w:color w:val="5B9BD5" w:themeColor="accent1"/>
                <w:highlight w:val="yellow"/>
              </w:rPr>
              <w:t>Υφιστάμενα και συνιστώμενα εργαλεία συλλογής δεδομένων και πληροφοριών</w:t>
            </w:r>
          </w:p>
        </w:tc>
      </w:tr>
      <w:tr w:rsidR="00F855F0" w:rsidRPr="000A700F" w:rsidTr="004C05DD">
        <w:tc>
          <w:tcPr>
            <w:tcW w:w="1718" w:type="dxa"/>
            <w:shd w:val="clear" w:color="auto" w:fill="auto"/>
            <w:vAlign w:val="center"/>
          </w:tcPr>
          <w:p w:rsidR="00F855F0" w:rsidRPr="000A700F" w:rsidRDefault="00F855F0" w:rsidP="004C05DD">
            <w:pPr>
              <w:pStyle w:val="Htableleft"/>
              <w:rPr>
                <w:color w:val="576C88" w:themeColor="text2" w:themeTint="D9"/>
                <w:highlight w:val="yellow"/>
              </w:rPr>
            </w:pPr>
            <w:r>
              <w:rPr>
                <w:color w:val="576C88" w:themeColor="text2" w:themeTint="D9"/>
                <w:highlight w:val="yellow"/>
              </w:rPr>
              <w:t>Δείκτες εισροών</w:t>
            </w:r>
          </w:p>
        </w:tc>
        <w:tc>
          <w:tcPr>
            <w:tcW w:w="7359" w:type="dxa"/>
            <w:shd w:val="clear" w:color="auto" w:fill="auto"/>
          </w:tcPr>
          <w:p w:rsidR="00F855F0" w:rsidRPr="000A700F" w:rsidRDefault="00F855F0"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Διαθέσιμα: Οι δείκτες εισροών συνδέονται με τις πιστώσεις του ΠΑΑ/ΠΕΑΔ και τις πληρωμές για τις δραστηριότητες του ΕΑΔ. </w:t>
            </w:r>
          </w:p>
          <w:p w:rsidR="00F855F0" w:rsidRPr="000A700F" w:rsidRDefault="00F855F0" w:rsidP="00947DF6">
            <w:pPr>
              <w:pStyle w:val="Htableleft"/>
              <w:spacing w:before="0" w:after="0" w:line="240" w:lineRule="atLeast"/>
              <w:rPr>
                <w:color w:val="576C88" w:themeColor="text2" w:themeTint="D9"/>
                <w:highlight w:val="yellow"/>
              </w:rPr>
            </w:pPr>
            <w:r>
              <w:rPr>
                <w:color w:val="576C88" w:themeColor="text2" w:themeTint="D9"/>
                <w:highlight w:val="yellow"/>
              </w:rPr>
              <w:t>Τα δεδομένα συλλέγονται από τα υφιστάμενα συστήματα χρηματοδοτικής παρακολούθησης.</w:t>
            </w:r>
          </w:p>
        </w:tc>
      </w:tr>
      <w:tr w:rsidR="00F855F0" w:rsidRPr="000A700F" w:rsidTr="004C05DD">
        <w:tc>
          <w:tcPr>
            <w:tcW w:w="1718" w:type="dxa"/>
            <w:shd w:val="clear" w:color="auto" w:fill="auto"/>
            <w:vAlign w:val="center"/>
          </w:tcPr>
          <w:p w:rsidR="00F855F0" w:rsidRPr="000A700F" w:rsidRDefault="00F855F0" w:rsidP="004C05DD">
            <w:pPr>
              <w:pStyle w:val="Htableleft"/>
              <w:rPr>
                <w:color w:val="576C88" w:themeColor="text2" w:themeTint="D9"/>
                <w:highlight w:val="yellow"/>
              </w:rPr>
            </w:pPr>
            <w:r>
              <w:rPr>
                <w:color w:val="576C88" w:themeColor="text2" w:themeTint="D9"/>
                <w:highlight w:val="yellow"/>
              </w:rPr>
              <w:t xml:space="preserve">Δείκτες εκροών </w:t>
            </w:r>
          </w:p>
        </w:tc>
        <w:tc>
          <w:tcPr>
            <w:tcW w:w="7359" w:type="dxa"/>
            <w:shd w:val="clear" w:color="auto" w:fill="auto"/>
          </w:tcPr>
          <w:p w:rsidR="00F855F0" w:rsidRPr="000A700F" w:rsidRDefault="00F855F0" w:rsidP="004C05DD">
            <w:pPr>
              <w:pStyle w:val="Htableleft"/>
              <w:spacing w:before="0" w:after="0" w:line="240" w:lineRule="atLeast"/>
              <w:rPr>
                <w:color w:val="576C88" w:themeColor="text2" w:themeTint="D9"/>
                <w:highlight w:val="yellow"/>
              </w:rPr>
            </w:pPr>
            <w:r>
              <w:rPr>
                <w:color w:val="576C88" w:themeColor="text2" w:themeTint="D9"/>
                <w:highlight w:val="yellow"/>
              </w:rPr>
              <w:t>Διαθέσιμα: Δεδομένα για τρεις κοινούς δείκτες εκροών από το σύστημα παρακολούθησης (βάσεις δεδομένων των πράξεων).</w:t>
            </w:r>
          </w:p>
          <w:p w:rsidR="00F855F0" w:rsidRPr="000A700F" w:rsidRDefault="00F855F0" w:rsidP="004C05DD">
            <w:pPr>
              <w:pStyle w:val="Htableleft"/>
              <w:spacing w:before="0" w:after="0" w:line="240" w:lineRule="atLeast"/>
              <w:rPr>
                <w:color w:val="576C88" w:themeColor="text2" w:themeTint="D9"/>
                <w:highlight w:val="yellow"/>
              </w:rPr>
            </w:pPr>
            <w:r>
              <w:rPr>
                <w:color w:val="576C88" w:themeColor="text2" w:themeTint="D9"/>
                <w:highlight w:val="yellow"/>
              </w:rPr>
              <w:t>Συνιστώμενα:</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κατανομή των δεδομένων παρακολούθησης ανάλογα με τον τύπο (π.χ. ανά θεματικό τομέα, όπως καινοτομία, επικοινωνία, περιβάλλον, δασοπονία κ.λπ.), </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εργαλεία επικοινωνίας ανάλογα με τον τύπο (π.χ. δημοσιεύσεις, ενημερωτικά δελτία, εκδηλώσεις, προωθητικό υλικό κ.λπ.), </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δραστηριότητες ΕΔΑΑ στις οποίες συμμετείχε το ΕΑΔ ανάλογα με τον τύπο (εκδηλώσεις, εργαστήρια, διασκέψεις κ.λπ.),</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δεδομένα και πληροφορίες που συλλέγονται κατά τη διενέργεια άλλων συνοδευτικών μελετών (μονογραφίες, περιπτωσιολογικές μελέτες, συνεργασία με πανεπιστήμια/σχολές).</w:t>
            </w:r>
          </w:p>
        </w:tc>
      </w:tr>
      <w:tr w:rsidR="00F855F0" w:rsidRPr="000A700F" w:rsidTr="004C05DD">
        <w:tc>
          <w:tcPr>
            <w:tcW w:w="1718" w:type="dxa"/>
            <w:shd w:val="clear" w:color="auto" w:fill="auto"/>
            <w:vAlign w:val="center"/>
          </w:tcPr>
          <w:p w:rsidR="00F855F0" w:rsidRPr="000A700F" w:rsidRDefault="00F855F0" w:rsidP="004C05DD">
            <w:pPr>
              <w:pStyle w:val="Htableleft"/>
              <w:rPr>
                <w:color w:val="576C88" w:themeColor="text2" w:themeTint="D9"/>
                <w:highlight w:val="yellow"/>
              </w:rPr>
            </w:pPr>
            <w:r>
              <w:rPr>
                <w:color w:val="576C88" w:themeColor="text2" w:themeTint="D9"/>
                <w:highlight w:val="yellow"/>
              </w:rPr>
              <w:t xml:space="preserve">Δείκτες αποτελεσμάτων </w:t>
            </w:r>
          </w:p>
        </w:tc>
        <w:tc>
          <w:tcPr>
            <w:tcW w:w="7359" w:type="dxa"/>
            <w:shd w:val="clear" w:color="auto" w:fill="auto"/>
          </w:tcPr>
          <w:p w:rsidR="00F855F0" w:rsidRPr="000A700F" w:rsidRDefault="00F855F0"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Πιθανώς διαθέσιμα για πρόσθετους δείκτες αποτελεσμάτων (που αναπτύχθηκαν για να παρέχουν απάντηση στο κοινό ερώτημα αξιολόγησης) και ειδικούς ανά πρόγραμμα δείκτες αποτελεσμάτων ΕΑΔ για τη μέτρηση των αποτελεσμάτων του ΕΑΔ που συνδέονται με συμπεριφορικές αλλαγές των ενδιαφερόμενων μερών του ΕΑΔ:  </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ποσοτικά δεδομένα· π.χ. έργα και συμπράξεις για τις τοπικές αλυσίδες τροφίμων που καθορίζονται βάσει συστάσεων από το θεματικό έργο του ΕΑΔ.</w:t>
            </w:r>
          </w:p>
          <w:p w:rsidR="00F855F0" w:rsidRPr="000A700F" w:rsidRDefault="00F855F0" w:rsidP="004C05DD">
            <w:pPr>
              <w:pStyle w:val="Htablebullet"/>
              <w:spacing w:line="240" w:lineRule="atLeast"/>
              <w:rPr>
                <w:color w:val="576C88" w:themeColor="text2" w:themeTint="D9"/>
                <w:highlight w:val="yellow"/>
              </w:rPr>
            </w:pPr>
            <w:r>
              <w:rPr>
                <w:color w:val="576C88" w:themeColor="text2" w:themeTint="D9"/>
                <w:highlight w:val="yellow"/>
              </w:rPr>
              <w:lastRenderedPageBreak/>
              <w:t>ποιοτικές πληροφορίες· π.χ. ενημέρωση σχετικά με βασικούς προβληματισμούς πολιτικής που ανακύπτουν.</w:t>
            </w:r>
          </w:p>
          <w:p w:rsidR="00F855F0" w:rsidRPr="000A700F" w:rsidRDefault="00F855F0"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(βλ. επίσης </w:t>
            </w:r>
            <w:r>
              <w:rPr>
                <w:b/>
                <w:color w:val="E7E6E6" w:themeColor="background2"/>
                <w:highlight w:val="yellow"/>
              </w:rPr>
              <w:t>ΜΕΡΟΣ III</w:t>
            </w:r>
            <w:r>
              <w:rPr>
                <w:color w:val="576C88" w:themeColor="text2" w:themeTint="D9"/>
                <w:highlight w:val="yellow"/>
              </w:rPr>
              <w:t xml:space="preserve">, Παραδείγματα της αλυσίδας αποτελεσμάτων και αντικτύπου του ΕΑΔ) </w:t>
            </w:r>
          </w:p>
          <w:p w:rsidR="00F855F0" w:rsidRPr="000A700F" w:rsidRDefault="00F855F0" w:rsidP="004C05DD">
            <w:pPr>
              <w:pStyle w:val="Htableleft"/>
              <w:spacing w:before="0" w:after="0" w:line="240" w:lineRule="atLeast"/>
              <w:rPr>
                <w:color w:val="576C88" w:themeColor="text2" w:themeTint="D9"/>
                <w:highlight w:val="yellow"/>
              </w:rPr>
            </w:pPr>
            <w:r>
              <w:rPr>
                <w:color w:val="576C88" w:themeColor="text2" w:themeTint="D9"/>
                <w:highlight w:val="yellow"/>
              </w:rPr>
              <w:t>Συνιστώμενα:</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Η συλλογή ποσοτικών δεδομένων μπορεί να συμπεριληφθεί στο σύστημα παρακολούθησης.</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Οι ποιοτικές πληροφορίες μπορούν να συλλέγονται κατά περίπτωση, μέσω ερευνών σχετικά με την ικανοποίηση των εμπειρογνωμόνων, συμμετεχόντων και μη συμμετεχόντων στις δραστηριότητες ΕΑΔ, μέσω ενδελεχών συνεντεύξεων, ομάδων εστίασης και περιοδικών αυτοαξιολογήσεων του ΕΑΔ. </w:t>
            </w:r>
          </w:p>
          <w:p w:rsidR="00F855F0" w:rsidRPr="000A700F" w:rsidRDefault="00F855F0" w:rsidP="00922106">
            <w:pPr>
              <w:pStyle w:val="Htablebullet"/>
              <w:spacing w:before="0" w:after="0" w:line="240" w:lineRule="atLeast"/>
              <w:rPr>
                <w:color w:val="576C88" w:themeColor="text2" w:themeTint="D9"/>
                <w:highlight w:val="yellow"/>
              </w:rPr>
            </w:pPr>
            <w:r>
              <w:rPr>
                <w:color w:val="576C88" w:themeColor="text2" w:themeTint="D9"/>
                <w:highlight w:val="yellow"/>
              </w:rPr>
              <w:t>Δεδομένα και πληροφορίες που συλλέγονται καθ’ όλη τη διάρκεια της διενέργειας άλλων συνοδευτικών μελετών (μονογραφίες, περιπτωσιολογικές μελέτες και συνεργασία με πανεπιστήμια/σχολές).</w:t>
            </w:r>
          </w:p>
        </w:tc>
      </w:tr>
      <w:tr w:rsidR="00F855F0" w:rsidRPr="008D0759" w:rsidTr="004C05DD">
        <w:tc>
          <w:tcPr>
            <w:tcW w:w="1718" w:type="dxa"/>
            <w:shd w:val="clear" w:color="auto" w:fill="auto"/>
            <w:vAlign w:val="center"/>
          </w:tcPr>
          <w:p w:rsidR="00F855F0" w:rsidRPr="000A700F" w:rsidDel="00091BD6" w:rsidRDefault="00F855F0" w:rsidP="004C05DD">
            <w:pPr>
              <w:pStyle w:val="Htableleft"/>
              <w:rPr>
                <w:color w:val="576C88" w:themeColor="text2" w:themeTint="D9"/>
                <w:highlight w:val="yellow"/>
              </w:rPr>
            </w:pPr>
            <w:r>
              <w:rPr>
                <w:color w:val="576C88" w:themeColor="text2" w:themeTint="D9"/>
                <w:highlight w:val="yellow"/>
              </w:rPr>
              <w:lastRenderedPageBreak/>
              <w:t>Δείκτες αντικτύπου</w:t>
            </w:r>
          </w:p>
        </w:tc>
        <w:tc>
          <w:tcPr>
            <w:tcW w:w="7359" w:type="dxa"/>
            <w:shd w:val="clear" w:color="auto" w:fill="auto"/>
          </w:tcPr>
          <w:p w:rsidR="00F855F0" w:rsidRPr="000A700F" w:rsidRDefault="00F855F0" w:rsidP="004C05DD">
            <w:pPr>
              <w:pStyle w:val="Htableleft"/>
              <w:spacing w:before="0" w:after="0" w:line="240" w:lineRule="atLeast"/>
              <w:rPr>
                <w:color w:val="576C88" w:themeColor="text2" w:themeTint="D9"/>
                <w:highlight w:val="yellow"/>
              </w:rPr>
            </w:pPr>
            <w:r>
              <w:rPr>
                <w:color w:val="576C88" w:themeColor="text2" w:themeTint="D9"/>
                <w:highlight w:val="yellow"/>
              </w:rPr>
              <w:t>Πρόσθετοι και ειδικοί ανά πρόγραμμα δείκτες αντικτύπου του ΕΑΔ για τη μέτρηση του αντικτύπου του ΕΑΔ που συνδέεται με:</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τη συμβολή του ΕΑΔ στα αποτελέσματα του ΠΑΑ, η οποία είναι κατά κύριο λόγο ποσοτική, π.χ. αριθμός νέων προϊόντων που βασίζονται σε καινοτόμα έργα (κυρίως πρόσθετοι δείκτες!),</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το ανθρώπινο και κοινωνικό κεφάλαιο που δημιουργείται από τα ΕΑΔ στις αγροτικές περιοχές, το οποίο είναι κατά κύριο ποιοτικό (π.χ. βαθμός βελτίωσης της διαχείρισης του ΠΑΑ λόγω των δραστηριοτήτων ΕΑΔ, ή βαθμός βελτίωσης της συνεργασίας στις αγροτικές περιοχές λόγω των δραστηριοτήτων ΕΑΔ) (κυρίως ειδικοί ανά πρόγραμμα δείκτες!).</w:t>
            </w:r>
          </w:p>
          <w:p w:rsidR="00F855F0" w:rsidRPr="000A700F" w:rsidRDefault="00F855F0"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(βλ. επίσης </w:t>
            </w:r>
            <w:r>
              <w:rPr>
                <w:b/>
                <w:color w:val="E7E6E6" w:themeColor="background2"/>
                <w:highlight w:val="yellow"/>
              </w:rPr>
              <w:t>ΜΕΡΟΣ III</w:t>
            </w:r>
            <w:r>
              <w:rPr>
                <w:color w:val="576C88" w:themeColor="text2" w:themeTint="D9"/>
                <w:highlight w:val="yellow"/>
              </w:rPr>
              <w:t xml:space="preserve">, Παραδείγματα της αλυσίδας αποτελεσμάτων και αντικτύπου του ΕΑΔ) </w:t>
            </w:r>
          </w:p>
          <w:p w:rsidR="00F855F0" w:rsidRPr="000A700F" w:rsidRDefault="00F855F0" w:rsidP="004C05DD">
            <w:pPr>
              <w:pStyle w:val="Htableleft"/>
              <w:spacing w:before="0" w:after="0" w:line="240" w:lineRule="atLeast"/>
              <w:rPr>
                <w:color w:val="576C88" w:themeColor="text2" w:themeTint="D9"/>
                <w:highlight w:val="yellow"/>
              </w:rPr>
            </w:pPr>
            <w:r>
              <w:rPr>
                <w:color w:val="576C88" w:themeColor="text2" w:themeTint="D9"/>
                <w:highlight w:val="yellow"/>
              </w:rPr>
              <w:t>Συνιστώμενα:</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Στα βασικά εργαλεία για τη συλλογή δεδομένων και πληροφοριών συγκαταλέγονται έρευνες, συνεντεύξεις και ομάδες εστίασης. Πιο συγκεκριμένα, οι ομάδες εστίασης είναι κατάλληλες για τη συλλογή δεδομένων που σχετίζονται με τις καθαρές επιπτώσεις του ΕΑΔ, καθώς μπορεί να αποτελούνται τόσο από συμμετέχοντες όσο και από μη συμμετέχοντες στις δραστηριότητες του ΕΑΔ, </w:t>
            </w:r>
          </w:p>
          <w:p w:rsidR="00F855F0" w:rsidRPr="000A700F" w:rsidRDefault="00F855F0" w:rsidP="004C05DD">
            <w:pPr>
              <w:pStyle w:val="Htablebullet"/>
              <w:spacing w:before="0" w:after="0" w:line="240" w:lineRule="atLeast"/>
              <w:rPr>
                <w:color w:val="576C88" w:themeColor="text2" w:themeTint="D9"/>
                <w:highlight w:val="yellow"/>
              </w:rPr>
            </w:pPr>
            <w:r>
              <w:rPr>
                <w:color w:val="576C88" w:themeColor="text2" w:themeTint="D9"/>
                <w:highlight w:val="yellow"/>
              </w:rPr>
              <w:t>δεδομένα και πληροφορίες που συλλέγονται κατά τη διενέργεια άλλων συνοδευτικών μελετών (μονογραφίες, περιπτωσιολογικές μελέτες, συνεργασία με πανεπιστήμια/σχολές).</w:t>
            </w:r>
          </w:p>
        </w:tc>
      </w:tr>
    </w:tbl>
    <w:p w:rsidR="00F855F0" w:rsidRPr="000A51C0" w:rsidRDefault="00F855F0" w:rsidP="000A3387">
      <w:pPr>
        <w:pStyle w:val="HStandard"/>
        <w:rPr>
          <w:lang w:val="en-US"/>
        </w:rPr>
      </w:pPr>
      <w:r w:rsidRPr="000A51C0">
        <w:rPr>
          <w:lang w:val="en-US"/>
        </w:rP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01" w:name="_Toc443491687"/>
      <w:bookmarkEnd w:id="201"/>
    </w:p>
    <w:p w:rsidR="00F855F0" w:rsidRPr="000A51C0" w:rsidRDefault="00F855F0" w:rsidP="00320535">
      <w:pPr>
        <w:pStyle w:val="HHeading3"/>
        <w:rPr>
          <w:lang w:val="en-US"/>
        </w:rPr>
      </w:pPr>
      <w:bookmarkStart w:id="202" w:name="_Toc443491688"/>
      <w:bookmarkStart w:id="203" w:name="_Toc453079771"/>
      <w:r w:rsidRPr="000A51C0">
        <w:rPr>
          <w:lang w:val="en-US"/>
        </w:rPr>
        <w:t>Description of the process of NRN implementation</w:t>
      </w:r>
      <w:bookmarkEnd w:id="202"/>
      <w:bookmarkEnd w:id="203"/>
    </w:p>
    <w:p w:rsidR="00F855F0" w:rsidRPr="000A51C0" w:rsidRDefault="00F855F0" w:rsidP="000A3387">
      <w:pPr>
        <w:pStyle w:val="HStandard"/>
        <w:rPr>
          <w:lang w:val="en-US"/>
        </w:rPr>
      </w:pPr>
      <w:r w:rsidRPr="000A51C0">
        <w:rPr>
          <w:lang w:val="en-US"/>
        </w:rP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F855F0" w:rsidRPr="008D0759" w:rsidRDefault="00F855F0" w:rsidP="00320535">
      <w:pPr>
        <w:pStyle w:val="HHeading3"/>
      </w:pPr>
      <w:bookmarkStart w:id="204" w:name="_Toc443491689"/>
      <w:bookmarkStart w:id="205" w:name="_Toc453079772"/>
      <w:r>
        <w:lastRenderedPageBreak/>
        <w:t>Consistency and completeness check</w:t>
      </w:r>
      <w:bookmarkEnd w:id="204"/>
      <w:bookmarkEnd w:id="205"/>
    </w:p>
    <w:p w:rsidR="00F855F0" w:rsidRPr="008D0759" w:rsidRDefault="00F855F0" w:rsidP="000A3387">
      <w:pPr>
        <w:pStyle w:val="HStandard"/>
      </w:pPr>
      <w:r w:rsidRPr="000A51C0">
        <w:rPr>
          <w:lang w:val="en-US"/>
        </w:rPr>
        <w:t xml:space="preserve">The collected data and information should be scrupulously checked. </w:t>
      </w:r>
      <w:r>
        <w:t>Key questions are:</w:t>
      </w:r>
    </w:p>
    <w:p w:rsidR="00F855F0" w:rsidRPr="000A51C0" w:rsidRDefault="00F855F0" w:rsidP="000A3387">
      <w:pPr>
        <w:pStyle w:val="Hlistbullet2"/>
        <w:rPr>
          <w:lang w:val="en-US"/>
        </w:rPr>
      </w:pPr>
      <w:bookmarkStart w:id="206" w:name="_Toc434744521"/>
      <w:r w:rsidRPr="000A51C0">
        <w:rPr>
          <w:lang w:val="en-US"/>
        </w:rPr>
        <w:t>Is the collected data sufficient to answer the evaluation questions to the extent required for the respective evaluation task (AIR 2017, AIR 2019, ex post evaluation or other, and stand-alone NRN evaluations)?</w:t>
      </w:r>
      <w:bookmarkEnd w:id="206"/>
    </w:p>
    <w:p w:rsidR="00F855F0" w:rsidRPr="000A51C0" w:rsidRDefault="00F855F0" w:rsidP="000A3387">
      <w:pPr>
        <w:pStyle w:val="Hlistbullet2"/>
        <w:rPr>
          <w:lang w:val="en-US"/>
        </w:rPr>
      </w:pPr>
      <w:bookmarkStart w:id="207" w:name="_Toc434744522"/>
      <w:r w:rsidRPr="000A51C0">
        <w:rPr>
          <w:lang w:val="en-US"/>
        </w:rPr>
        <w:t>Is there sufficient redundancy in the database (for data on output indicators and if developed, any data on other indicators) in order to fill possible gaps with information from other sources (= triangulation)?</w:t>
      </w:r>
      <w:bookmarkEnd w:id="207"/>
    </w:p>
    <w:p w:rsidR="00F855F0" w:rsidRPr="000A51C0" w:rsidRDefault="00F855F0" w:rsidP="000A3387">
      <w:pPr>
        <w:pStyle w:val="Hlistbullet2"/>
        <w:rPr>
          <w:lang w:val="en-US"/>
        </w:rPr>
      </w:pPr>
      <w:r w:rsidRPr="000A51C0">
        <w:rPr>
          <w:lang w:val="en-US"/>
        </w:rPr>
        <w:t>Is there sufficient qualitative data and information available given the highly intangible nature of the expected results and impacts?</w:t>
      </w:r>
    </w:p>
    <w:p w:rsidR="00F855F0" w:rsidRPr="000A51C0" w:rsidRDefault="00F855F0" w:rsidP="000A3387">
      <w:pPr>
        <w:pStyle w:val="Hlistbullet2"/>
        <w:rPr>
          <w:lang w:val="en-US"/>
        </w:rPr>
      </w:pPr>
      <w:bookmarkStart w:id="208" w:name="_Toc434744523"/>
      <w:r w:rsidRPr="000A51C0">
        <w:rPr>
          <w:lang w:val="en-US"/>
        </w:rPr>
        <w:t>Are the information sources reliable?</w:t>
      </w:r>
      <w:bookmarkEnd w:id="208"/>
    </w:p>
    <w:p w:rsidR="00F855F0" w:rsidRPr="000A51C0" w:rsidRDefault="00F855F0" w:rsidP="000A3387">
      <w:pPr>
        <w:pStyle w:val="HStandard"/>
        <w:rPr>
          <w:lang w:val="en-US"/>
        </w:rPr>
      </w:pPr>
      <w:r w:rsidRPr="000A51C0">
        <w:rPr>
          <w:lang w:val="en-US"/>
        </w:rP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fldChar w:fldCharType="begin" w:fldLock="1"/>
      </w:r>
      <w:r w:rsidRPr="000A51C0">
        <w:rPr>
          <w:lang w:val="en-US"/>
        </w:rPr>
        <w:instrText xml:space="preserve"> REF _Ref440033578 \r \h </w:instrText>
      </w:r>
      <w:r>
        <w:fldChar w:fldCharType="separate"/>
      </w:r>
      <w:r w:rsidRPr="000A51C0">
        <w:rPr>
          <w:lang w:val="en-US"/>
        </w:rPr>
        <w:t>Figure 21</w:t>
      </w:r>
      <w:r>
        <w:fldChar w:fldCharType="end"/>
      </w:r>
      <w:r w:rsidRPr="000A51C0">
        <w:rPr>
          <w:lang w:val="en-US"/>
        </w:rPr>
        <w:t>. However, such loops require additional time and budget reserves to be accounted for in the overall evaluation architecture.</w:t>
      </w:r>
    </w:p>
    <w:p w:rsidR="00F855F0" w:rsidRPr="008D0759" w:rsidRDefault="00F855F0" w:rsidP="000A3387">
      <w:pPr>
        <w:pStyle w:val="HHeadingfigures"/>
      </w:pPr>
      <w:bookmarkStart w:id="209" w:name="_Ref439933603"/>
      <w:bookmarkStart w:id="210" w:name="_Ref440033578"/>
      <w:bookmarkStart w:id="211" w:name="_Toc451781940"/>
      <w:r>
        <w:t>A</w:t>
      </w:r>
      <w:bookmarkEnd w:id="209"/>
      <w:r>
        <w:t>dvancing loopwise</w:t>
      </w:r>
      <w:bookmarkEnd w:id="210"/>
      <w:bookmarkEnd w:id="211"/>
    </w:p>
    <w:p w:rsidR="00F855F0" w:rsidRPr="008D0759" w:rsidRDefault="00F855F0" w:rsidP="00320BBA">
      <w:pPr>
        <w:pStyle w:val="HStandard"/>
        <w:spacing w:after="0"/>
        <w:jc w:val="center"/>
      </w:pPr>
      <w:r>
        <w:rPr>
          <w:noProof/>
          <w:lang w:val="en-GB" w:eastAsia="en-GB" w:bidi="ar-SA"/>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F855F0" w:rsidRPr="000A51C0" w:rsidRDefault="00F855F0" w:rsidP="00320BBA">
      <w:pPr>
        <w:pStyle w:val="HSource"/>
        <w:rPr>
          <w:lang w:val="en-US"/>
        </w:rPr>
      </w:pPr>
      <w:r w:rsidRPr="000A51C0">
        <w:rPr>
          <w:lang w:val="en-US"/>
        </w:rPr>
        <w:t>Source: European Evaluation Helpdesk for Rural Development, 2016</w:t>
      </w:r>
    </w:p>
    <w:p w:rsidR="00F855F0" w:rsidRPr="000A51C0" w:rsidRDefault="00F855F0" w:rsidP="000A3387">
      <w:pPr>
        <w:pStyle w:val="HStandard"/>
        <w:rPr>
          <w:lang w:val="en-US"/>
        </w:rPr>
      </w:pPr>
      <w:r w:rsidRPr="000A51C0">
        <w:rPr>
          <w:lang w:val="en-US"/>
        </w:rPr>
        <w:t xml:space="preserve">In practice, budgetary and time restrictions will limit this flexibility throughout the whole process. The most important thing is to keep this possibility open for the first two phases (where the green double-headed arrow is set in </w:t>
      </w:r>
      <w:r>
        <w:fldChar w:fldCharType="begin" w:fldLock="1"/>
      </w:r>
      <w:r w:rsidRPr="000A51C0">
        <w:rPr>
          <w:lang w:val="en-US"/>
        </w:rPr>
        <w:instrText xml:space="preserve"> REF _Ref440033578 \r \h </w:instrText>
      </w:r>
      <w:r>
        <w:fldChar w:fldCharType="separate"/>
      </w:r>
      <w:r w:rsidRPr="000A51C0">
        <w:rPr>
          <w:lang w:val="en-US"/>
        </w:rPr>
        <w:t>Figure 21</w:t>
      </w:r>
      <w:r>
        <w:fldChar w:fldCharType="end"/>
      </w:r>
      <w:r w:rsidRPr="000A51C0">
        <w:rPr>
          <w:lang w:val="en-US"/>
        </w:rP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2809CE" w:rsidTr="000A3387">
        <w:tc>
          <w:tcPr>
            <w:tcW w:w="9016" w:type="dxa"/>
            <w:shd w:val="clear" w:color="auto" w:fill="F5F4F4" w:themeFill="background2" w:themeFillTint="66"/>
          </w:tcPr>
          <w:p w:rsidR="00F855F0" w:rsidRPr="000A700F" w:rsidRDefault="00F855F0" w:rsidP="000A3387">
            <w:pPr>
              <w:pStyle w:val="HStandard"/>
              <w:rPr>
                <w:highlight w:val="yellow"/>
              </w:rPr>
            </w:pPr>
            <w:r>
              <w:rPr>
                <w:highlight w:val="yellow"/>
              </w:rPr>
              <w:t>Ερωτήματα καθοδήγησης για τη φάση παρατήρησης:</w:t>
            </w:r>
          </w:p>
          <w:p w:rsidR="00F855F0" w:rsidRPr="000A700F" w:rsidRDefault="00F855F0" w:rsidP="00F855F0">
            <w:pPr>
              <w:pStyle w:val="Hlistbullet2"/>
              <w:rPr>
                <w:highlight w:val="yellow"/>
              </w:rPr>
            </w:pPr>
            <w:r>
              <w:rPr>
                <w:highlight w:val="yellow"/>
              </w:rPr>
              <w:t>Ποια δεδομένα υπάρχουν και ποια δεδομένα πρέπει να παραχθούν κατά τη διαδικασία αξιολόγησης;</w:t>
            </w:r>
          </w:p>
          <w:p w:rsidR="00F855F0" w:rsidRPr="000A700F" w:rsidRDefault="00F855F0" w:rsidP="00F855F0">
            <w:pPr>
              <w:pStyle w:val="Hlistbullet2"/>
              <w:rPr>
                <w:highlight w:val="yellow"/>
              </w:rPr>
            </w:pPr>
            <w:r>
              <w:rPr>
                <w:highlight w:val="yellow"/>
              </w:rPr>
              <w:t>Ποια είναι τα πιο σημαντικά δεδομένα που πρέπει να συλλεχθούν προκειμένου να είναι εφικτή η διαδικασία συλλογής δεδομένων όσον αφορά τις προθεσμίες και τις δαπάνες;</w:t>
            </w:r>
          </w:p>
          <w:p w:rsidR="00F855F0" w:rsidRPr="000A700F" w:rsidRDefault="00F855F0" w:rsidP="00F855F0">
            <w:pPr>
              <w:pStyle w:val="Hlistbullet2"/>
              <w:rPr>
                <w:highlight w:val="yellow"/>
              </w:rPr>
            </w:pPr>
            <w:r>
              <w:rPr>
                <w:highlight w:val="yellow"/>
              </w:rPr>
              <w:t>Υπάρχει επαρκής πλεονασμός δεδομένων, δηλαδή μπορούν τα βασικά συμπεράσματα να επιβεβαιωθούν από διάφορες εμπειρικές πηγές;</w:t>
            </w:r>
          </w:p>
          <w:p w:rsidR="00F855F0" w:rsidRPr="000A700F" w:rsidRDefault="00F855F0" w:rsidP="00F855F0">
            <w:pPr>
              <w:pStyle w:val="Hlistbullet2"/>
              <w:rPr>
                <w:highlight w:val="yellow"/>
              </w:rPr>
            </w:pPr>
            <w:r>
              <w:rPr>
                <w:highlight w:val="yellow"/>
              </w:rPr>
              <w:t>Έγιναν όλες οι απαραίτητες ενέργειες για την αποφυγή πιθανής μεροληψίας κατά την παρατήρηση (μεροληπτική επιλογή, μεροληπτική ανταπόκριση, φαινόμενο του φωτοστέφανου κ.λπ.);</w:t>
            </w:r>
          </w:p>
          <w:p w:rsidR="00F855F0" w:rsidRPr="000A700F" w:rsidRDefault="00F855F0" w:rsidP="00F855F0">
            <w:pPr>
              <w:pStyle w:val="Hlistbullet2"/>
              <w:rPr>
                <w:highlight w:val="yellow"/>
              </w:rPr>
            </w:pPr>
            <w:r>
              <w:rPr>
                <w:highlight w:val="yellow"/>
              </w:rPr>
              <w:t>Ποιος θα μπορούσε να είναι ο λόγος για τον οποίο παρατηρούνται δύο αντικρουόμενα αποτελέσματα; Μπορεί να είναι πραγματικό μόνο το ένα συμπέρασμα ή και τα δύο με τον έναν ή τον άλλο τρόπο, ή η πραγματική απάντηση δεν εμπίπτει σε κανένα από τα δύο;</w:t>
            </w:r>
          </w:p>
        </w:tc>
      </w:tr>
    </w:tbl>
    <w:p w:rsidR="00F855F0" w:rsidRPr="000A700F" w:rsidRDefault="00F855F0" w:rsidP="00D35287">
      <w:pPr>
        <w:pStyle w:val="HHeading5"/>
        <w:rPr>
          <w:highlight w:val="yellow"/>
        </w:rPr>
      </w:pPr>
      <w:r>
        <w:rPr>
          <w:highlight w:val="yellow"/>
        </w:rPr>
        <w:lastRenderedPageBreak/>
        <w:t>Ενδεδειγμένες και μη ενδεδειγμένες πρακτικές</w:t>
      </w:r>
    </w:p>
    <w:tbl>
      <w:tblPr>
        <w:tblStyle w:val="LightList-Accent5"/>
        <w:tblW w:w="0" w:type="auto"/>
        <w:tblLook w:val="04A0" w:firstRow="1" w:lastRow="0" w:firstColumn="1" w:lastColumn="0" w:noHBand="0" w:noVBand="1"/>
      </w:tblPr>
      <w:tblGrid>
        <w:gridCol w:w="4503"/>
        <w:gridCol w:w="4503"/>
      </w:tblGrid>
      <w:tr w:rsidR="00F855F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F855F0" w:rsidRPr="000A700F" w:rsidRDefault="00F855F0" w:rsidP="000A3387">
            <w:pPr>
              <w:pStyle w:val="HHeading5"/>
              <w:jc w:val="center"/>
              <w:rPr>
                <w:highlight w:val="yellow"/>
              </w:rPr>
            </w:pPr>
            <w:r>
              <w:rPr>
                <w:noProof/>
                <w:highlight w:val="yellow"/>
                <w:lang w:val="en-GB" w:eastAsia="en-GB" w:bidi="ar-SA"/>
              </w:rPr>
              <w:drawing>
                <wp:inline distT="0" distB="0" distL="0" distR="0" wp14:anchorId="5C74E35E" wp14:editId="0B438496">
                  <wp:extent cx="360000" cy="36000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F855F0" w:rsidRPr="000A700F" w:rsidRDefault="00F855F0"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38423680" wp14:editId="5F319554">
                  <wp:extent cx="360000" cy="36000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F855F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Προσδιορισμός των πεδίων στα οποία είναι δυνατή η διεξαγωγή ανάλυσης με αντιπαράδειγμα και κατάλληλη προετοιμασία (π.χ. προσδιορισμός των ομάδων ελέγχου ή τουλάχιστον ενός αλγόριθμου διαφοροποίησης μέσω καθορισμού του σημείου εκκίνησης).</w:t>
            </w:r>
          </w:p>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Άντληση πληροφοριών από διάφορες πηγές (ποιοτικές και ποσοτικές, εσωτερικές και εξωτερικές, ημικές</w:t>
            </w:r>
            <w:r>
              <w:rPr>
                <w:rFonts w:ascii="ZWAdobeF" w:hAnsi="ZWAdobeF"/>
                <w:b w:val="0"/>
                <w:color w:val="auto"/>
                <w:sz w:val="2"/>
                <w:highlight w:val="yellow"/>
              </w:rPr>
              <w:t>115F</w:t>
            </w:r>
            <w:r>
              <w:rPr>
                <w:rStyle w:val="FootnoteReference"/>
                <w:highlight w:val="yellow"/>
              </w:rPr>
              <w:footnoteReference w:id="116"/>
            </w:r>
            <w:r>
              <w:rPr>
                <w:b w:val="0"/>
                <w:color w:val="FFC000" w:themeColor="accent4"/>
                <w:sz w:val="18"/>
                <w:highlight w:val="yellow"/>
              </w:rPr>
              <w:t xml:space="preserve"> και ητικές</w:t>
            </w:r>
            <w:r>
              <w:rPr>
                <w:rFonts w:ascii="ZWAdobeF" w:hAnsi="ZWAdobeF"/>
                <w:b w:val="0"/>
                <w:color w:val="auto"/>
                <w:sz w:val="2"/>
                <w:highlight w:val="yellow"/>
              </w:rPr>
              <w:t>116F</w:t>
            </w:r>
            <w:r>
              <w:rPr>
                <w:rStyle w:val="FootnoteReference"/>
                <w:highlight w:val="yellow"/>
              </w:rPr>
              <w:footnoteReference w:id="117"/>
            </w:r>
            <w:r>
              <w:rPr>
                <w:b w:val="0"/>
                <w:color w:val="FFC000" w:themeColor="accent4"/>
                <w:sz w:val="18"/>
                <w:highlight w:val="yellow"/>
              </w:rPr>
              <w:t>).</w:t>
            </w:r>
          </w:p>
          <w:p w:rsidR="00F855F0" w:rsidRPr="000A700F" w:rsidRDefault="00F855F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Εκ νέου διάρθρωση της διαδικασίας αξιολόγησης εάν προκύψουν απροσδόκητα ερωτήματα τα οποία χρήζουν περαιτέρω διερεύνησης.</w:t>
            </w:r>
          </w:p>
          <w:p w:rsidR="00F855F0" w:rsidRPr="000A700F" w:rsidRDefault="00F855F0" w:rsidP="000A3387">
            <w:pPr>
              <w:pStyle w:val="HStandard"/>
              <w:rPr>
                <w:color w:val="FFC000" w:themeColor="accent4"/>
                <w:sz w:val="18"/>
                <w:szCs w:val="18"/>
                <w:highlight w:val="yellow"/>
              </w:rPr>
            </w:pPr>
            <w:r>
              <w:rPr>
                <w:b w:val="0"/>
                <w:color w:val="FFC000" w:themeColor="accent4"/>
                <w:sz w:val="18"/>
                <w:highlight w:val="yellow"/>
              </w:rPr>
              <w:t>Έλεγχος της πληρότητας και του βαθμού στον οποίο η παροχή ορισμένων δεδομένων έρχεται σε αντίθεση με τα αποτελέσματα. Εις βάθος εξέταση των αιτιών για τις εν λόγω εμφανείς αντιφάσεις.</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F855F0" w:rsidRPr="000A700F" w:rsidRDefault="00F855F0"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Εφησυχασμός με μία μόνο πηγή πληροφοριών για οποιοδήποτε θεματικό ζήτημα.</w:t>
            </w:r>
          </w:p>
          <w:p w:rsidR="00F855F0" w:rsidRPr="000A700F" w:rsidRDefault="00F855F0"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Απλή αντιγραφή της αυτοπεριγραφής των δραστηριοτήτων του ΕΑΔ χωρίς προβληματισμό και αποφυγή διαφοροποίησης μεταξύ περισσότερων ή λιγότερων συναφών ζητημάτων.  </w:t>
            </w:r>
          </w:p>
          <w:p w:rsidR="00F855F0" w:rsidRPr="008D0759" w:rsidRDefault="00F855F0"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Απόκρυψη μη αξιόπιστων δεδομένων ή τήρηση μυστικής της ύπαρξής τους, ιδιαίτερα εφόσον τα γνωρίζετε.</w:t>
            </w:r>
            <w:r>
              <w:rPr>
                <w:color w:val="ED7D31" w:themeColor="accent2"/>
                <w:sz w:val="18"/>
              </w:rPr>
              <w:t xml:space="preserve">  </w:t>
            </w:r>
          </w:p>
        </w:tc>
      </w:tr>
    </w:tbl>
    <w:p w:rsidR="00F855F0" w:rsidRPr="008D0759" w:rsidRDefault="00F855F0"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F855F0" w:rsidRPr="008D0759" w:rsidTr="00112F30">
        <w:tc>
          <w:tcPr>
            <w:tcW w:w="9072" w:type="dxa"/>
            <w:shd w:val="clear" w:color="auto" w:fill="F5F4F4" w:themeFill="background2" w:themeFillTint="66"/>
          </w:tcPr>
          <w:p w:rsidR="00F855F0" w:rsidRPr="000A51C0" w:rsidRDefault="00F855F0" w:rsidP="00112F30">
            <w:pPr>
              <w:pStyle w:val="HStandard"/>
              <w:spacing w:line="240" w:lineRule="atLeast"/>
              <w:rPr>
                <w:sz w:val="16"/>
                <w:szCs w:val="16"/>
                <w:lang w:val="en-US"/>
              </w:rPr>
            </w:pPr>
            <w:r w:rsidRPr="000A51C0">
              <w:rPr>
                <w:sz w:val="16"/>
                <w:lang w:val="en-US"/>
              </w:rPr>
              <w:t>Concerning the assessment of impacts:</w:t>
            </w:r>
          </w:p>
          <w:p w:rsidR="00F855F0" w:rsidRPr="000A51C0" w:rsidRDefault="00F855F0" w:rsidP="00112F30">
            <w:pPr>
              <w:pStyle w:val="HStandard"/>
              <w:spacing w:line="240" w:lineRule="atLeast"/>
              <w:rPr>
                <w:sz w:val="16"/>
                <w:szCs w:val="16"/>
                <w:lang w:val="en-US"/>
              </w:rPr>
            </w:pPr>
            <w:r w:rsidRPr="000A51C0">
              <w:rPr>
                <w:sz w:val="16"/>
                <w:lang w:val="en-US"/>
              </w:rPr>
              <w:t>Working Paper of the Rural Evaluation Helpdesk (July 2010): Approaches for assessing the impacts of the Rural Development Programmes in the context of multiple intervening factors, p. 26 ff.</w:t>
            </w:r>
          </w:p>
          <w:p w:rsidR="00F855F0" w:rsidRPr="000A51C0" w:rsidRDefault="00F855F0" w:rsidP="00112F30">
            <w:pPr>
              <w:pStyle w:val="HStandard"/>
              <w:spacing w:line="240" w:lineRule="atLeast"/>
              <w:rPr>
                <w:sz w:val="16"/>
                <w:szCs w:val="16"/>
                <w:lang w:val="en-US"/>
              </w:rPr>
            </w:pPr>
            <w:r w:rsidRPr="000A51C0">
              <w:rPr>
                <w:sz w:val="16"/>
                <w:lang w:val="en-US"/>
              </w:rPr>
              <w:t>On bias in evaluation (the source is from the US Centres of Disease Control and Prevention and deals with health themes, but it is very useful for social research in general):</w:t>
            </w:r>
          </w:p>
          <w:p w:rsidR="00F855F0" w:rsidRPr="008D0759" w:rsidRDefault="00F855F0" w:rsidP="00112F30">
            <w:pPr>
              <w:pStyle w:val="HStandard"/>
              <w:spacing w:line="240" w:lineRule="atLeast"/>
              <w:rPr>
                <w:sz w:val="16"/>
                <w:szCs w:val="16"/>
              </w:rPr>
            </w:pPr>
            <w:r w:rsidRPr="000A51C0">
              <w:rPr>
                <w:sz w:val="16"/>
                <w:lang w:val="en-US"/>
              </w:rPr>
              <w:t xml:space="preserve">Bernard C.K.Choi and Anita W.P.Pak (Jan 2005): A Catalog of Biases in Questionnaires. </w:t>
            </w:r>
            <w:hyperlink r:id="rId51">
              <w:r>
                <w:rPr>
                  <w:rStyle w:val="Hyperlink"/>
                  <w:sz w:val="16"/>
                </w:rPr>
                <w:t>http://www.cdc.gov/pcd/issues/2005/jan/04_0050.htm</w:t>
              </w:r>
            </w:hyperlink>
            <w:r>
              <w:rPr>
                <w:sz w:val="16"/>
              </w:rPr>
              <w:t xml:space="preserve"> </w:t>
            </w:r>
          </w:p>
        </w:tc>
      </w:tr>
    </w:tbl>
    <w:p w:rsidR="00F855F0" w:rsidRPr="000A700F" w:rsidRDefault="00F855F0" w:rsidP="00320535">
      <w:pPr>
        <w:pStyle w:val="HHeading2"/>
        <w:rPr>
          <w:highlight w:val="yellow"/>
        </w:rPr>
      </w:pPr>
      <w:bookmarkStart w:id="212" w:name="_Toc434744524"/>
      <w:bookmarkStart w:id="213" w:name="_Toc436140063"/>
      <w:bookmarkStart w:id="214" w:name="_Toc443491690"/>
      <w:bookmarkStart w:id="215" w:name="_Toc453079773"/>
      <w:r>
        <w:rPr>
          <w:highlight w:val="yellow"/>
        </w:rPr>
        <w:t>ΑΝΑΛΥΣΗ</w:t>
      </w:r>
      <w:bookmarkEnd w:id="212"/>
      <w:bookmarkEnd w:id="213"/>
      <w:r>
        <w:rPr>
          <w:highlight w:val="yellow"/>
        </w:rPr>
        <w:t>: Εξέταση των διαθέσιμων πληροφοριών</w:t>
      </w:r>
      <w:bookmarkEnd w:id="214"/>
      <w:bookmarkEnd w:id="215"/>
    </w:p>
    <w:p w:rsidR="00F855F0" w:rsidRPr="000A51C0" w:rsidRDefault="00F855F0" w:rsidP="00112F30">
      <w:pPr>
        <w:pStyle w:val="HStandard"/>
        <w:rPr>
          <w:lang w:val="en-US"/>
        </w:rPr>
      </w:pPr>
      <w:r w:rsidRPr="000A51C0">
        <w:rPr>
          <w:lang w:val="en-US"/>
        </w:rP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sidRPr="000A51C0">
        <w:rPr>
          <w:rFonts w:ascii="ZWAdobeF" w:hAnsi="ZWAdobeF"/>
          <w:color w:val="auto"/>
          <w:sz w:val="2"/>
          <w:lang w:val="en-US"/>
        </w:rPr>
        <w:t>117F</w:t>
      </w:r>
      <w:r>
        <w:rPr>
          <w:rStyle w:val="FootnoteReference"/>
        </w:rPr>
        <w:footnoteReference w:id="118"/>
      </w:r>
    </w:p>
    <w:p w:rsidR="00F855F0" w:rsidRPr="000A51C0" w:rsidRDefault="00F855F0" w:rsidP="00112F30">
      <w:pPr>
        <w:pStyle w:val="HStandard"/>
        <w:rPr>
          <w:lang w:val="en-US"/>
        </w:rPr>
      </w:pPr>
      <w:r w:rsidRPr="000A51C0">
        <w:rPr>
          <w:lang w:val="en-US"/>
        </w:rPr>
        <w:t>In any case the evaluators try to answer the question: “To what extent did the change happen due to the NRN intervention?”</w:t>
      </w:r>
    </w:p>
    <w:p w:rsidR="00F855F0" w:rsidRPr="000A51C0" w:rsidRDefault="00F855F0" w:rsidP="00112F30">
      <w:pPr>
        <w:pStyle w:val="HStandard"/>
        <w:rPr>
          <w:lang w:val="en-US"/>
        </w:rPr>
      </w:pPr>
      <w:r w:rsidRPr="000A51C0">
        <w:rPr>
          <w:lang w:val="en-US"/>
        </w:rPr>
        <w:lastRenderedPageBreak/>
        <w:t>The evaluator’s task in the analysis of NRN effects is to establish a logical series of steps that enable the analysis of the data and information collected during the observing phase.</w:t>
      </w:r>
    </w:p>
    <w:p w:rsidR="00F855F0" w:rsidRPr="008D0759" w:rsidRDefault="00F855F0" w:rsidP="00112F30">
      <w:pPr>
        <w:pStyle w:val="HHeadingfigures"/>
      </w:pPr>
      <w:bookmarkStart w:id="216" w:name="_Toc436383170"/>
      <w:bookmarkStart w:id="217" w:name="_Toc436140078"/>
      <w:bookmarkStart w:id="218" w:name="_Toc451781941"/>
      <w:r>
        <w:t>The analysing phase</w:t>
      </w:r>
      <w:bookmarkEnd w:id="216"/>
      <w:bookmarkEnd w:id="217"/>
      <w:bookmarkEnd w:id="218"/>
    </w:p>
    <w:p w:rsidR="00F855F0" w:rsidRPr="008D0759" w:rsidRDefault="00F855F0" w:rsidP="00112F30">
      <w:pPr>
        <w:jc w:val="center"/>
      </w:pPr>
      <w:r>
        <w:rPr>
          <w:noProof/>
          <w:lang w:eastAsia="en-GB"/>
        </w:rPr>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F855F0" w:rsidRPr="000A51C0" w:rsidRDefault="00F855F0" w:rsidP="00320BBA">
      <w:pPr>
        <w:pStyle w:val="HSource"/>
        <w:rPr>
          <w:lang w:val="en-US"/>
        </w:rPr>
      </w:pPr>
      <w:r w:rsidRPr="000A51C0">
        <w:rPr>
          <w:lang w:val="en-US"/>
        </w:rPr>
        <w:t>Source: European Evaluation Helpdesk for Rural Development, 2016</w:t>
      </w:r>
    </w:p>
    <w:p w:rsidR="00F855F0" w:rsidRPr="000A51C0" w:rsidRDefault="00F855F0" w:rsidP="00320535">
      <w:pPr>
        <w:pStyle w:val="HHeading3"/>
        <w:rPr>
          <w:lang w:val="en-US"/>
        </w:rPr>
      </w:pPr>
      <w:bookmarkStart w:id="219" w:name="_Toc433481250"/>
      <w:bookmarkStart w:id="220" w:name="_Toc433718156"/>
      <w:bookmarkStart w:id="221" w:name="_Toc434744530"/>
      <w:bookmarkStart w:id="222" w:name="_Toc443491691"/>
      <w:bookmarkStart w:id="223" w:name="_Toc453079774"/>
      <w:r w:rsidRPr="000A51C0">
        <w:rPr>
          <w:lang w:val="en-US"/>
        </w:rPr>
        <w:t>Introductory qualitative analysis and formulation of testable hypotheses</w:t>
      </w:r>
      <w:bookmarkEnd w:id="219"/>
      <w:bookmarkEnd w:id="220"/>
      <w:bookmarkEnd w:id="221"/>
      <w:bookmarkEnd w:id="222"/>
      <w:bookmarkEnd w:id="223"/>
    </w:p>
    <w:p w:rsidR="00F855F0" w:rsidRPr="000A51C0" w:rsidRDefault="00F855F0" w:rsidP="00112F30">
      <w:pPr>
        <w:pStyle w:val="HStandard"/>
        <w:rPr>
          <w:lang w:val="en-US"/>
        </w:rPr>
      </w:pPr>
      <w:r w:rsidRPr="000A51C0">
        <w:rPr>
          <w:lang w:val="en-US"/>
        </w:rP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F855F0" w:rsidRPr="000A51C0" w:rsidRDefault="00F855F0" w:rsidP="00112F30">
      <w:pPr>
        <w:pStyle w:val="HStandard"/>
        <w:rPr>
          <w:lang w:val="en-US"/>
        </w:rPr>
      </w:pPr>
      <w:r w:rsidRPr="000A51C0">
        <w:rPr>
          <w:lang w:val="en-US"/>
        </w:rPr>
        <w:t>The provision of stakeholders’, beneficiaries’ and associated experts’ perspectives on the NRN’s performance is valuable, particularly with regard to unintended or indirect effects.</w:t>
      </w:r>
    </w:p>
    <w:p w:rsidR="00F855F0" w:rsidRPr="000A51C0" w:rsidRDefault="00F855F0" w:rsidP="00112F30">
      <w:pPr>
        <w:pStyle w:val="HStandard"/>
        <w:rPr>
          <w:lang w:val="en-US"/>
        </w:rPr>
      </w:pPr>
      <w:r w:rsidRPr="000A51C0">
        <w:rPr>
          <w:lang w:val="en-US"/>
        </w:rPr>
        <w:t>This step will culminate in the formulation of testable hypotheses based on the single common evaluation question for NRNs and its related judgment criteria, and on the NRN-specific evaluation questions and judgment criteria.</w:t>
      </w:r>
    </w:p>
    <w:p w:rsidR="00F855F0" w:rsidRPr="008D0759" w:rsidRDefault="00F855F0" w:rsidP="00320535">
      <w:pPr>
        <w:pStyle w:val="HHeading3"/>
        <w:rPr>
          <w:rFonts w:eastAsia="Calibri"/>
        </w:rPr>
      </w:pPr>
      <w:bookmarkStart w:id="224" w:name="_Toc443491692"/>
      <w:bookmarkStart w:id="225" w:name="_Toc433481251"/>
      <w:bookmarkStart w:id="226" w:name="_Toc433718157"/>
      <w:bookmarkStart w:id="227" w:name="_Toc434744531"/>
      <w:bookmarkStart w:id="228" w:name="_Toc443491693"/>
      <w:bookmarkStart w:id="229" w:name="_Toc453079775"/>
      <w:bookmarkEnd w:id="224"/>
      <w:r>
        <w:t>Testing and verification of hypotheses</w:t>
      </w:r>
      <w:bookmarkEnd w:id="225"/>
      <w:bookmarkEnd w:id="226"/>
      <w:bookmarkEnd w:id="227"/>
      <w:bookmarkEnd w:id="228"/>
      <w:bookmarkEnd w:id="229"/>
    </w:p>
    <w:p w:rsidR="00F855F0" w:rsidRPr="000A51C0" w:rsidRDefault="00F855F0" w:rsidP="00112F30">
      <w:pPr>
        <w:pStyle w:val="HStandard"/>
        <w:rPr>
          <w:rFonts w:eastAsia="Calibri"/>
          <w:lang w:val="en-US"/>
        </w:rPr>
      </w:pPr>
      <w:r w:rsidRPr="000A51C0">
        <w:rPr>
          <w:lang w:val="en-US"/>
        </w:rP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F855F0" w:rsidRPr="000A51C0" w:rsidRDefault="00F855F0" w:rsidP="00112F30">
      <w:pPr>
        <w:pStyle w:val="HStandard"/>
        <w:rPr>
          <w:rFonts w:eastAsia="Calibri"/>
          <w:lang w:val="en-US"/>
        </w:rPr>
      </w:pPr>
      <w:r w:rsidRPr="000A51C0">
        <w:rPr>
          <w:lang w:val="en-US"/>
        </w:rP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sidRPr="000A51C0">
        <w:rPr>
          <w:rFonts w:eastAsia="Calibri"/>
          <w:lang w:val="en-US"/>
        </w:rPr>
        <w:instrText xml:space="preserve"> REF _Ref451784787 \r \h </w:instrText>
      </w:r>
      <w:r>
        <w:rPr>
          <w:rFonts w:eastAsia="Calibri"/>
        </w:rPr>
      </w:r>
      <w:r>
        <w:rPr>
          <w:rFonts w:eastAsia="Calibri"/>
        </w:rPr>
        <w:fldChar w:fldCharType="separate"/>
      </w:r>
      <w:r w:rsidRPr="000A51C0">
        <w:rPr>
          <w:rFonts w:eastAsia="Calibri"/>
          <w:lang w:val="en-US"/>
        </w:rPr>
        <w:t>Figure 8</w:t>
      </w:r>
      <w:r>
        <w:rPr>
          <w:rFonts w:eastAsia="Calibri"/>
        </w:rPr>
        <w:fldChar w:fldCharType="end"/>
      </w:r>
      <w:r w:rsidRPr="000A51C0">
        <w:rPr>
          <w:lang w:val="en-US"/>
        </w:rPr>
        <w:t xml:space="preserve"> in chapter 1.4.2).</w:t>
      </w:r>
    </w:p>
    <w:p w:rsidR="00F855F0" w:rsidRPr="000A51C0" w:rsidRDefault="00F855F0" w:rsidP="00112F30">
      <w:pPr>
        <w:pStyle w:val="HStandard"/>
        <w:rPr>
          <w:rFonts w:eastAsia="Calibri"/>
          <w:lang w:val="en-US"/>
        </w:rPr>
      </w:pPr>
      <w:r w:rsidRPr="000A51C0">
        <w:rPr>
          <w:lang w:val="en-US"/>
        </w:rP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w:t>
      </w:r>
      <w:r w:rsidRPr="000A51C0">
        <w:rPr>
          <w:lang w:val="en-US"/>
        </w:rPr>
        <w:lastRenderedPageBreak/>
        <w:t>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observation point). This can be very helpful in focus group settings, validating the preliminary evaluation outcomes.</w:t>
      </w:r>
    </w:p>
    <w:p w:rsidR="00F855F0" w:rsidRPr="000A51C0" w:rsidRDefault="00F855F0" w:rsidP="00112F30">
      <w:pPr>
        <w:pStyle w:val="Heading6"/>
        <w:rPr>
          <w:lang w:val="en-US"/>
        </w:rPr>
      </w:pPr>
      <w:r w:rsidRPr="000A51C0">
        <w:rPr>
          <w:lang w:val="en-US"/>
        </w:rPr>
        <w:t>Who is an ‘actor’?</w:t>
      </w:r>
    </w:p>
    <w:p w:rsidR="00F855F0" w:rsidRPr="000A51C0" w:rsidRDefault="00F855F0" w:rsidP="00112F30">
      <w:pPr>
        <w:pStyle w:val="HStandard"/>
        <w:rPr>
          <w:lang w:val="en-US"/>
        </w:rPr>
      </w:pPr>
      <w:r w:rsidRPr="000A51C0">
        <w:rPr>
          <w:lang w:val="en-US"/>
        </w:rP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F855F0" w:rsidRPr="000A51C0" w:rsidRDefault="00F855F0" w:rsidP="00112F30">
      <w:pPr>
        <w:pStyle w:val="HStandard"/>
        <w:rPr>
          <w:lang w:val="en-US"/>
        </w:rPr>
      </w:pPr>
      <w:r w:rsidRPr="000A51C0">
        <w:rPr>
          <w:lang w:val="en-US"/>
        </w:rPr>
        <w:t>The methodology of Critical Systems Heuristics may help us to make a better choice of actors (when it comes to selecting interview partners, focus group participants, etc.) for evaluation purposes.</w:t>
      </w:r>
    </w:p>
    <w:p w:rsidR="00F855F0" w:rsidRPr="000A51C0" w:rsidRDefault="00F855F0" w:rsidP="00112F30">
      <w:pPr>
        <w:pStyle w:val="HStandard"/>
        <w:rPr>
          <w:lang w:val="en-US"/>
        </w:rPr>
      </w:pPr>
      <w:r w:rsidRPr="000A51C0">
        <w:rPr>
          <w:lang w:val="en-US"/>
        </w:rPr>
        <w:t xml:space="preserve">Critical Systems Heuristics, originally developed by Werner Ulrich and Martin Reynolds, distinguishes between: </w:t>
      </w:r>
    </w:p>
    <w:p w:rsidR="00F855F0" w:rsidRPr="000A51C0" w:rsidRDefault="00F855F0" w:rsidP="00112F30">
      <w:pPr>
        <w:pStyle w:val="Hlistbullet2"/>
        <w:rPr>
          <w:lang w:val="en-US"/>
        </w:rPr>
      </w:pPr>
      <w:r w:rsidRPr="000A51C0">
        <w:rPr>
          <w:b/>
          <w:lang w:val="en-US"/>
        </w:rPr>
        <w:t>Clients</w:t>
      </w:r>
      <w:r w:rsidRPr="000A51C0">
        <w:rPr>
          <w:lang w:val="en-US"/>
        </w:rPr>
        <w:t xml:space="preserve"> (in our terminology ‘beneficiaries’); they are the sources of motivation for any Rural Development Programme; they stand for the purpose of RDPs/NRN(P)s.</w:t>
      </w:r>
    </w:p>
    <w:p w:rsidR="00F855F0" w:rsidRPr="000A51C0" w:rsidRDefault="00F855F0" w:rsidP="00112F30">
      <w:pPr>
        <w:pStyle w:val="Hlistbullet2"/>
        <w:rPr>
          <w:lang w:val="en-US"/>
        </w:rPr>
      </w:pPr>
      <w:r w:rsidRPr="000A51C0">
        <w:rPr>
          <w:b/>
          <w:lang w:val="en-US"/>
        </w:rPr>
        <w:t>Decision-makers</w:t>
      </w:r>
      <w:r w:rsidRPr="000A51C0">
        <w:rPr>
          <w:lang w:val="en-US"/>
        </w:rPr>
        <w:t xml:space="preserve"> (usually addressed as ‘stakeholders’); they are the sources of power in the design, implementation and evaluation of any Rural Development Programme; they stand for the provision of resources of RDPs/NRN(P)s.</w:t>
      </w:r>
    </w:p>
    <w:p w:rsidR="00F855F0" w:rsidRPr="000A51C0" w:rsidRDefault="00F855F0" w:rsidP="00112F30">
      <w:pPr>
        <w:pStyle w:val="Hlistbullet2"/>
        <w:rPr>
          <w:lang w:val="en-US"/>
        </w:rPr>
      </w:pPr>
      <w:r w:rsidRPr="000A51C0">
        <w:rPr>
          <w:b/>
          <w:lang w:val="en-US"/>
        </w:rPr>
        <w:t xml:space="preserve">Professionals </w:t>
      </w:r>
      <w:r w:rsidRPr="000A51C0">
        <w:rPr>
          <w:lang w:val="en-US"/>
        </w:rP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sidRPr="000A51C0">
        <w:rPr>
          <w:rFonts w:ascii="ZWAdobeF" w:hAnsi="ZWAdobeF"/>
          <w:color w:val="auto"/>
          <w:sz w:val="2"/>
          <w:lang w:val="en-US"/>
        </w:rPr>
        <w:t>118F</w:t>
      </w:r>
      <w:r>
        <w:rPr>
          <w:rStyle w:val="FootnoteReference"/>
        </w:rPr>
        <w:footnoteReference w:id="119"/>
      </w:r>
      <w:r w:rsidRPr="000A51C0">
        <w:rPr>
          <w:lang w:val="en-US"/>
        </w:rPr>
        <w:t>, although they also play a role among the others.</w:t>
      </w:r>
    </w:p>
    <w:p w:rsidR="00F855F0" w:rsidRPr="000A51C0" w:rsidRDefault="00F855F0" w:rsidP="00112F30">
      <w:pPr>
        <w:pStyle w:val="Hlistbullet2"/>
        <w:rPr>
          <w:lang w:val="en-US"/>
        </w:rPr>
      </w:pPr>
      <w:r w:rsidRPr="000A51C0">
        <w:rPr>
          <w:b/>
          <w:lang w:val="en-US"/>
        </w:rPr>
        <w:t>Witnesses</w:t>
      </w:r>
      <w:r w:rsidRPr="000A51C0">
        <w:rPr>
          <w:lang w:val="en-US"/>
        </w:rP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F855F0" w:rsidRPr="000A51C0" w:rsidRDefault="00F855F0" w:rsidP="00320535">
      <w:pPr>
        <w:pStyle w:val="HHeading3"/>
        <w:rPr>
          <w:lang w:val="en-US"/>
        </w:rPr>
      </w:pPr>
      <w:bookmarkStart w:id="230" w:name="_Toc443491694"/>
      <w:bookmarkStart w:id="231" w:name="_Toc433481252"/>
      <w:bookmarkStart w:id="232" w:name="_Toc433718158"/>
      <w:bookmarkStart w:id="233" w:name="_Toc434744532"/>
      <w:bookmarkStart w:id="234" w:name="_Toc443491695"/>
      <w:bookmarkStart w:id="235" w:name="_Toc453079776"/>
      <w:bookmarkEnd w:id="230"/>
      <w:r w:rsidRPr="000A51C0">
        <w:rPr>
          <w:lang w:val="en-US"/>
        </w:rPr>
        <w:t>Identifying net results of NRN interventions</w:t>
      </w:r>
      <w:bookmarkEnd w:id="231"/>
      <w:bookmarkEnd w:id="232"/>
      <w:bookmarkEnd w:id="233"/>
      <w:bookmarkEnd w:id="234"/>
      <w:bookmarkEnd w:id="235"/>
    </w:p>
    <w:p w:rsidR="00F855F0" w:rsidRPr="000A51C0" w:rsidRDefault="00F855F0" w:rsidP="00112F30">
      <w:pPr>
        <w:pStyle w:val="HStandard"/>
        <w:rPr>
          <w:lang w:val="en-US"/>
        </w:rPr>
      </w:pPr>
      <w:r w:rsidRPr="000A51C0">
        <w:rPr>
          <w:lang w:val="en-US"/>
        </w:rPr>
        <w:t>Whenever possible, the results and impacts of NRN interventions should be expressed in net terms, which means after taking into account the effects that cannot be attributed to the NRN activities, and by taking into account indirect effects</w:t>
      </w:r>
      <w:r w:rsidRPr="000A51C0">
        <w:rPr>
          <w:rFonts w:ascii="ZWAdobeF" w:hAnsi="ZWAdobeF"/>
          <w:color w:val="auto"/>
          <w:sz w:val="2"/>
          <w:lang w:val="en-US"/>
        </w:rPr>
        <w:t>119F</w:t>
      </w:r>
      <w:r>
        <w:rPr>
          <w:rStyle w:val="FootnoteReference"/>
        </w:rPr>
        <w:footnoteReference w:id="120"/>
      </w:r>
      <w:r w:rsidRPr="000A51C0">
        <w:rPr>
          <w:lang w:val="en-US"/>
        </w:rPr>
        <w:t xml:space="preserve"> (e.g. multiplier effects of activities which go beyond the group of direct and indirect NRN beneficiaries). The evaluator should specify in detail what elements have been accounted for when calculating programme net effects. </w:t>
      </w:r>
    </w:p>
    <w:p w:rsidR="00F855F0" w:rsidRPr="000A51C0" w:rsidRDefault="00F855F0" w:rsidP="00112F30">
      <w:pPr>
        <w:pStyle w:val="HStandard"/>
        <w:rPr>
          <w:rFonts w:eastAsia="Calibri"/>
          <w:lang w:val="en-US"/>
        </w:rPr>
      </w:pPr>
      <w:r w:rsidRPr="000A51C0">
        <w:rPr>
          <w:lang w:val="en-US"/>
        </w:rP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sidRPr="000A51C0">
        <w:rPr>
          <w:rFonts w:ascii="ZWAdobeF" w:hAnsi="ZWAdobeF"/>
          <w:color w:val="auto"/>
          <w:sz w:val="2"/>
          <w:lang w:val="en-US"/>
        </w:rPr>
        <w:t>120F</w:t>
      </w:r>
      <w:r>
        <w:rPr>
          <w:rStyle w:val="FootnoteReference"/>
        </w:rPr>
        <w:footnoteReference w:id="121"/>
      </w:r>
      <w:r w:rsidRPr="000A51C0">
        <w:rPr>
          <w:lang w:val="en-US"/>
        </w:rP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w:t>
      </w:r>
      <w:r w:rsidRPr="000A51C0">
        <w:rPr>
          <w:lang w:val="en-US"/>
        </w:rPr>
        <w:lastRenderedPageBreak/>
        <w:t xml:space="preserve">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8D0759" w:rsidTr="00112F30">
        <w:tc>
          <w:tcPr>
            <w:tcW w:w="9016" w:type="dxa"/>
            <w:shd w:val="clear" w:color="auto" w:fill="F5F4F4" w:themeFill="background2" w:themeFillTint="66"/>
          </w:tcPr>
          <w:p w:rsidR="00F855F0" w:rsidRPr="000A700F" w:rsidRDefault="00F855F0" w:rsidP="00112F30">
            <w:pPr>
              <w:pStyle w:val="HStandard"/>
              <w:rPr>
                <w:highlight w:val="yellow"/>
              </w:rPr>
            </w:pPr>
            <w:r>
              <w:rPr>
                <w:highlight w:val="yellow"/>
              </w:rPr>
              <w:t>Ερωτήματα καθοδήγησης για τη φάση ανάλυσης:</w:t>
            </w:r>
          </w:p>
          <w:p w:rsidR="00F855F0" w:rsidRPr="000A700F" w:rsidRDefault="00F855F0" w:rsidP="00F855F0">
            <w:pPr>
              <w:pStyle w:val="Hlistbullet2"/>
              <w:rPr>
                <w:highlight w:val="yellow"/>
              </w:rPr>
            </w:pPr>
            <w:r>
              <w:rPr>
                <w:highlight w:val="yellow"/>
              </w:rPr>
              <w:t xml:space="preserve">Πώς μπορούμε να εκτιμήσουμε τη συμβολή του ΕΑΔ στους στόχους της πολιτικής αγροτικής ανάπτυξης;  </w:t>
            </w:r>
          </w:p>
          <w:p w:rsidR="00F855F0" w:rsidRPr="000A700F" w:rsidRDefault="00F855F0" w:rsidP="00F855F0">
            <w:pPr>
              <w:pStyle w:val="Hlistbullet2"/>
              <w:rPr>
                <w:highlight w:val="yellow"/>
              </w:rPr>
            </w:pPr>
            <w:r>
              <w:rPr>
                <w:highlight w:val="yellow"/>
              </w:rPr>
              <w:t>Πώς μπορούμε να διαπιστώσουμε κατά πόσον οι παρατηρηθείσες αλλαγές στο ανθρώπινο και κοινωνικό κεφάλαιο σε ατομικό, οργανωσιακό και κοινωνικό επίπεδο είναι αποτέλεσμα των παρεμβάσεων του ΕΑΔ; (π.χ. αλλαγές στη συμπεριφορά, τις γνώσεις, τις δεξιότητες και ικανότητες, τη δυνατότητα δικτύωσης και επικοινωνίας, τη διακυβέρνηση των αγροτικών περιοχών κ.λπ.);</w:t>
            </w:r>
          </w:p>
          <w:p w:rsidR="00F855F0" w:rsidRPr="000A700F" w:rsidRDefault="00F855F0" w:rsidP="00F855F0">
            <w:pPr>
              <w:pStyle w:val="Hlistbullet2"/>
              <w:rPr>
                <w:highlight w:val="yellow"/>
              </w:rPr>
            </w:pPr>
            <w:r>
              <w:rPr>
                <w:highlight w:val="yellow"/>
              </w:rPr>
              <w:t>Ποιες είναι οι βασικές διαφορές μεταξύ της θεωρίας της αλλαγής (theory of change) στην οποία βασίζεται η λογική παρέμβασης και της κατάστασης που φαίνεται να διαμορφώνεται στην πραγματικότητα;</w:t>
            </w:r>
          </w:p>
          <w:p w:rsidR="00F855F0" w:rsidRPr="000A700F" w:rsidRDefault="00F855F0" w:rsidP="00F855F0">
            <w:pPr>
              <w:pStyle w:val="Hlistbullet2"/>
              <w:rPr>
                <w:highlight w:val="yellow"/>
              </w:rPr>
            </w:pPr>
            <w:r>
              <w:rPr>
                <w:highlight w:val="yellow"/>
              </w:rPr>
              <w:t>Ποιες είναι οι μη επιδιωκόμενες επιπτώσεις των παρεμβάσεων του ΕΑΔ; Ποιες από αυτές είναι επιθυμητές και ποιες όχι; Πώς μπορούμε να τις εντοπίσουμε και να εξηγήσουμε την επέλευσή τους;</w:t>
            </w:r>
          </w:p>
        </w:tc>
      </w:tr>
    </w:tbl>
    <w:p w:rsidR="00F855F0" w:rsidRPr="000A700F" w:rsidRDefault="00F855F0" w:rsidP="00D35287">
      <w:pPr>
        <w:pStyle w:val="HHeading5"/>
        <w:rPr>
          <w:highlight w:val="yellow"/>
        </w:rPr>
      </w:pPr>
      <w:r>
        <w:rPr>
          <w:highlight w:val="yellow"/>
        </w:rPr>
        <w:t xml:space="preserve">Ενδεδειγμένες και μη ενδεδειγμένες πρακτικές </w:t>
      </w:r>
    </w:p>
    <w:tbl>
      <w:tblPr>
        <w:tblStyle w:val="LightList-Accent5"/>
        <w:tblW w:w="0" w:type="auto"/>
        <w:tblLook w:val="04A0" w:firstRow="1" w:lastRow="0" w:firstColumn="1" w:lastColumn="0" w:noHBand="0" w:noVBand="1"/>
      </w:tblPr>
      <w:tblGrid>
        <w:gridCol w:w="4507"/>
        <w:gridCol w:w="4499"/>
      </w:tblGrid>
      <w:tr w:rsidR="00F855F0"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F855F0" w:rsidRPr="000A700F" w:rsidRDefault="00F855F0" w:rsidP="00445E97">
            <w:pPr>
              <w:pStyle w:val="HHeading5"/>
              <w:jc w:val="center"/>
              <w:rPr>
                <w:highlight w:val="yellow"/>
              </w:rPr>
            </w:pPr>
            <w:r>
              <w:rPr>
                <w:noProof/>
                <w:highlight w:val="yellow"/>
                <w:lang w:val="en-GB" w:eastAsia="en-GB" w:bidi="ar-SA"/>
              </w:rPr>
              <w:drawing>
                <wp:inline distT="0" distB="0" distL="0" distR="0" wp14:anchorId="3D235546" wp14:editId="0F8B23F7">
                  <wp:extent cx="360000" cy="360000"/>
                  <wp:effectExtent l="0"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F855F0" w:rsidRPr="000A700F" w:rsidRDefault="00F855F0"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67EF83C9" wp14:editId="6A9F93AD">
                  <wp:extent cx="360000" cy="360000"/>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F855F0"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Χρήση της λογικής παρέμβασης και των ερωτημάτων αξιολόγησης ως πλαίσιο για τις υποθέσεις. </w:t>
            </w:r>
          </w:p>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Εξέταση της συμβολής του ΕΑΔ στην επίτευξη των στόχων αγροτικής πολιτικής. </w:t>
            </w:r>
          </w:p>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Επικέντρωση στις αλλαγές στο ανθρώπινο και κοινωνικό κεφάλαιο, ήτοι συμπεριφορικές αλλαγές των άμεσων εταίρων («boundary partners») και συνεπακόλουθες επιπτώσεις.</w:t>
            </w:r>
          </w:p>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Θεώρηση της ανάλυσης με αντιπαράδειγμα ως σημαντικού εργαλείου προκειμένου να διαπιστωθεί κατά πόσον οι παρατηρηθείσες αλλαγές οφείλονται στην παρέμβαση του ΕΑΔ.</w:t>
            </w:r>
          </w:p>
          <w:p w:rsidR="00F855F0" w:rsidRPr="000A700F" w:rsidRDefault="00F855F0" w:rsidP="00445E97">
            <w:pPr>
              <w:pStyle w:val="HStandard"/>
              <w:rPr>
                <w:color w:val="FFC000" w:themeColor="accent4"/>
                <w:highlight w:val="yellow"/>
              </w:rPr>
            </w:pPr>
            <w:r>
              <w:rPr>
                <w:b w:val="0"/>
                <w:color w:val="FFC000" w:themeColor="accent4"/>
                <w:sz w:val="18"/>
                <w:highlight w:val="yellow"/>
              </w:rPr>
              <w:t>Ακόμη και αν η ανάλυση με αντιπαράδειγμα δεν είναι δυνατή, προσπάθεια για συγκεκριμενοποίηση της προσέγγισης θέτοντας τα κατάλληλα ερωτήματα και χρησιμοποιώντας πολλαπλές πηγές ώστε να προκύπτουν τα καθαρά αποτελέσματα και αντίκτυπος του ΕΑΔ.</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F855F0" w:rsidRPr="000A700F" w:rsidRDefault="00F855F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Εκτίμηση με βάση μόνο την προσωπική ερμηνεία των γεγονότων.</w:t>
            </w:r>
          </w:p>
          <w:p w:rsidR="00F855F0" w:rsidRPr="000A700F" w:rsidRDefault="00F855F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Εξαγωγή συμπεράσματος σχετικά με τα πορίσματα που αντλήθηκαν από μία μέθοδο μόνο.</w:t>
            </w:r>
          </w:p>
          <w:p w:rsidR="00F855F0" w:rsidRPr="000A700F" w:rsidRDefault="00F855F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Μηχανική εξέταση των ερωτημάτων αξιολόγησης, χωρίς διεξοδική διερεύνηση των πληροφοριών. </w:t>
            </w:r>
          </w:p>
          <w:p w:rsidR="00F855F0" w:rsidRPr="008D0759" w:rsidRDefault="00F855F0"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Απλή αποτύπωση μιας ελλιπούς σύγκρισης πριν-μετά, χωρίς εξέταση άλλων πιθανών υπεισερχόμενων παραγόντων.</w:t>
            </w:r>
          </w:p>
        </w:tc>
      </w:tr>
    </w:tbl>
    <w:p w:rsidR="00F855F0" w:rsidRPr="008D0759" w:rsidRDefault="00F855F0"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F855F0" w:rsidRPr="00222E6B" w:rsidTr="00112F30">
        <w:tc>
          <w:tcPr>
            <w:tcW w:w="9918" w:type="dxa"/>
            <w:shd w:val="clear" w:color="auto" w:fill="F5F4F4" w:themeFill="background2" w:themeFillTint="66"/>
          </w:tcPr>
          <w:p w:rsidR="00F855F0" w:rsidRPr="000A51C0" w:rsidRDefault="00F855F0" w:rsidP="00112F30">
            <w:pPr>
              <w:pStyle w:val="HStandard"/>
              <w:rPr>
                <w:sz w:val="16"/>
                <w:szCs w:val="16"/>
                <w:lang w:val="en-US"/>
              </w:rPr>
            </w:pPr>
            <w:r w:rsidRPr="000A51C0">
              <w:rPr>
                <w:sz w:val="16"/>
                <w:lang w:val="en-US"/>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F855F0" w:rsidRPr="000A51C0" w:rsidRDefault="00F855F0" w:rsidP="00112F30">
            <w:pPr>
              <w:pStyle w:val="HStandard"/>
              <w:rPr>
                <w:sz w:val="16"/>
                <w:szCs w:val="16"/>
                <w:lang w:val="en-US"/>
              </w:rPr>
            </w:pPr>
            <w:r w:rsidRPr="000A51C0">
              <w:rPr>
                <w:sz w:val="16"/>
                <w:lang w:val="en-US"/>
              </w:rPr>
              <w:lastRenderedPageBreak/>
              <w:t xml:space="preserve">There is a brief description of the Critical Systems Heuristics approach on the BetterEvaluation website: </w:t>
            </w:r>
            <w:hyperlink r:id="rId53">
              <w:r w:rsidRPr="000A51C0">
                <w:rPr>
                  <w:rStyle w:val="Hyperlink"/>
                  <w:sz w:val="16"/>
                  <w:lang w:val="en-US"/>
                </w:rPr>
                <w:t>http://betterevaluation.org/plan/approach/critical_system_heuristics</w:t>
              </w:r>
            </w:hyperlink>
            <w:r w:rsidRPr="000A51C0">
              <w:rPr>
                <w:sz w:val="16"/>
                <w:lang w:val="en-US"/>
              </w:rPr>
              <w:t xml:space="preserve"> </w:t>
            </w:r>
          </w:p>
          <w:p w:rsidR="00F855F0" w:rsidRPr="000A51C0" w:rsidRDefault="00F855F0" w:rsidP="00112F30">
            <w:pPr>
              <w:pStyle w:val="HStandard"/>
              <w:rPr>
                <w:sz w:val="16"/>
                <w:szCs w:val="16"/>
                <w:lang w:val="en-US"/>
              </w:rPr>
            </w:pPr>
            <w:r w:rsidRPr="000A51C0">
              <w:rPr>
                <w:sz w:val="16"/>
                <w:lang w:val="en-US"/>
              </w:rPr>
              <w:t xml:space="preserve">For the basics of the CSH approach see: </w:t>
            </w:r>
            <w:r w:rsidRPr="000A51C0">
              <w:rPr>
                <w:color w:val="000000"/>
                <w:sz w:val="16"/>
                <w:lang w:val="en-US"/>
              </w:rPr>
              <w:t>Reynolds, M (2007). “Evaluation based on critical systems heuristics.” In Using Systems Concepts in Evaluation: An Expert Anthology, edited by Bob Williams and Iraj Imam, 101-122. Point Reyes, CA: EdgePress. Available online at: </w:t>
            </w:r>
            <w:hyperlink r:id="rId54">
              <w:r w:rsidRPr="000A51C0">
                <w:rPr>
                  <w:rStyle w:val="Hyperlink"/>
                  <w:sz w:val="16"/>
                  <w:lang w:val="en-US"/>
                </w:rPr>
                <w:t>http://oro.open.ac.uk/3464/</w:t>
              </w:r>
            </w:hyperlink>
          </w:p>
        </w:tc>
      </w:tr>
    </w:tbl>
    <w:p w:rsidR="00F855F0" w:rsidRPr="000A700F" w:rsidRDefault="00F855F0" w:rsidP="00320535">
      <w:pPr>
        <w:pStyle w:val="HHeading2"/>
        <w:rPr>
          <w:highlight w:val="yellow"/>
        </w:rPr>
      </w:pPr>
      <w:bookmarkStart w:id="236" w:name="_Toc433481253"/>
      <w:bookmarkStart w:id="237" w:name="_Toc433718159"/>
      <w:bookmarkStart w:id="238" w:name="_Toc434744533"/>
      <w:bookmarkStart w:id="239" w:name="_Toc433481254"/>
      <w:bookmarkStart w:id="240" w:name="_Toc433718160"/>
      <w:bookmarkStart w:id="241" w:name="_Toc434744534"/>
      <w:bookmarkStart w:id="242" w:name="_Toc433481255"/>
      <w:bookmarkStart w:id="243" w:name="_Toc433718161"/>
      <w:bookmarkStart w:id="244" w:name="_Toc434744535"/>
      <w:bookmarkStart w:id="245" w:name="_Toc433481256"/>
      <w:bookmarkStart w:id="246" w:name="_Toc433718162"/>
      <w:bookmarkStart w:id="247" w:name="_Toc434744536"/>
      <w:bookmarkStart w:id="248" w:name="_Toc433481257"/>
      <w:bookmarkStart w:id="249" w:name="_Toc433718163"/>
      <w:bookmarkStart w:id="250" w:name="_Toc434744537"/>
      <w:bookmarkStart w:id="251" w:name="_Toc433481258"/>
      <w:bookmarkStart w:id="252" w:name="_Toc433718164"/>
      <w:bookmarkStart w:id="253" w:name="_Toc434744538"/>
      <w:bookmarkStart w:id="254" w:name="_Toc433481259"/>
      <w:bookmarkStart w:id="255" w:name="_Toc433718165"/>
      <w:bookmarkStart w:id="256" w:name="_Toc434744539"/>
      <w:bookmarkStart w:id="257" w:name="_Toc434744638"/>
      <w:bookmarkStart w:id="258" w:name="_Toc436140064"/>
      <w:bookmarkStart w:id="259" w:name="_Toc443491696"/>
      <w:bookmarkStart w:id="260" w:name="_Toc453079777"/>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r>
        <w:rPr>
          <w:highlight w:val="yellow"/>
        </w:rPr>
        <w:lastRenderedPageBreak/>
        <w:t>ΚΡΙΣΗ: Παροχή απαντήσεων στα ερωτήματα αξιολόγησης</w:t>
      </w:r>
      <w:bookmarkEnd w:id="257"/>
      <w:bookmarkEnd w:id="258"/>
      <w:bookmarkEnd w:id="259"/>
      <w:bookmarkEnd w:id="260"/>
    </w:p>
    <w:p w:rsidR="00F855F0" w:rsidRPr="000A51C0" w:rsidRDefault="00F855F0" w:rsidP="00112F30">
      <w:pPr>
        <w:pStyle w:val="HStandard"/>
        <w:rPr>
          <w:lang w:val="en-US"/>
        </w:rPr>
      </w:pPr>
      <w:r w:rsidRPr="000A51C0">
        <w:rPr>
          <w:lang w:val="en-US"/>
        </w:rP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F855F0" w:rsidRPr="000A51C0" w:rsidRDefault="00F855F0" w:rsidP="00112F30">
      <w:pPr>
        <w:pStyle w:val="HStandard"/>
        <w:rPr>
          <w:lang w:val="en-US"/>
        </w:rPr>
      </w:pPr>
      <w:r w:rsidRPr="000A51C0">
        <w:rPr>
          <w:lang w:val="en-US"/>
        </w:rPr>
        <w:t>The judgment should include a critical discussion of furthering and hindering factors. If certain activities have not delivered the expected results and impacts, an analysis of the reasons is necessary.</w:t>
      </w:r>
    </w:p>
    <w:p w:rsidR="00F855F0" w:rsidRPr="000A51C0" w:rsidRDefault="00F855F0" w:rsidP="00112F30">
      <w:pPr>
        <w:pStyle w:val="HStandard"/>
        <w:rPr>
          <w:lang w:val="en-US"/>
        </w:rPr>
      </w:pPr>
      <w:r w:rsidRPr="000A51C0">
        <w:rPr>
          <w:lang w:val="en-US"/>
        </w:rPr>
        <w:t>During this phase, evaluators have to accomplish four steps:</w:t>
      </w:r>
    </w:p>
    <w:p w:rsidR="00F855F0" w:rsidRPr="000A51C0" w:rsidRDefault="00F855F0" w:rsidP="00112F30">
      <w:pPr>
        <w:pStyle w:val="Hlistbullet2"/>
        <w:rPr>
          <w:lang w:val="en-US"/>
        </w:rPr>
      </w:pPr>
      <w:r w:rsidRPr="000A51C0">
        <w:rPr>
          <w:lang w:val="en-US"/>
        </w:rPr>
        <w:t>Judge on the effectiveness and efficiency of the NSU and NRN(P) activities and the degree to which the NRN(P) contributed to achieving rural development policy/RDP objectives and their own objectives;</w:t>
      </w:r>
    </w:p>
    <w:p w:rsidR="00F855F0" w:rsidRPr="000A51C0" w:rsidRDefault="00F855F0" w:rsidP="00112F30">
      <w:pPr>
        <w:pStyle w:val="Hlistbullet2"/>
        <w:rPr>
          <w:lang w:val="en-US"/>
        </w:rPr>
      </w:pPr>
      <w:r w:rsidRPr="000A51C0">
        <w:rPr>
          <w:lang w:val="en-US"/>
        </w:rPr>
        <w:t>Identify the factors which contributed to the success or failure in achieving the NRN’s objectives;</w:t>
      </w:r>
    </w:p>
    <w:p w:rsidR="00F855F0" w:rsidRPr="000A51C0" w:rsidRDefault="00F855F0" w:rsidP="00112F30">
      <w:pPr>
        <w:pStyle w:val="Hlistbullet2"/>
        <w:rPr>
          <w:lang w:val="en-US"/>
        </w:rPr>
      </w:pPr>
      <w:r w:rsidRPr="000A51C0">
        <w:rPr>
          <w:lang w:val="en-US"/>
        </w:rPr>
        <w:t>Answer all evaluation questions (common and NRN-specific);</w:t>
      </w:r>
    </w:p>
    <w:p w:rsidR="00F855F0" w:rsidRPr="000A51C0" w:rsidRDefault="00F855F0" w:rsidP="00112F30">
      <w:pPr>
        <w:pStyle w:val="Hlistbullet2"/>
        <w:rPr>
          <w:lang w:val="en-US"/>
        </w:rPr>
      </w:pPr>
      <w:r w:rsidRPr="000A51C0">
        <w:rPr>
          <w:lang w:val="en-US"/>
        </w:rPr>
        <w:t>Draft conclusions and recommendations based on the findings, including proposing possible adjustments necessary to improve the design, content and implementation of NRN activities.</w:t>
      </w:r>
    </w:p>
    <w:p w:rsidR="00F855F0" w:rsidRPr="008D0759" w:rsidRDefault="00F855F0" w:rsidP="00112F30">
      <w:pPr>
        <w:pStyle w:val="HHeadingfigures"/>
      </w:pPr>
      <w:bookmarkStart w:id="261" w:name="_Toc436383171"/>
      <w:bookmarkStart w:id="262" w:name="_Toc436140079"/>
      <w:bookmarkStart w:id="263" w:name="_Toc451781942"/>
      <w:bookmarkStart w:id="264" w:name="_Ref451784802"/>
      <w:r>
        <w:t>The judging phase</w:t>
      </w:r>
      <w:bookmarkEnd w:id="261"/>
      <w:bookmarkEnd w:id="262"/>
      <w:bookmarkEnd w:id="263"/>
      <w:bookmarkEnd w:id="264"/>
    </w:p>
    <w:p w:rsidR="00F855F0" w:rsidRPr="008D0759" w:rsidRDefault="00F855F0" w:rsidP="00C0080B">
      <w:pPr>
        <w:jc w:val="center"/>
      </w:pPr>
      <w:r>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F855F0" w:rsidRPr="000A51C0" w:rsidRDefault="00F855F0" w:rsidP="00320BBA">
      <w:pPr>
        <w:pStyle w:val="HSource"/>
        <w:rPr>
          <w:lang w:val="en-US"/>
        </w:rPr>
      </w:pPr>
      <w:r w:rsidRPr="000A51C0">
        <w:rPr>
          <w:lang w:val="en-US"/>
        </w:rPr>
        <w:t>Source: European Evaluation Helpdesk for Rural Development, 2016</w:t>
      </w:r>
    </w:p>
    <w:p w:rsidR="00F855F0" w:rsidRPr="000A51C0" w:rsidRDefault="00F855F0" w:rsidP="00112F30">
      <w:pPr>
        <w:pStyle w:val="HStandard"/>
        <w:rPr>
          <w:lang w:val="en-US"/>
        </w:rPr>
      </w:pPr>
      <w:r w:rsidRPr="000A51C0">
        <w:rPr>
          <w:lang w:val="en-US"/>
        </w:rPr>
        <w:lastRenderedPageBreak/>
        <w:t>The judging phase delivers answers to:</w:t>
      </w:r>
    </w:p>
    <w:p w:rsidR="00F855F0" w:rsidRPr="000A51C0" w:rsidRDefault="00F855F0" w:rsidP="00112F30">
      <w:pPr>
        <w:pStyle w:val="Hlistbullet2"/>
        <w:rPr>
          <w:lang w:val="en-US"/>
        </w:rPr>
      </w:pPr>
      <w:r w:rsidRPr="000A51C0">
        <w:rPr>
          <w:lang w:val="en-US"/>
        </w:rPr>
        <w:t>the common evaluation question addressing the NRN’s activities: “To what extent has the national rural network contributed to achieving the objectives laid down in Regulation (EU) No 1305/2013, Art.54 (2)”?</w:t>
      </w:r>
      <w:r w:rsidRPr="000A51C0">
        <w:rPr>
          <w:rFonts w:ascii="ZWAdobeF" w:hAnsi="ZWAdobeF"/>
          <w:color w:val="auto"/>
          <w:sz w:val="2"/>
          <w:lang w:val="en-US"/>
        </w:rPr>
        <w:t>121F</w:t>
      </w:r>
      <w:r>
        <w:rPr>
          <w:rStyle w:val="FootnoteReference"/>
        </w:rPr>
        <w:footnoteReference w:id="122"/>
      </w:r>
    </w:p>
    <w:p w:rsidR="00F855F0" w:rsidRPr="000A51C0" w:rsidRDefault="00F855F0" w:rsidP="00112F30">
      <w:pPr>
        <w:pStyle w:val="Hlistbullet2"/>
        <w:rPr>
          <w:lang w:val="en-US"/>
        </w:rPr>
      </w:pPr>
      <w:r w:rsidRPr="000A51C0">
        <w:rPr>
          <w:lang w:val="en-US"/>
        </w:rPr>
        <w:t>NRN-related programme-specific evaluation questions formulated by the NSU and/or Managing Authority (with or without collaboration with NRN stakeholders) in the preparatory phase or by the evaluators in agreement with the NSU/MA during the structuring phase.</w:t>
      </w:r>
    </w:p>
    <w:p w:rsidR="00F855F0" w:rsidRPr="000A51C0" w:rsidRDefault="00F855F0" w:rsidP="005F5B2D">
      <w:pPr>
        <w:pStyle w:val="HStandard"/>
        <w:rPr>
          <w:lang w:val="en-US"/>
        </w:rPr>
      </w:pPr>
      <w:r>
        <w:fldChar w:fldCharType="begin" w:fldLock="1"/>
      </w:r>
      <w:r w:rsidRPr="000A51C0">
        <w:rPr>
          <w:lang w:val="en-US"/>
        </w:rPr>
        <w:instrText xml:space="preserve"> REF _Ref451784802 \r \h </w:instrText>
      </w:r>
      <w:r>
        <w:fldChar w:fldCharType="separate"/>
      </w:r>
      <w:r w:rsidRPr="000A51C0">
        <w:rPr>
          <w:lang w:val="en-US"/>
        </w:rPr>
        <w:t>Figure 23</w:t>
      </w:r>
      <w:r>
        <w:fldChar w:fldCharType="end"/>
      </w:r>
      <w:r w:rsidRPr="000A51C0">
        <w:rPr>
          <w:lang w:val="en-US"/>
        </w:rPr>
        <w:t xml:space="preserve"> shows how the findings are clustered to answer the evaluation questions and feed into conclusions and recommendations. The inferred, i.e. aggregated findings relate to the policy objectives for the NRN.</w:t>
      </w:r>
    </w:p>
    <w:p w:rsidR="00F855F0" w:rsidRPr="000A51C0" w:rsidRDefault="00F855F0">
      <w:pPr>
        <w:spacing w:after="0" w:line="240" w:lineRule="auto"/>
        <w:rPr>
          <w:rFonts w:cs="Arial"/>
          <w:color w:val="576C88" w:themeColor="text2" w:themeTint="D9"/>
          <w:sz w:val="20"/>
          <w:szCs w:val="20"/>
          <w:lang w:val="en-US"/>
        </w:rPr>
      </w:pPr>
      <w:r w:rsidRPr="000A51C0">
        <w:rPr>
          <w:lang w:val="en-US"/>
        </w:rPr>
        <w:br w:type="page"/>
      </w:r>
    </w:p>
    <w:p w:rsidR="00F855F0" w:rsidRPr="000A51C0" w:rsidRDefault="00F855F0" w:rsidP="005F5B2D">
      <w:pPr>
        <w:pStyle w:val="HHeadingfigures"/>
        <w:rPr>
          <w:lang w:val="en-US"/>
        </w:rPr>
      </w:pPr>
      <w:bookmarkStart w:id="265" w:name="_Ref436138850"/>
      <w:bookmarkStart w:id="266" w:name="_Toc436140080"/>
      <w:bookmarkStart w:id="267" w:name="_Toc436383172"/>
      <w:bookmarkStart w:id="268" w:name="_Toc451781943"/>
      <w:r w:rsidRPr="000A51C0">
        <w:rPr>
          <w:lang w:val="en-US"/>
        </w:rPr>
        <w:lastRenderedPageBreak/>
        <w:t>Transparent inference ladder from findings to conclusions and recommendations</w:t>
      </w:r>
      <w:bookmarkEnd w:id="265"/>
      <w:bookmarkEnd w:id="266"/>
      <w:bookmarkEnd w:id="267"/>
      <w:bookmarkEnd w:id="268"/>
    </w:p>
    <w:p w:rsidR="00F855F0" w:rsidRPr="008D0759" w:rsidRDefault="00F855F0" w:rsidP="00320BBA">
      <w:r>
        <w:rPr>
          <w:noProof/>
          <w:lang w:eastAsia="en-GB"/>
        </w:rPr>
        <w:drawing>
          <wp:inline distT="0" distB="0" distL="0" distR="0" wp14:anchorId="1E36E53E" wp14:editId="3B052D34">
            <wp:extent cx="5731510" cy="322643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F855F0" w:rsidRPr="000A51C0" w:rsidRDefault="00F855F0" w:rsidP="00320BBA">
      <w:pPr>
        <w:pStyle w:val="HSource"/>
        <w:rPr>
          <w:lang w:val="en-US"/>
        </w:rPr>
      </w:pPr>
      <w:r w:rsidRPr="000A51C0">
        <w:rPr>
          <w:lang w:val="en-US"/>
        </w:rPr>
        <w:t>Source: European Evaluation Helpdesk for Rural Development, 2016</w:t>
      </w:r>
    </w:p>
    <w:p w:rsidR="00F855F0" w:rsidRPr="000A51C0" w:rsidRDefault="00F855F0" w:rsidP="005133B2">
      <w:pPr>
        <w:pStyle w:val="HHeading3"/>
        <w:rPr>
          <w:lang w:val="en-US"/>
        </w:rPr>
      </w:pPr>
      <w:bookmarkStart w:id="269" w:name="_Toc433481360"/>
      <w:bookmarkStart w:id="270" w:name="_Toc443491698"/>
      <w:bookmarkStart w:id="271" w:name="_Toc453079778"/>
      <w:r w:rsidRPr="000A51C0">
        <w:rPr>
          <w:lang w:val="en-US"/>
        </w:rPr>
        <w:t>Judge on effectiveness and efficiency of the NRN, results/</w:t>
      </w:r>
      <w:bookmarkEnd w:id="269"/>
      <w:r w:rsidRPr="000A51C0">
        <w:rPr>
          <w:lang w:val="en-US"/>
        </w:rPr>
        <w:t>impacts and the degree of achievement of objectives</w:t>
      </w:r>
      <w:bookmarkEnd w:id="270"/>
      <w:bookmarkEnd w:id="271"/>
    </w:p>
    <w:p w:rsidR="00F855F0" w:rsidRPr="000A51C0" w:rsidRDefault="00F855F0" w:rsidP="005F5B2D">
      <w:pPr>
        <w:pStyle w:val="HStandard"/>
        <w:rPr>
          <w:lang w:val="en-US"/>
        </w:rPr>
      </w:pPr>
      <w:r w:rsidRPr="000A51C0">
        <w:rPr>
          <w:lang w:val="en-US"/>
        </w:rPr>
        <w:t>The various findings on the effectiveness of network activities towards NRN related policy objectives (programme, national, EU), NRN results/impacts and on the efficiency of the NRN in terms of achieving the best value for money are interpreted and judged upon.</w:t>
      </w:r>
    </w:p>
    <w:p w:rsidR="00F855F0" w:rsidRPr="000A51C0" w:rsidRDefault="00F855F0" w:rsidP="005133B2">
      <w:pPr>
        <w:pStyle w:val="HHeading3"/>
        <w:rPr>
          <w:lang w:val="en-US"/>
        </w:rPr>
      </w:pPr>
      <w:bookmarkStart w:id="272" w:name="_Toc433481362"/>
      <w:bookmarkStart w:id="273" w:name="_Toc433718265"/>
      <w:bookmarkStart w:id="274" w:name="_Toc434744639"/>
      <w:bookmarkStart w:id="275" w:name="_Toc443491699"/>
      <w:bookmarkStart w:id="276" w:name="_Toc453079779"/>
      <w:r w:rsidRPr="000A51C0">
        <w:rPr>
          <w:lang w:val="en-US"/>
        </w:rPr>
        <w:t>Identify factors of success and failure</w:t>
      </w:r>
      <w:bookmarkEnd w:id="272"/>
      <w:bookmarkEnd w:id="273"/>
      <w:bookmarkEnd w:id="274"/>
      <w:bookmarkEnd w:id="275"/>
      <w:bookmarkEnd w:id="276"/>
    </w:p>
    <w:p w:rsidR="00F855F0" w:rsidRPr="000A51C0" w:rsidRDefault="00F855F0" w:rsidP="00320BBA">
      <w:pPr>
        <w:pStyle w:val="HStandard"/>
        <w:spacing w:after="0"/>
        <w:rPr>
          <w:lang w:val="en-US"/>
        </w:rPr>
      </w:pPr>
      <w:bookmarkStart w:id="277" w:name="_Toc433718266"/>
      <w:bookmarkStart w:id="278" w:name="_Toc434744640"/>
      <w:r w:rsidRPr="000A51C0">
        <w:rPr>
          <w:lang w:val="en-US"/>
        </w:rP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277"/>
      <w:r w:rsidRPr="000A51C0">
        <w:rPr>
          <w:lang w:val="en-US"/>
        </w:rPr>
        <w:t>: Lessons for the future.</w:t>
      </w:r>
      <w:bookmarkEnd w:id="278"/>
    </w:p>
    <w:p w:rsidR="00F855F0" w:rsidRPr="008D0759" w:rsidRDefault="00F855F0" w:rsidP="005133B2">
      <w:pPr>
        <w:pStyle w:val="HHeading3"/>
      </w:pPr>
      <w:bookmarkStart w:id="279" w:name="_Toc443491700"/>
      <w:bookmarkStart w:id="280" w:name="_Toc443491701"/>
      <w:bookmarkStart w:id="281" w:name="_Toc453079780"/>
      <w:bookmarkEnd w:id="279"/>
      <w:r>
        <w:t>Answer all evaluation questions</w:t>
      </w:r>
      <w:bookmarkEnd w:id="280"/>
      <w:bookmarkEnd w:id="281"/>
    </w:p>
    <w:p w:rsidR="00F855F0" w:rsidRPr="000A51C0" w:rsidRDefault="00F855F0" w:rsidP="005F5B2D">
      <w:pPr>
        <w:pStyle w:val="HStandard"/>
        <w:rPr>
          <w:lang w:val="en-US"/>
        </w:rPr>
      </w:pPr>
      <w:r w:rsidRPr="000A51C0">
        <w:rPr>
          <w:lang w:val="en-US"/>
        </w:rPr>
        <w:t xml:space="preserve">The evaluation findings provide the basis for answering the common and programme-specific NRN-related evaluation questions. </w:t>
      </w:r>
    </w:p>
    <w:p w:rsidR="00F855F0" w:rsidRPr="000A51C0" w:rsidRDefault="00F855F0" w:rsidP="005F5B2D">
      <w:pPr>
        <w:pStyle w:val="HStandard"/>
        <w:rPr>
          <w:lang w:val="en-US"/>
        </w:rPr>
      </w:pPr>
      <w:r w:rsidRPr="000A51C0">
        <w:rPr>
          <w:lang w:val="en-US"/>
        </w:rP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rsidRPr="000A51C0">
        <w:rPr>
          <w:lang w:val="en-US"/>
        </w:rPr>
        <w:lastRenderedPageBreak/>
        <w:t xml:space="preserve">through increasing their market participation and agricultural diversification?” can be related to the interventions of the NRN geared towards fostering innovation and increasing access to markets. </w:t>
      </w:r>
    </w:p>
    <w:p w:rsidR="00F855F0" w:rsidRPr="000A51C0" w:rsidRDefault="00F855F0" w:rsidP="005F5B2D">
      <w:pPr>
        <w:pStyle w:val="HStandard"/>
        <w:rPr>
          <w:lang w:val="en-US"/>
        </w:rPr>
      </w:pPr>
      <w:r w:rsidRPr="000A51C0">
        <w:rPr>
          <w:lang w:val="en-US"/>
        </w:rP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F855F0" w:rsidRPr="000A51C0" w:rsidRDefault="00F855F0" w:rsidP="005F5B2D">
      <w:pPr>
        <w:pStyle w:val="HHeadingtables"/>
        <w:rPr>
          <w:lang w:val="en-US"/>
        </w:rPr>
      </w:pPr>
      <w:bookmarkStart w:id="282" w:name="_Toc451781918"/>
      <w:r w:rsidRPr="000A51C0">
        <w:rPr>
          <w:lang w:val="en-US"/>
        </w:rPr>
        <w:t>Depicting the answers to evaluation questions</w:t>
      </w:r>
      <w:bookmarkEnd w:id="28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F855F0" w:rsidRPr="008D0759" w:rsidTr="005F5B2D">
        <w:trPr>
          <w:trHeight w:val="390"/>
        </w:trPr>
        <w:tc>
          <w:tcPr>
            <w:tcW w:w="9016" w:type="dxa"/>
          </w:tcPr>
          <w:p w:rsidR="00F855F0" w:rsidRPr="008D0759" w:rsidRDefault="00F855F0" w:rsidP="004C05DD">
            <w:r>
              <w:t>Evaluation Question</w:t>
            </w:r>
          </w:p>
        </w:tc>
      </w:tr>
      <w:tr w:rsidR="00F855F0" w:rsidRPr="00222E6B" w:rsidTr="005F5B2D">
        <w:trPr>
          <w:trHeight w:val="390"/>
        </w:trPr>
        <w:tc>
          <w:tcPr>
            <w:tcW w:w="9016" w:type="dxa"/>
          </w:tcPr>
          <w:p w:rsidR="00F855F0" w:rsidRPr="000A51C0" w:rsidRDefault="00F855F0" w:rsidP="004C05DD">
            <w:pPr>
              <w:rPr>
                <w:lang w:val="en-US"/>
              </w:rPr>
            </w:pPr>
            <w:r w:rsidRPr="000A51C0">
              <w:rPr>
                <w:lang w:val="en-US"/>
              </w:rPr>
              <w:t>Means to answer the evaluation question, e.g. information sources, indicators used, outcomes of qualitative research, etc.</w:t>
            </w:r>
          </w:p>
        </w:tc>
      </w:tr>
      <w:tr w:rsidR="00F855F0" w:rsidRPr="00222E6B" w:rsidTr="005F5B2D">
        <w:tc>
          <w:tcPr>
            <w:tcW w:w="9016" w:type="dxa"/>
          </w:tcPr>
          <w:p w:rsidR="00F855F0" w:rsidRPr="000A51C0" w:rsidRDefault="00F855F0" w:rsidP="004C05DD">
            <w:pPr>
              <w:rPr>
                <w:lang w:val="en-US"/>
              </w:rPr>
            </w:pPr>
            <w:r w:rsidRPr="000A51C0">
              <w:rPr>
                <w:lang w:val="en-US"/>
              </w:rPr>
              <w:t>Answer to the evaluation question</w:t>
            </w:r>
          </w:p>
        </w:tc>
      </w:tr>
    </w:tbl>
    <w:p w:rsidR="00F855F0" w:rsidRPr="000A51C0" w:rsidRDefault="00F855F0" w:rsidP="005F5B2D">
      <w:pPr>
        <w:pStyle w:val="HStandard"/>
        <w:rPr>
          <w:lang w:val="en-US"/>
        </w:rPr>
      </w:pPr>
      <w:bookmarkStart w:id="283" w:name="_Toc433481363"/>
      <w:bookmarkStart w:id="284" w:name="_Toc433718267"/>
      <w:bookmarkStart w:id="285" w:name="_Toc434744641"/>
      <w:bookmarkStart w:id="286" w:name="_Toc443491703"/>
      <w:r w:rsidRPr="000A51C0">
        <w:rPr>
          <w:lang w:val="en-US"/>
        </w:rPr>
        <w:t>In the AIRs 2017 and 2019, the MA will use the SFC template to answer each evaluation question, in a similar structure as the table above.</w:t>
      </w:r>
    </w:p>
    <w:p w:rsidR="00F855F0" w:rsidRPr="008D0759" w:rsidRDefault="00F855F0" w:rsidP="005133B2">
      <w:pPr>
        <w:pStyle w:val="HHeading3"/>
      </w:pPr>
      <w:bookmarkStart w:id="287" w:name="_Toc453079781"/>
      <w:r>
        <w:t>Draft conclusions and recommendations</w:t>
      </w:r>
      <w:bookmarkEnd w:id="283"/>
      <w:bookmarkEnd w:id="284"/>
      <w:bookmarkEnd w:id="285"/>
      <w:bookmarkEnd w:id="286"/>
      <w:bookmarkEnd w:id="287"/>
    </w:p>
    <w:p w:rsidR="00F855F0" w:rsidRPr="000A51C0" w:rsidRDefault="00F855F0" w:rsidP="005F5B2D">
      <w:pPr>
        <w:pStyle w:val="HStandard"/>
        <w:rPr>
          <w:lang w:val="en-US"/>
        </w:rPr>
      </w:pPr>
      <w:r w:rsidRPr="000A51C0">
        <w:rPr>
          <w:lang w:val="en-US"/>
        </w:rPr>
        <w:t xml:space="preserve">The findings and answers to the evaluation questions constitute the basis for the conclusions which lead to recommendations to the MA, NSU and other NRN stakeholders to improve the NRN activities and overall performance.  </w:t>
      </w:r>
    </w:p>
    <w:p w:rsidR="00F855F0" w:rsidRPr="000A51C0" w:rsidRDefault="00F855F0" w:rsidP="005F5B2D">
      <w:pPr>
        <w:pStyle w:val="HStandard"/>
        <w:rPr>
          <w:lang w:val="en-US"/>
        </w:rPr>
      </w:pPr>
      <w:r w:rsidRPr="000A51C0">
        <w:rPr>
          <w:lang w:val="en-US"/>
        </w:rP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fldChar w:fldCharType="begin" w:fldLock="1"/>
      </w:r>
      <w:r w:rsidRPr="000A51C0">
        <w:rPr>
          <w:lang w:val="en-US"/>
        </w:rPr>
        <w:instrText xml:space="preserve"> REF _Ref451785094 \r \h </w:instrText>
      </w:r>
      <w:r>
        <w:fldChar w:fldCharType="separate"/>
      </w:r>
      <w:r w:rsidRPr="000A51C0">
        <w:rPr>
          <w:lang w:val="en-US"/>
        </w:rPr>
        <w:t>Table 15</w:t>
      </w:r>
      <w:r>
        <w:fldChar w:fldCharType="end"/>
      </w:r>
      <w:r w:rsidRPr="000A51C0">
        <w:rPr>
          <w:lang w:val="en-US"/>
        </w:rPr>
        <w:t>).</w:t>
      </w:r>
    </w:p>
    <w:p w:rsidR="00F855F0" w:rsidRPr="000A51C0" w:rsidRDefault="00F855F0" w:rsidP="005F5B2D">
      <w:pPr>
        <w:pStyle w:val="HHeadingtables"/>
        <w:rPr>
          <w:lang w:val="en-US"/>
        </w:rPr>
      </w:pPr>
      <w:bookmarkStart w:id="288" w:name="_Toc436140070"/>
      <w:bookmarkStart w:id="289" w:name="_Toc436383156"/>
      <w:bookmarkStart w:id="290" w:name="_Ref440055456"/>
      <w:bookmarkStart w:id="291" w:name="_Toc451781919"/>
      <w:bookmarkStart w:id="292" w:name="_Ref451785094"/>
      <w:r w:rsidRPr="000A51C0">
        <w:rPr>
          <w:lang w:val="en-US"/>
        </w:rPr>
        <w:t>Proposed structure for summarising findings, conclusions and recommendations consistently</w:t>
      </w:r>
      <w:bookmarkEnd w:id="288"/>
      <w:bookmarkEnd w:id="289"/>
      <w:bookmarkEnd w:id="290"/>
      <w:bookmarkEnd w:id="291"/>
      <w:bookmarkEnd w:id="292"/>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F855F0" w:rsidRPr="008D0759" w:rsidTr="004C05DD">
        <w:tc>
          <w:tcPr>
            <w:tcW w:w="2252" w:type="dxa"/>
            <w:shd w:val="clear" w:color="auto" w:fill="E7E6E6" w:themeFill="background2"/>
          </w:tcPr>
          <w:p w:rsidR="00F855F0" w:rsidRPr="008D0759" w:rsidRDefault="00F855F0"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F855F0" w:rsidRPr="000A51C0" w:rsidRDefault="00F855F0" w:rsidP="005F5B2D">
            <w:pPr>
              <w:pStyle w:val="Htableleftbolt"/>
              <w:jc w:val="center"/>
              <w:rPr>
                <w:color w:val="5B9BD5" w:themeColor="accent1"/>
                <w:lang w:val="en-US"/>
              </w:rPr>
            </w:pPr>
            <w:r w:rsidRPr="000A51C0">
              <w:rPr>
                <w:color w:val="5B9BD5" w:themeColor="accent1"/>
                <w:lang w:val="en-US"/>
              </w:rPr>
              <w:t>Answer to relevant evaluation question</w:t>
            </w:r>
          </w:p>
        </w:tc>
        <w:tc>
          <w:tcPr>
            <w:tcW w:w="2083" w:type="dxa"/>
            <w:shd w:val="clear" w:color="auto" w:fill="E7E6E6" w:themeFill="background2"/>
          </w:tcPr>
          <w:p w:rsidR="00F855F0" w:rsidRPr="008D0759" w:rsidRDefault="00F855F0"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F855F0" w:rsidRPr="008D0759" w:rsidRDefault="00F855F0" w:rsidP="005F5B2D">
            <w:pPr>
              <w:pStyle w:val="Htableleftbolt"/>
              <w:jc w:val="center"/>
              <w:rPr>
                <w:color w:val="5B9BD5" w:themeColor="accent1"/>
              </w:rPr>
            </w:pPr>
            <w:r>
              <w:rPr>
                <w:color w:val="5B9BD5" w:themeColor="accent1"/>
              </w:rPr>
              <w:t>Recommendation for future NRNs</w:t>
            </w:r>
          </w:p>
        </w:tc>
      </w:tr>
      <w:tr w:rsidR="00F855F0" w:rsidRPr="008D0759" w:rsidTr="004C05DD">
        <w:tc>
          <w:tcPr>
            <w:tcW w:w="2252" w:type="dxa"/>
            <w:shd w:val="clear" w:color="auto" w:fill="auto"/>
          </w:tcPr>
          <w:p w:rsidR="00F855F0" w:rsidRPr="008D0759" w:rsidRDefault="00F855F0" w:rsidP="004C05DD">
            <w:pPr>
              <w:pStyle w:val="Htableleft"/>
              <w:rPr>
                <w:color w:val="576C88" w:themeColor="text2" w:themeTint="D9"/>
              </w:rPr>
            </w:pPr>
          </w:p>
        </w:tc>
        <w:tc>
          <w:tcPr>
            <w:tcW w:w="2421" w:type="dxa"/>
            <w:shd w:val="clear" w:color="auto" w:fill="auto"/>
          </w:tcPr>
          <w:p w:rsidR="00F855F0" w:rsidRPr="008D0759" w:rsidRDefault="00F855F0" w:rsidP="004C05DD">
            <w:pPr>
              <w:pStyle w:val="Htableleft"/>
              <w:rPr>
                <w:color w:val="576C88" w:themeColor="text2" w:themeTint="D9"/>
              </w:rPr>
            </w:pPr>
          </w:p>
        </w:tc>
        <w:tc>
          <w:tcPr>
            <w:tcW w:w="2083" w:type="dxa"/>
            <w:shd w:val="clear" w:color="auto" w:fill="auto"/>
          </w:tcPr>
          <w:p w:rsidR="00F855F0" w:rsidRPr="008D0759" w:rsidRDefault="00F855F0" w:rsidP="004C05DD">
            <w:pPr>
              <w:pStyle w:val="Htableleft"/>
              <w:rPr>
                <w:color w:val="576C88" w:themeColor="text2" w:themeTint="D9"/>
              </w:rPr>
            </w:pPr>
          </w:p>
        </w:tc>
        <w:tc>
          <w:tcPr>
            <w:tcW w:w="2878" w:type="dxa"/>
            <w:shd w:val="clear" w:color="auto" w:fill="auto"/>
          </w:tcPr>
          <w:p w:rsidR="00F855F0" w:rsidRPr="008D0759" w:rsidRDefault="00F855F0" w:rsidP="004C05DD">
            <w:pPr>
              <w:pStyle w:val="Htableleft"/>
              <w:rPr>
                <w:color w:val="576C88" w:themeColor="text2" w:themeTint="D9"/>
              </w:rPr>
            </w:pPr>
          </w:p>
        </w:tc>
      </w:tr>
      <w:tr w:rsidR="00F855F0" w:rsidRPr="008D0759" w:rsidTr="004C05DD">
        <w:tc>
          <w:tcPr>
            <w:tcW w:w="2252" w:type="dxa"/>
            <w:shd w:val="clear" w:color="auto" w:fill="auto"/>
          </w:tcPr>
          <w:p w:rsidR="00F855F0" w:rsidRPr="008D0759" w:rsidRDefault="00F855F0" w:rsidP="004C05DD">
            <w:pPr>
              <w:pStyle w:val="Htableleft"/>
              <w:rPr>
                <w:color w:val="576C88" w:themeColor="text2" w:themeTint="D9"/>
              </w:rPr>
            </w:pPr>
          </w:p>
        </w:tc>
        <w:tc>
          <w:tcPr>
            <w:tcW w:w="2421" w:type="dxa"/>
            <w:shd w:val="clear" w:color="auto" w:fill="auto"/>
          </w:tcPr>
          <w:p w:rsidR="00F855F0" w:rsidRPr="008D0759" w:rsidRDefault="00F855F0" w:rsidP="004C05DD">
            <w:pPr>
              <w:pStyle w:val="Htableleft"/>
              <w:rPr>
                <w:color w:val="576C88" w:themeColor="text2" w:themeTint="D9"/>
              </w:rPr>
            </w:pPr>
          </w:p>
        </w:tc>
        <w:tc>
          <w:tcPr>
            <w:tcW w:w="2083" w:type="dxa"/>
            <w:shd w:val="clear" w:color="auto" w:fill="auto"/>
          </w:tcPr>
          <w:p w:rsidR="00F855F0" w:rsidRPr="008D0759" w:rsidRDefault="00F855F0" w:rsidP="004C05DD">
            <w:pPr>
              <w:pStyle w:val="Htableleft"/>
              <w:rPr>
                <w:color w:val="576C88" w:themeColor="text2" w:themeTint="D9"/>
              </w:rPr>
            </w:pPr>
          </w:p>
        </w:tc>
        <w:tc>
          <w:tcPr>
            <w:tcW w:w="2878" w:type="dxa"/>
            <w:shd w:val="clear" w:color="auto" w:fill="auto"/>
          </w:tcPr>
          <w:p w:rsidR="00F855F0" w:rsidRPr="008D0759" w:rsidRDefault="00F855F0" w:rsidP="004C05DD">
            <w:pPr>
              <w:pStyle w:val="Htableleft"/>
              <w:rPr>
                <w:color w:val="576C88" w:themeColor="text2" w:themeTint="D9"/>
              </w:rPr>
            </w:pPr>
          </w:p>
        </w:tc>
      </w:tr>
    </w:tbl>
    <w:p w:rsidR="00F855F0" w:rsidRPr="008D0759" w:rsidRDefault="00F855F0"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F855F0" w:rsidRPr="008D0759" w:rsidTr="005F5B2D">
        <w:tc>
          <w:tcPr>
            <w:tcW w:w="9016" w:type="dxa"/>
            <w:shd w:val="clear" w:color="auto" w:fill="F5F4F4" w:themeFill="background2" w:themeFillTint="66"/>
          </w:tcPr>
          <w:p w:rsidR="00F855F0" w:rsidRPr="000A700F" w:rsidRDefault="00F855F0" w:rsidP="005F5B2D">
            <w:pPr>
              <w:pStyle w:val="HStandard"/>
              <w:rPr>
                <w:highlight w:val="yellow"/>
              </w:rPr>
            </w:pPr>
            <w:r>
              <w:rPr>
                <w:highlight w:val="yellow"/>
              </w:rPr>
              <w:t>Ερωτήματα καθοδήγησης για τη φάση κρίσης:</w:t>
            </w:r>
          </w:p>
          <w:p w:rsidR="00F855F0" w:rsidRPr="000A700F" w:rsidRDefault="00F855F0" w:rsidP="00F855F0">
            <w:pPr>
              <w:pStyle w:val="Hlistbullet2"/>
              <w:rPr>
                <w:highlight w:val="yellow"/>
              </w:rPr>
            </w:pPr>
            <w:r>
              <w:rPr>
                <w:highlight w:val="yellow"/>
              </w:rPr>
              <w:t>Σε ποιο βαθμό βρέθηκαν εύστοχες απαντήσεις για όλα τα ερωτήματα αξιολόγησης;</w:t>
            </w:r>
          </w:p>
          <w:p w:rsidR="00F855F0" w:rsidRPr="000A700F" w:rsidRDefault="00F855F0" w:rsidP="00F855F0">
            <w:pPr>
              <w:pStyle w:val="Hlistbullet2"/>
              <w:rPr>
                <w:highlight w:val="yellow"/>
              </w:rPr>
            </w:pPr>
            <w:r>
              <w:rPr>
                <w:highlight w:val="yellow"/>
              </w:rPr>
              <w:t>Σε ποιο βαθμό τα στοιχεία που συλλέχθηκαν διευκόλυναν την παροχή άρτιων απαντήσεων για την πληροφόρηση σε θέματα πολιτικής;</w:t>
            </w:r>
          </w:p>
          <w:p w:rsidR="00F855F0" w:rsidRPr="000A700F" w:rsidRDefault="00F855F0" w:rsidP="00F855F0">
            <w:pPr>
              <w:pStyle w:val="Hlistbullet2"/>
              <w:rPr>
                <w:highlight w:val="yellow"/>
              </w:rPr>
            </w:pPr>
            <w:r>
              <w:rPr>
                <w:highlight w:val="yellow"/>
              </w:rPr>
              <w:t>Ποια ερωτήματα χρήζουν διεξοδικότερης διερεύνησης από περαιτέρω μελέτες και αξιολογήσεις;</w:t>
            </w:r>
          </w:p>
          <w:p w:rsidR="00F855F0" w:rsidRPr="000A700F" w:rsidRDefault="00F855F0" w:rsidP="00F855F0">
            <w:pPr>
              <w:pStyle w:val="Hlistbullet2"/>
              <w:rPr>
                <w:highlight w:val="yellow"/>
              </w:rPr>
            </w:pPr>
            <w:r>
              <w:rPr>
                <w:highlight w:val="yellow"/>
              </w:rPr>
              <w:t>Ποια είναι τα σημεία επιρροής για τη βελτίωση της απόδοσης, αποτελεσματικότητας και αποδοτικότητας του δικτύου;</w:t>
            </w:r>
          </w:p>
          <w:p w:rsidR="00F855F0" w:rsidRPr="000A700F" w:rsidRDefault="00F855F0" w:rsidP="00F855F0">
            <w:pPr>
              <w:pStyle w:val="Hlistbullet2"/>
              <w:rPr>
                <w:highlight w:val="yellow"/>
              </w:rPr>
            </w:pPr>
            <w:r>
              <w:rPr>
                <w:highlight w:val="yellow"/>
              </w:rPr>
              <w:t>Ποια πρόσωπα πρέπει να προβούν σε ενέργειες για τη βελτίωση της απόδοσης των συμβολών της ΜΥΔ και του ΕΑΔ στην αγροτική ανάπτυξη, συμπεριλαμβανομένων των οριζόντιων στόχων της ΚΓΠ, και ποιες πρέπει να είναι αυτές οι ενέργειες;</w:t>
            </w:r>
          </w:p>
          <w:p w:rsidR="00F855F0" w:rsidRPr="000A700F" w:rsidRDefault="00F855F0" w:rsidP="00F855F0">
            <w:pPr>
              <w:pStyle w:val="Hlistbullet2"/>
              <w:rPr>
                <w:highlight w:val="yellow"/>
              </w:rPr>
            </w:pPr>
            <w:r>
              <w:rPr>
                <w:highlight w:val="yellow"/>
              </w:rPr>
              <w:t>Σε ποιο βαθμό δύναται το ΕΑΔ να ενσωματώνει οφέλη που προέρχονται από την ενίσχυση του ανθρώπινου και κοινωνικού κεφαλαίου σε μακροπρόθεσμο πλαίσιο;</w:t>
            </w:r>
          </w:p>
        </w:tc>
      </w:tr>
    </w:tbl>
    <w:p w:rsidR="00F855F0" w:rsidRPr="000A700F" w:rsidRDefault="00F855F0" w:rsidP="00D35287">
      <w:pPr>
        <w:pStyle w:val="HHeading5"/>
        <w:rPr>
          <w:highlight w:val="yellow"/>
        </w:rPr>
      </w:pPr>
      <w:r>
        <w:rPr>
          <w:highlight w:val="yellow"/>
        </w:rPr>
        <w:lastRenderedPageBreak/>
        <w:t xml:space="preserve">Ενδεδειγμένες και μη ενδεδειγμένες πρακτικές </w:t>
      </w:r>
    </w:p>
    <w:tbl>
      <w:tblPr>
        <w:tblStyle w:val="LightList-Accent5"/>
        <w:tblW w:w="0" w:type="auto"/>
        <w:tblLook w:val="04A0" w:firstRow="1" w:lastRow="0" w:firstColumn="1" w:lastColumn="0" w:noHBand="0" w:noVBand="1"/>
      </w:tblPr>
      <w:tblGrid>
        <w:gridCol w:w="4509"/>
        <w:gridCol w:w="4497"/>
      </w:tblGrid>
      <w:tr w:rsidR="00F855F0"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F855F0" w:rsidRPr="000A700F" w:rsidRDefault="00F855F0" w:rsidP="00445E97">
            <w:pPr>
              <w:pStyle w:val="HHeading5"/>
              <w:jc w:val="center"/>
              <w:rPr>
                <w:highlight w:val="yellow"/>
              </w:rPr>
            </w:pPr>
            <w:r>
              <w:rPr>
                <w:noProof/>
                <w:highlight w:val="yellow"/>
                <w:lang w:val="en-GB" w:eastAsia="en-GB" w:bidi="ar-SA"/>
              </w:rPr>
              <w:drawing>
                <wp:inline distT="0" distB="0" distL="0" distR="0" wp14:anchorId="50A3E7C6" wp14:editId="3AFF8680">
                  <wp:extent cx="360000" cy="36000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F855F0" w:rsidRPr="000A700F" w:rsidRDefault="00F855F0"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77D7A1BB" wp14:editId="26647CD8">
                  <wp:extent cx="360000" cy="360000"/>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F855F0"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Προσπάθεια προσδιορισμού, από την οπτική ενός εξωτερικού παρατηρητή (ητική), των κυριαρχούντων προτύπων στις παρατηρηθείσες κοινωνικές αλληλεπιδράσεις και αξιοποίηση των πολύτιμων (ημικών) περιγραφών που παρέχονται από ερωτηθέντες/μέλη ομάδων εστίασης.</w:t>
            </w:r>
          </w:p>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Εξέταση όλων των ερωτημάτων αξιολόγησης και επιπλέον παροχή απαντήσεων σε μη τεθέντα ερωτήματα, εφόσον υπάρχει κάτι συναφές, ή ακόμη και μη αναμενόμενο, που πρέπει να ειπωθεί.</w:t>
            </w:r>
          </w:p>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Εξαγωγή συμπερασμάτων σχετικά με τα πορίσματα αξιολόγησης, με τήρηση της συνάφειας, αποδοτικότητας, αποτελεσματικότητας, αποτελεσμάτων, αντικτύπου, βιωσιμότητας της παρέμβασης, και διατύπωση σαφούς δήλωσης σε σχέση με τον βαθμό εγκυρότητας και ανθεκτικότητας των συμπερασμάτων.</w:t>
            </w:r>
          </w:p>
          <w:p w:rsidR="00F855F0" w:rsidRPr="000A700F" w:rsidRDefault="00F855F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Διατύπωση συστάσεων για κάθε σχετικό φορέα και εφαρμογή μιας όσο το δυνατόν πιο πρακτικής και ρεαλιστικής προσέγγισης.</w:t>
            </w:r>
          </w:p>
          <w:p w:rsidR="00F855F0" w:rsidRPr="000A700F" w:rsidRDefault="00F855F0" w:rsidP="00445E97">
            <w:pPr>
              <w:pStyle w:val="HStandard"/>
              <w:rPr>
                <w:color w:val="FFC000" w:themeColor="accent4"/>
                <w:highlight w:val="yellow"/>
              </w:rPr>
            </w:pPr>
            <w:r>
              <w:rPr>
                <w:b w:val="0"/>
                <w:color w:val="FFC000" w:themeColor="accent4"/>
                <w:sz w:val="18"/>
                <w:highlight w:val="yellow"/>
              </w:rPr>
              <w:t>Συμμετοχή πολλών φορέων στην ερμηνεία των πορισμάτων και στην εξέταση των συμπερασμάτων και συστάσεων της αξιολόγησης.</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F855F0" w:rsidRPr="000A700F" w:rsidRDefault="00F855F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Παροχή απαντήσεων στα ερωτήματα αξιολόγησης με βάση μόνο τις υποθέσεις του αξιολογητή, χωρίς τη συλλογή στοιχείων. </w:t>
            </w:r>
          </w:p>
          <w:p w:rsidR="00F855F0" w:rsidRPr="000A700F" w:rsidRDefault="00F855F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Συνδυασμός των άρτιων και των αόριστων πορισμάτων για την παροχή απαντήσεων στα ερωτήματα αξιολόγησης.</w:t>
            </w:r>
          </w:p>
          <w:p w:rsidR="00F855F0" w:rsidRPr="000A700F" w:rsidRDefault="00F855F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Παραγωγή κάθε είδους αυτονόητων στοιχείων χωρίς σε βάθος εξέταση των ιδιαίτερων χαρακτηριστικών και του δυναμικού του ΕΑΔ.</w:t>
            </w:r>
          </w:p>
          <w:p w:rsidR="00F855F0" w:rsidRPr="000A700F" w:rsidRDefault="00F855F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Παροχή απαντήσεων στα ερωτήματα αξιολόγησης χωρίς εξέταση των απροσδόκητων επιπτώσεων.</w:t>
            </w:r>
          </w:p>
          <w:p w:rsidR="00F855F0" w:rsidRPr="008D0759" w:rsidRDefault="00F855F0"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Παραγωγή γενικών συστάσεων, με αποφυγή αντιμετώπισης συγκεκριμένων ενδιαφερόμενων μερών και παράκαμψη θεμάτων που πιθανώς αποτελούν ταμπού.</w:t>
            </w:r>
          </w:p>
        </w:tc>
      </w:tr>
    </w:tbl>
    <w:p w:rsidR="00F855F0" w:rsidRPr="008D0759" w:rsidRDefault="00F855F0"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F855F0" w:rsidRPr="008D0759" w:rsidTr="005F5B2D">
        <w:tc>
          <w:tcPr>
            <w:tcW w:w="9918" w:type="dxa"/>
            <w:shd w:val="clear" w:color="auto" w:fill="F5F4F4" w:themeFill="background2" w:themeFillTint="66"/>
          </w:tcPr>
          <w:p w:rsidR="00F855F0" w:rsidRPr="008D0759" w:rsidRDefault="00F855F0" w:rsidP="005F5B2D">
            <w:pPr>
              <w:pStyle w:val="HStandard"/>
              <w:rPr>
                <w:sz w:val="16"/>
                <w:szCs w:val="16"/>
              </w:rPr>
            </w:pPr>
            <w:r w:rsidRPr="000A51C0">
              <w:rPr>
                <w:sz w:val="16"/>
                <w:lang w:val="en-US"/>
              </w:rPr>
              <w:t xml:space="preserve">Ray Pawson and Nick Tilley, 2004: Realist Evaluation. </w:t>
            </w:r>
            <w:hyperlink r:id="rId57">
              <w:r>
                <w:rPr>
                  <w:rStyle w:val="Hyperlink"/>
                  <w:sz w:val="16"/>
                </w:rPr>
                <w:t>http://www.communitymatters.com.au/RE_chapter.pdf</w:t>
              </w:r>
            </w:hyperlink>
            <w:r>
              <w:rPr>
                <w:sz w:val="16"/>
              </w:rPr>
              <w:t xml:space="preserve"> </w:t>
            </w:r>
          </w:p>
        </w:tc>
      </w:tr>
    </w:tbl>
    <w:p w:rsidR="00F855F0" w:rsidRDefault="00F855F0" w:rsidP="00320BBA">
      <w:pPr>
        <w:pStyle w:val="HStandard"/>
        <w:rPr>
          <w:rFonts w:eastAsia="Calibri"/>
        </w:rPr>
      </w:pPr>
    </w:p>
    <w:p w:rsidR="00F855F0" w:rsidRDefault="00F855F0">
      <w:pPr>
        <w:spacing w:after="0" w:line="240" w:lineRule="auto"/>
        <w:rPr>
          <w:rFonts w:eastAsia="Calibri" w:cs="Arial"/>
          <w:color w:val="576C88" w:themeColor="text2" w:themeTint="D9"/>
          <w:sz w:val="20"/>
          <w:szCs w:val="20"/>
        </w:rPr>
      </w:pPr>
      <w:r>
        <w:br w:type="page"/>
      </w:r>
    </w:p>
    <w:p w:rsidR="00F855F0" w:rsidRPr="008D0759" w:rsidRDefault="00F855F0" w:rsidP="00320BBA">
      <w:pPr>
        <w:pStyle w:val="HStandard"/>
        <w:rPr>
          <w:rFonts w:eastAsia="Calibri"/>
        </w:rPr>
      </w:pPr>
    </w:p>
    <w:p w:rsidR="00F855F0" w:rsidRPr="000A700F" w:rsidRDefault="00F855F0" w:rsidP="00C4370D">
      <w:pPr>
        <w:pStyle w:val="HHeading1"/>
        <w:rPr>
          <w:highlight w:val="yellow"/>
        </w:rPr>
      </w:pPr>
      <w:bookmarkStart w:id="293" w:name="_Toc453079782"/>
      <w:r>
        <w:rPr>
          <w:highlight w:val="yellow"/>
        </w:rPr>
        <w:lastRenderedPageBreak/>
        <w:t>ΜΕΡΟΣ III - ΕΡΓΑΛΕΙΟΘΗΚΗ</w:t>
      </w:r>
      <w:bookmarkEnd w:id="293"/>
    </w:p>
    <w:p w:rsidR="00F855F0" w:rsidRPr="000A700F" w:rsidRDefault="00F855F0" w:rsidP="00501EAB">
      <w:pPr>
        <w:pStyle w:val="HHeading2"/>
        <w:tabs>
          <w:tab w:val="clear" w:pos="360"/>
        </w:tabs>
        <w:ind w:left="510" w:hanging="510"/>
        <w:rPr>
          <w:highlight w:val="yellow"/>
        </w:rPr>
      </w:pPr>
      <w:bookmarkStart w:id="294" w:name="_Toc453079783"/>
      <w:r>
        <w:rPr>
          <w:highlight w:val="yellow"/>
        </w:rPr>
        <w:t>Ενδεικτικό πρότυπο συγγραφής υποχρεώσεων για την αξιολόγηση κατά την περίοδο προγραμματισμού</w:t>
      </w:r>
      <w:bookmarkEnd w:id="294"/>
    </w:p>
    <w:p w:rsidR="00F855F0" w:rsidRPr="000A700F" w:rsidRDefault="00F855F0" w:rsidP="00C4370D">
      <w:pPr>
        <w:pStyle w:val="HHeading5"/>
        <w:rPr>
          <w:highlight w:val="yellow"/>
        </w:rPr>
      </w:pPr>
      <w:r>
        <w:rPr>
          <w:highlight w:val="yellow"/>
        </w:rPr>
        <w:t>Εισαγωγή</w:t>
      </w:r>
    </w:p>
    <w:p w:rsidR="00F855F0" w:rsidRPr="000A700F" w:rsidRDefault="00F855F0" w:rsidP="00C4370D">
      <w:pPr>
        <w:pStyle w:val="HStandard"/>
        <w:rPr>
          <w:highlight w:val="yellow"/>
        </w:rPr>
      </w:pPr>
      <w:r>
        <w:rPr>
          <w:highlight w:val="yellow"/>
        </w:rPr>
        <w:t xml:space="preserve">Η συγγραφή υποχρεώσεων για την αξιολόγηση του ΕΑΔ καταρτίζεται από τη διαχειριστική αρχή (ΔΑ) και παρέχει σημαντικές πληροφορίες για τους δυνητικούς εξωτερικούς αξιολογητές κατά την πρόσκληση υποβολής προσφορών. Η συγγραφή υποχρεώσεων παρουσιάζει τις δραστηριότητες που προβλέπονται στο σχέδιο αξιολόγησης και συμβάλλει στη διάρθρωση της αξιολόγησης του ΕΑΔ που πρόκειται να διενεργηθεί από εξωτερικούς αξιολογητές. Οι εξωτερικοί αξιολογητές ανταποκρίνονται στη συγγραφή υποχρεώσεων με την υποβολή προσφοράς. Αμφότερα τα στοιχεία (συγγραφή υποχρεώσεων και προσφορά) συνδυάζονται ώστε να συνιστούν τη βάση της σύμβασης για τη διενέργεια της αξιολόγησης. </w:t>
      </w:r>
    </w:p>
    <w:p w:rsidR="00F855F0" w:rsidRPr="000A700F" w:rsidRDefault="00F855F0" w:rsidP="00C4370D">
      <w:pPr>
        <w:pStyle w:val="HStandard"/>
        <w:rPr>
          <w:highlight w:val="yellow"/>
        </w:rPr>
      </w:pPr>
      <w:r>
        <w:rPr>
          <w:highlight w:val="yellow"/>
        </w:rPr>
        <w:t>Στη συγγραφή υποχρεώσεων για την αξιολόγηση του ΕΑΔ προσδιορίζονται οι απαιτήσεις, οι δραστηριότητες και τα αναμενόμενα αποτελέσματα της αξιολόγησης και διευκρινίζεται ο τρόπος με τον οποίο θα συνεργάζονται τα διάφορα μέρη. Συνήθως αποτελείται από μια γενική εισαγωγή για τον σύμβουλο, τις προδιαγραφές των τεχνικών απαιτήσεων και διάφορα παραρτήματα (π.χ. παραπομπές σε βασικά έγγραφα, ερωτήματα αξιολόγησης, πρότυπα για την προσφορά, σχέδιο σύμβασης παροχής υπηρεσιών).</w:t>
      </w:r>
    </w:p>
    <w:p w:rsidR="00F855F0" w:rsidRPr="000A700F" w:rsidRDefault="00F855F0" w:rsidP="00C4370D">
      <w:pPr>
        <w:pStyle w:val="HStandard"/>
        <w:rPr>
          <w:highlight w:val="yellow"/>
        </w:rPr>
      </w:pPr>
      <w:r>
        <w:rPr>
          <w:highlight w:val="yellow"/>
        </w:rPr>
        <w:t xml:space="preserve">Το παρακάτω ενδεικτικό πρότυπο περιλαμβάνει ορισμένες συστάσεις για την κατάρτιση της συγγραφής υποχρεώσεων για την αξιολόγηση του ΕΑΔ και, συγκεκριμένα, για τα τεχνικά μέρη της. Η συγγραφή υποχρεώσεων καταρτίζεται σύμφωνα με τις απαιτήσεις που καθορίζονται από το κοινό σύστημα παρακολούθησης και αξιολόγησης (ΚΣΠΑ). Η συγγραφή υποχρεώσεων μπορεί να αφορά ένα πρόγραμμα ΕΑΔ ή μια αυτοτελή αξιολόγηση ενός ΕΑΔ που περιλαμβάνεται σε ένα ενιαίο ΠΑΑ. Σε περιπτώσεις όπου το ΕΑΔ περιλαμβάνεται στην αξιολόγηση του ΠΑΑ, δεν εκπονείται ξεχωριστή συγγραφή υποχρεώσεων για την αξιολόγηση του ΕΑΔ. </w:t>
      </w:r>
    </w:p>
    <w:p w:rsidR="00F855F0" w:rsidRPr="000A700F" w:rsidRDefault="00F855F0" w:rsidP="00C4370D">
      <w:pPr>
        <w:pStyle w:val="HStandard"/>
        <w:rPr>
          <w:highlight w:val="yellow"/>
        </w:rPr>
      </w:pPr>
      <w:r>
        <w:rPr>
          <w:highlight w:val="yellow"/>
        </w:rPr>
        <w:t>Οι αναθέτουσες αρχές οφείλουν να διασφαλίζουν ότι η συγγραφή υποχρεώσεων είναι συνεπής με τις διαδικασίες ανάθεσης δημοσίων συμβάσεων του κράτους μέλους. Πρέπει να εξετάζονται τα ακόλουθα στοιχεία των τεχνικών προδιαγραφών της συγγραφής υποχρεώσεων.</w:t>
      </w:r>
    </w:p>
    <w:p w:rsidR="00F855F0" w:rsidRPr="000A700F" w:rsidRDefault="00F855F0" w:rsidP="006A099F">
      <w:pPr>
        <w:pStyle w:val="HHeading5"/>
        <w:rPr>
          <w:highlight w:val="yellow"/>
        </w:rPr>
      </w:pPr>
      <w:bookmarkStart w:id="295" w:name="_Toc422307927"/>
      <w:r>
        <w:rPr>
          <w:highlight w:val="yellow"/>
        </w:rPr>
        <w:t>Πλαίσιο, στόχος και σκοπός της αξιολόγησης</w:t>
      </w:r>
      <w:bookmarkEnd w:id="295"/>
    </w:p>
    <w:p w:rsidR="00F855F0" w:rsidRPr="000A700F" w:rsidRDefault="00F855F0" w:rsidP="00C4370D">
      <w:pPr>
        <w:pStyle w:val="HStandard"/>
        <w:rPr>
          <w:highlight w:val="yellow"/>
        </w:rPr>
      </w:pPr>
      <w:r>
        <w:rPr>
          <w:highlight w:val="yellow"/>
        </w:rPr>
        <w:t>Στην εισαγωγική ενότητα θα πρέπει να καθορίζονται οι κανονιστικές απαιτήσεις και το πλαίσιο για την αξιολόγηση (π.χ. παραπομπές στην ενωσιακή και εθνική νομοθεσία). Θα πρέπει να παρέχεται περιγραφή του πλαισίου και του σκοπού της αξιολόγησης. Επίσης, θα πρέπει να διευκρινίζεται το αντικείμενο της αξιολόγησης.</w:t>
      </w:r>
    </w:p>
    <w:p w:rsidR="00F855F0" w:rsidRPr="000A700F" w:rsidRDefault="00F855F0" w:rsidP="00C4370D">
      <w:pPr>
        <w:pStyle w:val="HStandard"/>
        <w:rPr>
          <w:i/>
          <w:highlight w:val="yellow"/>
        </w:rPr>
      </w:pPr>
      <w:r>
        <w:rPr>
          <w:i/>
          <w:highlight w:val="yellow"/>
        </w:rPr>
        <w:t>Παράδειγμα:</w:t>
      </w:r>
    </w:p>
    <w:p w:rsidR="00F855F0" w:rsidRPr="000A700F" w:rsidRDefault="00F855F0" w:rsidP="00C4370D">
      <w:pPr>
        <w:pStyle w:val="HStandard"/>
        <w:rPr>
          <w:i/>
          <w:highlight w:val="yellow"/>
        </w:rPr>
      </w:pPr>
      <w:r>
        <w:rPr>
          <w:i/>
          <w:highlight w:val="yellow"/>
        </w:rPr>
        <w:t>Η αξιολόγηση στο σύνολό της, και η αξιολόγηση δικτύων ειδικότερα, ενισχύεται στην πολιτική αγροτικής ανάπτυξης 2014-2020. Δόθηκε μεγαλύτερη έμφαση στην αξιολόγηση δικτύων και τη δικτύωση ώστε να γίνονται πληρέστερα κατανοητά τα αποτελέσματα και ο αντίκτυπος των εν λόγω δραστηριοτήτων.</w:t>
      </w:r>
    </w:p>
    <w:p w:rsidR="00F855F0" w:rsidRPr="000A700F" w:rsidRDefault="00F855F0" w:rsidP="00C4370D">
      <w:pPr>
        <w:pStyle w:val="HStandard"/>
        <w:rPr>
          <w:i/>
          <w:highlight w:val="yellow"/>
        </w:rPr>
      </w:pPr>
      <w:r>
        <w:rPr>
          <w:i/>
          <w:highlight w:val="yellow"/>
        </w:rPr>
        <w:t>Οι βασικές απαιτήσεις όσον αφορά την αξιολόγηση των ΠΑΑ για την περίοδο προγραμματισμού 2014-2020 προβλέπονται στα άρθρα 54 έως 57 του κανονισμού (ΕΕ) αριθ. 1303/2013 και στα άρθρα 76 έως 79 του κανονισμού (ΕΕ) αριθ. 1305/2013. Ο τελευταίος περιλαμβάνει τέσσερις κοινούς γενικούς στόχους του ΕΑΔ και μια κοινή ομάδα δράσεων που πρέπει να υλοποιούν τα δίκτυα.</w:t>
      </w:r>
    </w:p>
    <w:p w:rsidR="00F855F0" w:rsidRPr="000A700F" w:rsidRDefault="00F855F0" w:rsidP="00C4370D">
      <w:pPr>
        <w:pStyle w:val="HStandard"/>
        <w:rPr>
          <w:i/>
          <w:highlight w:val="yellow"/>
        </w:rPr>
      </w:pPr>
      <w:r>
        <w:rPr>
          <w:i/>
          <w:highlight w:val="yellow"/>
        </w:rPr>
        <w:lastRenderedPageBreak/>
        <w:t>Ο εκτελεστικός κανονισμός της Επιτροπής καθορίζει τρεις κοινούς δείκτες εκροών και ένα κοινό ερώτημα αξιολόγησης (στο πλαίσιο του ΚΣΠΑ). Στις κατευθυντήριες γραμμές για την αξιολόγηση των ΕΑΔ παρέχονται πληροφορίες για τον τρόπο εκπόνησης πρόσθετων και ειδικών ανά πρόγραμμα δεικτών που σχετίζονται με το ΕΑΔ.</w:t>
      </w:r>
    </w:p>
    <w:p w:rsidR="00F855F0" w:rsidRPr="000A700F" w:rsidRDefault="00F855F0" w:rsidP="00C4370D">
      <w:pPr>
        <w:pStyle w:val="HStandard"/>
        <w:rPr>
          <w:i/>
          <w:highlight w:val="yellow"/>
        </w:rPr>
      </w:pPr>
      <w:r>
        <w:rPr>
          <w:i/>
          <w:highlight w:val="yellow"/>
        </w:rPr>
        <w:t>Στο σχέδιο αξιολόγησης του ΠΑΑ, το ΕΑΔ προσδιορίστηκε ως ιδιαίτερα σημαντικό θέμα αξιολόγησης κατά την περίοδο προγραμματισμού.</w:t>
      </w:r>
    </w:p>
    <w:p w:rsidR="00F855F0" w:rsidRPr="000A700F" w:rsidRDefault="00F855F0" w:rsidP="00C4370D">
      <w:pPr>
        <w:pStyle w:val="HStandard"/>
        <w:rPr>
          <w:i/>
          <w:highlight w:val="yellow"/>
        </w:rPr>
      </w:pPr>
      <w:r>
        <w:rPr>
          <w:i/>
          <w:highlight w:val="yellow"/>
        </w:rPr>
        <w:t>Το ΕΑΔ, με τον ιδιαίτερο ρόλο και χαρακτήρα του ως δίκτυο πολιτικής, θα πρέπει να αποτελεί κινητήριο δύναμη για τη βελτίωση της επιτυχούς εκτέλεσης του προγράμματος αγροτικής ανάπτυξης (ΠΑΑ). Το ΕΑΔ θα πρέπει να καλύπτει κενά στις υπηρεσίες που παρέχονται από άλλους δημόσιους και ιδιωτικούς οργανισμούς και να επιδιώκει συνέργειες με άλλα δίκτυα σε εθνικό και ευρωπαϊκό επίπεδο. Καθώς το ΕΑΔ χρηματοδοτείται μέσω του προϋπολογισμού τεχνικής βοήθειας του ΠΑΑ, είναι σημαντικό να αξιοποιούνται στο έπακρο οι χρησιμοποιούμενοι πόροι.</w:t>
      </w:r>
    </w:p>
    <w:p w:rsidR="00F855F0" w:rsidRPr="000A700F" w:rsidRDefault="00F855F0" w:rsidP="00C4370D">
      <w:pPr>
        <w:pStyle w:val="HStandard"/>
        <w:rPr>
          <w:i/>
          <w:highlight w:val="yellow"/>
        </w:rPr>
      </w:pPr>
      <w:r>
        <w:rPr>
          <w:i/>
          <w:highlight w:val="yellow"/>
        </w:rPr>
        <w:t>Η αξιολόγηση του ΕΑΔ έχει ως στόχο να καταδείξει τα επιτεύγματα της ΜΥΔ (η γραμματεία του δικτύου) και του δικτύου της (ευρύτερη ομάδα ενδιαφερόμενων μερών του ΕΑΔ) και να εκτιμήσει τα αποτελέσματα, τον αντίτυπο, την αποτελεσματικότητα, την αποδοτικότητα και τη συνάφεια, καθώς και να συμβάλει στην καλύτερα στοχευμένη στήριξη για την αγροτική ανάπτυξη,</w:t>
      </w:r>
    </w:p>
    <w:p w:rsidR="00F855F0" w:rsidRPr="000A700F" w:rsidRDefault="00F855F0" w:rsidP="00C4370D">
      <w:pPr>
        <w:pStyle w:val="HStandard"/>
        <w:rPr>
          <w:i/>
          <w:highlight w:val="yellow"/>
        </w:rPr>
      </w:pPr>
      <w:r>
        <w:rPr>
          <w:i/>
          <w:highlight w:val="yellow"/>
        </w:rPr>
        <w:t>Η αξιολόγηση θα πρέπει επίσης να συμβάλλει στην επικαιροποίηση του σχεδίου δράσης του ΕΑΔ προκειμένου να ανταποκρίνεται στις μεταβαλλόμενες ανάγκες κατά την πορεία υλοποίησης του ΠΑΑ.</w:t>
      </w:r>
    </w:p>
    <w:p w:rsidR="00F855F0" w:rsidRPr="000A700F" w:rsidRDefault="00F855F0" w:rsidP="00C4370D">
      <w:pPr>
        <w:pStyle w:val="HStandard"/>
        <w:rPr>
          <w:i/>
          <w:highlight w:val="yellow"/>
        </w:rPr>
      </w:pPr>
      <w:r>
        <w:rPr>
          <w:i/>
          <w:highlight w:val="yellow"/>
        </w:rPr>
        <w:t>Το κοινό στο οποίο απευθύνεται η αξιολόγηση είναι ο πελάτης και ο ευρύτερος κύκλος των ενδιαφερόμενων μερών που συμμετέχουν στο ΕΑΔ.</w:t>
      </w:r>
    </w:p>
    <w:p w:rsidR="00F855F0" w:rsidRPr="000A700F" w:rsidRDefault="00F855F0" w:rsidP="00C4370D">
      <w:pPr>
        <w:pStyle w:val="HStandard"/>
        <w:rPr>
          <w:i/>
          <w:highlight w:val="yellow"/>
        </w:rPr>
      </w:pPr>
      <w:r>
        <w:rPr>
          <w:i/>
          <w:highlight w:val="yellow"/>
        </w:rPr>
        <w:t>Η αξιολόγηση μπορεί να αντλεί στοιχεία από την αυτοαξιολόγηση του ΕΑΔ η οποία αποτελεί σημαντικό εργαλείο για τη βελτίωση των επιδόσεων του ΕΑΔ.</w:t>
      </w:r>
    </w:p>
    <w:p w:rsidR="00F855F0" w:rsidRPr="000A700F" w:rsidRDefault="00F855F0" w:rsidP="00C4370D">
      <w:pPr>
        <w:pStyle w:val="HStandard"/>
        <w:rPr>
          <w:i/>
          <w:highlight w:val="yellow"/>
        </w:rPr>
      </w:pPr>
      <w:r>
        <w:rPr>
          <w:i/>
          <w:highlight w:val="yellow"/>
        </w:rPr>
        <w:t>Η εκτίμηση των αποτελεσμάτων του ΕΑΔ και η παροχή απάντησης στο κοινό ερώτημα αξιολόγησης σχετικά με το ΕΑΔ αναμένονται στις βελτιωμένες ΕΕΥ που θα υποβληθούν έως την 30ή Ιουνίου 2017. Η εκτίμηση του αντικτύπου του ΕΑΔ και η παροχή απάντησης στο κοινό ερώτημα αξιολόγησης σχετικά με το ΕΑΔ θα περιλαμβάνονται στη βελτιωμένη ΕΕΥ που θα υποβληθεί το 2019, καθώς και στην εκ των υστέρων αξιολόγηση που θα υποβληθεί έως την 31η Δεκεμβρίου 2024.</w:t>
      </w:r>
    </w:p>
    <w:p w:rsidR="00F855F0" w:rsidRPr="000A700F" w:rsidRDefault="00F855F0" w:rsidP="006A099F">
      <w:pPr>
        <w:pStyle w:val="HHeading5"/>
        <w:rPr>
          <w:highlight w:val="yellow"/>
        </w:rPr>
      </w:pPr>
      <w:bookmarkStart w:id="296" w:name="_Toc422307928"/>
      <w:r>
        <w:rPr>
          <w:highlight w:val="yellow"/>
        </w:rPr>
        <w:t>Πεδίο και καθήκοντα της αξιολόγησης του ΕΑΔ</w:t>
      </w:r>
      <w:bookmarkEnd w:id="296"/>
      <w:r>
        <w:rPr>
          <w:highlight w:val="yellow"/>
        </w:rPr>
        <w:t xml:space="preserve"> </w:t>
      </w:r>
    </w:p>
    <w:p w:rsidR="00F855F0" w:rsidRPr="000A700F" w:rsidRDefault="00F855F0" w:rsidP="00C4370D">
      <w:pPr>
        <w:pStyle w:val="HStandard"/>
        <w:rPr>
          <w:highlight w:val="yellow"/>
        </w:rPr>
      </w:pPr>
      <w:r>
        <w:rPr>
          <w:highlight w:val="yellow"/>
        </w:rPr>
        <w:t>Σε αυτή την ενότητα, η συγγραφή υποχρεώσεων προσδιορίζει το πεδίο και το περιεχόμενο της αξιολόγησης σύμφωνα με τους στόχους της αξιολόγησης. Στα λεπτομερή στοιχεία θα μπορούσαν να περιλαμβάνονται η περίοδος εξέτασης, η γεωγραφική και θεματική κάλυψη της αξιολόγησης, οι ομάδες-στόχοι και τα προς εξέταση καθήκοντα. Το πεδίο της αξιολόγησης πρέπει να είναι ρεαλιστικό, λαμβανομένων υπόψη του διαθέσιμου χρόνου και των διαθέσιμων πόρων.</w:t>
      </w:r>
    </w:p>
    <w:p w:rsidR="00F855F0" w:rsidRPr="000A700F" w:rsidRDefault="00F855F0" w:rsidP="00C4370D">
      <w:pPr>
        <w:pStyle w:val="HStandard"/>
        <w:rPr>
          <w:i/>
          <w:highlight w:val="yellow"/>
        </w:rPr>
      </w:pPr>
      <w:r>
        <w:rPr>
          <w:i/>
          <w:highlight w:val="yellow"/>
        </w:rPr>
        <w:t>Παράδειγμα</w:t>
      </w:r>
    </w:p>
    <w:p w:rsidR="00F855F0" w:rsidRPr="000A700F" w:rsidRDefault="00F855F0" w:rsidP="00C4370D">
      <w:pPr>
        <w:pStyle w:val="HStandard"/>
        <w:rPr>
          <w:i/>
          <w:highlight w:val="yellow"/>
        </w:rPr>
      </w:pPr>
      <w:r>
        <w:rPr>
          <w:i/>
          <w:highlight w:val="yellow"/>
        </w:rPr>
        <w:t>Στόχος της παρούσας ολοκληρωμένης μελέτης αξιολόγησης είναι:</w:t>
      </w:r>
    </w:p>
    <w:p w:rsidR="00F855F0" w:rsidRPr="000A700F" w:rsidRDefault="00F855F0" w:rsidP="00C4370D">
      <w:pPr>
        <w:pStyle w:val="Hlistbullet2"/>
        <w:rPr>
          <w:i/>
          <w:highlight w:val="yellow"/>
        </w:rPr>
      </w:pPr>
      <w:r>
        <w:rPr>
          <w:i/>
          <w:highlight w:val="yellow"/>
        </w:rPr>
        <w:t xml:space="preserve">να καταδειχτούν τα επιτεύγματα της ΜΥΔ (η γραμματεία του δικτύου) και του ΕΑΔ (ευρύτερη ομάδα μελών του ΕΑΔ) και των ενδιαφερόμενων μερών του δικτύου, </w:t>
      </w:r>
    </w:p>
    <w:p w:rsidR="00F855F0" w:rsidRPr="000A700F" w:rsidRDefault="00F855F0" w:rsidP="00C4370D">
      <w:pPr>
        <w:pStyle w:val="Hlistbullet2"/>
        <w:rPr>
          <w:i/>
          <w:highlight w:val="yellow"/>
        </w:rPr>
      </w:pPr>
      <w:r>
        <w:rPr>
          <w:i/>
          <w:highlight w:val="yellow"/>
        </w:rPr>
        <w:t xml:space="preserve">να εκτιμηθούν τα αποτελέσματα, ο αντίκτυπος, η αποτελεσματικότητα, η αποδοτικότητα, η συνάφεια του ΕΑΔ, και </w:t>
      </w:r>
    </w:p>
    <w:p w:rsidR="00F855F0" w:rsidRPr="000A700F" w:rsidRDefault="00F855F0" w:rsidP="00C4370D">
      <w:pPr>
        <w:pStyle w:val="Hlistbullet2"/>
        <w:rPr>
          <w:i/>
          <w:highlight w:val="yellow"/>
        </w:rPr>
      </w:pPr>
      <w:r>
        <w:rPr>
          <w:i/>
          <w:highlight w:val="yellow"/>
        </w:rPr>
        <w:t>να συμβάλλει στην καλύτερα στοχευμένη στήριξη της αγροτικής ανάπτυξης.</w:t>
      </w:r>
    </w:p>
    <w:p w:rsidR="00F855F0" w:rsidRPr="000A700F" w:rsidRDefault="00F855F0" w:rsidP="00C4370D">
      <w:pPr>
        <w:pStyle w:val="HStandard"/>
        <w:rPr>
          <w:i/>
          <w:highlight w:val="yellow"/>
        </w:rPr>
      </w:pPr>
      <w:r>
        <w:rPr>
          <w:i/>
          <w:highlight w:val="yellow"/>
        </w:rPr>
        <w:t>Τα βασικά καθήκοντα αξιολόγησης είναι τα εξής:</w:t>
      </w:r>
    </w:p>
    <w:p w:rsidR="00F855F0" w:rsidRPr="000A700F" w:rsidRDefault="00F855F0" w:rsidP="00B51C05">
      <w:pPr>
        <w:pStyle w:val="Hlistbullet2"/>
        <w:rPr>
          <w:i/>
          <w:highlight w:val="yellow"/>
        </w:rPr>
      </w:pPr>
      <w:r>
        <w:rPr>
          <w:i/>
          <w:highlight w:val="yellow"/>
        </w:rPr>
        <w:lastRenderedPageBreak/>
        <w:t>εκτίμηση της συνάφειας των παρεμβάσεων του αγροτικού δικτύου σε σχέση με τις ανάγκες και τις μεταβαλλόμενες συνθήκες πλαισίωσης</w:t>
      </w:r>
    </w:p>
    <w:p w:rsidR="00F855F0" w:rsidRPr="000A700F" w:rsidRDefault="00F855F0" w:rsidP="00B51C05">
      <w:pPr>
        <w:pStyle w:val="Hlistbullet2"/>
        <w:rPr>
          <w:i/>
          <w:highlight w:val="yellow"/>
        </w:rPr>
      </w:pPr>
      <w:r>
        <w:rPr>
          <w:i/>
          <w:highlight w:val="yellow"/>
        </w:rPr>
        <w:t xml:space="preserve">εκτίμηση των επιδόσεων, αποτελεσμάτων και αντικτύπου των δραστηριοτήτων του ΕΑΔ, των στόχων, επιτευγμάτων και συμβολής του ΕΑΔ στους στόχους του ΠΑΑ </w:t>
      </w:r>
    </w:p>
    <w:p w:rsidR="00F855F0" w:rsidRPr="000A700F" w:rsidRDefault="00F855F0" w:rsidP="00B51C05">
      <w:pPr>
        <w:pStyle w:val="Hlistbullet2"/>
        <w:rPr>
          <w:i/>
          <w:highlight w:val="yellow"/>
        </w:rPr>
      </w:pPr>
      <w:r>
        <w:rPr>
          <w:i/>
          <w:highlight w:val="yellow"/>
        </w:rPr>
        <w:t xml:space="preserve">κατάρτιση συστάσεων σχετικά με τους τρόπους βελτίωσης τους σχεδιασμού και της υλοποίησης του ΕΑΔ </w:t>
      </w:r>
    </w:p>
    <w:p w:rsidR="00F855F0" w:rsidRPr="000A700F" w:rsidRDefault="00F855F0" w:rsidP="00B51C05">
      <w:pPr>
        <w:pStyle w:val="Hlistbullet2"/>
        <w:rPr>
          <w:i/>
          <w:highlight w:val="yellow"/>
        </w:rPr>
      </w:pPr>
      <w:r>
        <w:rPr>
          <w:i/>
          <w:highlight w:val="yellow"/>
        </w:rPr>
        <w:t>διατύπωση πρότασης για μια αποδοτική προσέγγιση σχετικά με τον τρόπο βελτίωσης της παρακολούθησης και αξιολόγησης του ΕΑΔ.</w:t>
      </w:r>
    </w:p>
    <w:p w:rsidR="00F855F0" w:rsidRPr="000A700F" w:rsidRDefault="00F855F0" w:rsidP="00B51C05">
      <w:pPr>
        <w:pStyle w:val="HStandard"/>
        <w:rPr>
          <w:i/>
          <w:highlight w:val="yellow"/>
        </w:rPr>
      </w:pPr>
      <w:r>
        <w:rPr>
          <w:i/>
          <w:highlight w:val="yellow"/>
        </w:rPr>
        <w:t>Η εξωτερική αξιολόγηση κατά την περίοδο προγραμματισμού θα καλύπτει το σύνολο των δραστηριοτήτων του ΕΑΔ για την περίοδο 2014-2020, από τη θέσπιση του ΕΑΔ έως τη λήξη του.</w:t>
      </w:r>
    </w:p>
    <w:p w:rsidR="00F855F0" w:rsidRPr="000A700F" w:rsidRDefault="00F855F0" w:rsidP="00B51C05">
      <w:pPr>
        <w:pStyle w:val="HStandard"/>
        <w:rPr>
          <w:i/>
          <w:highlight w:val="yellow"/>
        </w:rPr>
      </w:pPr>
      <w:r>
        <w:rPr>
          <w:i/>
          <w:highlight w:val="yellow"/>
        </w:rPr>
        <w:t>Η γεωγραφική κάλυψη αντιστοιχεί σε ολόκληρη την περιοχή που καλύπτεται από το ΠΑΑ. Τα κυριότερα καθήκοντα αξιολόγησης πρέπει να εκτελούνται σε σχέση με τα ορόσημα της αξιολόγησης (2017, 2019 και εκ των υστέρων αξιολόγηση). Είναι σημαντικό να συνδέονται οι δραστηριότητες αξιολόγησης με τη χάραξη πολιτικής και τον κύκλο υποβολής εκθέσεων. Αυτό συμβάλλει στο να διασφαλίζεται ότι εκπονούνται τα πορίσματα της αξιολόγησης και κοινοποιούνται εγκαίρως στον σχετικό στοχευόμενο αποδέκτη (τον πελάτη, την ομάδα καθοδήγησης ενδιαφερόμενων μερών του ΕΑΔ και την Ευρωπαϊκή Επιτροπή).</w:t>
      </w:r>
    </w:p>
    <w:p w:rsidR="00F855F0" w:rsidRPr="000A700F" w:rsidRDefault="00F855F0" w:rsidP="00B51C05">
      <w:pPr>
        <w:pStyle w:val="HStandard"/>
        <w:rPr>
          <w:i/>
          <w:highlight w:val="yellow"/>
        </w:rPr>
      </w:pPr>
      <w:r>
        <w:rPr>
          <w:i/>
          <w:highlight w:val="yellow"/>
        </w:rPr>
        <w:t xml:space="preserve">Η βελτιωμένη ΕΕΥ του 2017 και του 2019 θα πρέπει να αναφέρει στο σημείο 2 στοιχεία σχετικά με τη διακυβέρνηση της αξιολόγησης του ΕΑΔ και τις δραστηριότητες που διεξάγονται σε σχέση με την αξιολόγηση του ΕΑΔ (που περιλαμβάνονται στο ΠΑΑ ή σε αυτοτελή αξιολόγηση), συμπεριλαμβανομένων δραστηριοτήτων σχετικά με τη συλλογή δεδομένων, τη διάδοση, κοινοποίηση και παρακολούθηση των πορισμάτων της αξιολόγησης </w:t>
      </w:r>
    </w:p>
    <w:p w:rsidR="00F855F0" w:rsidRPr="000A700F" w:rsidRDefault="00F855F0" w:rsidP="00B51C05">
      <w:pPr>
        <w:pStyle w:val="HStandard"/>
        <w:rPr>
          <w:i/>
          <w:highlight w:val="yellow"/>
        </w:rPr>
      </w:pPr>
      <w:r>
        <w:rPr>
          <w:i/>
          <w:highlight w:val="yellow"/>
        </w:rPr>
        <w:t xml:space="preserve">Στο σημείο 7 της ΕΕΥ του 2017 παρέχονται οι πληροφορίες σχετικά με τις μεταβολές που αφορούν το πλαίσιο του ΕΑΔ, τα αποτελέσματα του ΕΑΔ (μέσω πρόσθετων και ειδικών ανά πρόγραμμα δεικτών αποτελεσμάτων), καθώς και απάντηση στο κοινό ερώτημα αξιολόγησης υπ' αριθ. 21 και σε οποιαδήποτε ειδικά ανά πρόγραμμα ερωτήματα αξιολόγησης που αναπτύσσονται στο κράτος μέλος, τα οποία σχετίζονται με το ΕΑΔ. Οι αξιολογητές θα πρέπει να χρησιμοποιούν πρόσθετους δείκτες αποτελεσμάτων ώστε να παρέχουν απάντηση στο κοινό ερώτημα αξιολόγησης. Τα ειδικά ανά πρόγραμμα ερωτήματα αξιολόγησης θα πρέπει να απαντώνται με ειδικούς ανά πρόγραμμα δείκτες ΕΑΔ, οι οποίοι εκπονούνται επίσης στο κράτος μέλος (βλ. κεφάλαιο 2.2.2 των κατευθυντήριων γραμμών) </w:t>
      </w:r>
    </w:p>
    <w:p w:rsidR="00F855F0" w:rsidRPr="000A700F" w:rsidRDefault="00F855F0" w:rsidP="00B51C05">
      <w:pPr>
        <w:pStyle w:val="HStandard"/>
        <w:rPr>
          <w:i/>
          <w:highlight w:val="yellow"/>
        </w:rPr>
      </w:pPr>
      <w:r>
        <w:rPr>
          <w:i/>
          <w:highlight w:val="yellow"/>
        </w:rPr>
        <w:t xml:space="preserve">Στο σημείο 7 της βελτιωμένης ΕΕΥ του 2019 θα πρέπει, πέραν των πληροφοριών που παρέχονται στην ΕΕΥ του 2017, να περιλαμβάνονται επίσης πληροφορίες σχετικά με τον αντίκτυπο του ΕΑΔ, όπως εκτιμάται με τη χρήση δεικτών αντικτύπου —πρόσθετων και ειδικών ανά πρόγραμμα (βλ. κεφάλαιο 2.2.2 των κατευθυντήριων γραμμών). Σε αμφότερες τις εκθέσεις θα πρέπει να αναφέρονται οι συστάσεις για τον τρόπο βελτιστοποίησης των παρεμβάσεων του ΕΑΔ. </w:t>
      </w:r>
    </w:p>
    <w:p w:rsidR="00F855F0" w:rsidRPr="000A700F" w:rsidRDefault="00F855F0" w:rsidP="00B51C05">
      <w:pPr>
        <w:pStyle w:val="HStandard"/>
        <w:rPr>
          <w:i/>
          <w:highlight w:val="yellow"/>
        </w:rPr>
      </w:pPr>
      <w:r>
        <w:rPr>
          <w:i/>
          <w:highlight w:val="yellow"/>
        </w:rPr>
        <w:t>Η εκ των υστέρων αξιολόγηση του 2024 θα πρέπει να περιλαμβάνει πορίσματα της αξιολόγησης όσον αφορά τα ακόλουθα θέματα:</w:t>
      </w:r>
    </w:p>
    <w:p w:rsidR="00F855F0" w:rsidRPr="000A700F" w:rsidRDefault="00F855F0" w:rsidP="00B51C05">
      <w:pPr>
        <w:pStyle w:val="Hlistbullet2"/>
        <w:rPr>
          <w:i/>
          <w:highlight w:val="yellow"/>
        </w:rPr>
      </w:pPr>
      <w:r>
        <w:rPr>
          <w:i/>
          <w:highlight w:val="yellow"/>
        </w:rPr>
        <w:t>Αντίκτυπος των δραστηριοτήτων του ΕΑΔ, μηχανισμοί επίτευξης του αντικτύπου, εξέταση του κατά πόσον οι αλλαγές αποδίδονται στο δίκτυο και απροσδόκητος αντίκτυπος</w:t>
      </w:r>
    </w:p>
    <w:p w:rsidR="00F855F0" w:rsidRPr="000A700F" w:rsidRDefault="00F855F0" w:rsidP="00B51C05">
      <w:pPr>
        <w:pStyle w:val="Hlistbullet2"/>
        <w:rPr>
          <w:i/>
          <w:highlight w:val="yellow"/>
        </w:rPr>
      </w:pPr>
      <w:r>
        <w:rPr>
          <w:i/>
          <w:highlight w:val="yellow"/>
        </w:rPr>
        <w:t>Συστάσεις για τον τρόπο βελτιστοποίησης των υπηρεσιών και δραστηριοτήτων του ΕΑΔ στο μέλλον</w:t>
      </w:r>
    </w:p>
    <w:p w:rsidR="00F855F0" w:rsidRPr="000A700F" w:rsidRDefault="00F855F0" w:rsidP="006A099F">
      <w:pPr>
        <w:pStyle w:val="HHeading5"/>
        <w:rPr>
          <w:highlight w:val="yellow"/>
        </w:rPr>
      </w:pPr>
      <w:bookmarkStart w:id="297" w:name="_Toc422307929"/>
      <w:r>
        <w:rPr>
          <w:highlight w:val="yellow"/>
        </w:rPr>
        <w:t>Ερωτήματα αξιολόγησης</w:t>
      </w:r>
      <w:bookmarkEnd w:id="297"/>
      <w:r>
        <w:rPr>
          <w:highlight w:val="yellow"/>
        </w:rPr>
        <w:t xml:space="preserve"> </w:t>
      </w:r>
    </w:p>
    <w:p w:rsidR="00F855F0" w:rsidRPr="000A700F" w:rsidRDefault="00F855F0" w:rsidP="00B51C05">
      <w:pPr>
        <w:pStyle w:val="HStandard"/>
        <w:rPr>
          <w:highlight w:val="yellow"/>
        </w:rPr>
      </w:pPr>
      <w:r>
        <w:rPr>
          <w:highlight w:val="yellow"/>
        </w:rPr>
        <w:t xml:space="preserve">Τα ερωτήματα αξιολόγησης στη συγγραφή υποχρεώσεων καθορίζουν τα θέματα στα οποία επικεντρώνεται η αξιολόγηση και συμβάλλουν σε πιο στοχευμένες δραστηριότητες αξιολόγησης. Στη </w:t>
      </w:r>
      <w:r>
        <w:rPr>
          <w:highlight w:val="yellow"/>
        </w:rPr>
        <w:lastRenderedPageBreak/>
        <w:t xml:space="preserve">συγγραφή υποχρεώσεων θα πρέπει να προσδιορίζονται τα είδη των ερωτημάτων αξιολόγησης που αναμένεται να απαντηθούν: </w:t>
      </w:r>
    </w:p>
    <w:p w:rsidR="00F855F0" w:rsidRPr="000A700F" w:rsidRDefault="00F855F0" w:rsidP="00F855F0">
      <w:pPr>
        <w:pStyle w:val="Hlistabc"/>
        <w:numPr>
          <w:ilvl w:val="0"/>
          <w:numId w:val="19"/>
        </w:numPr>
        <w:rPr>
          <w:highlight w:val="yellow"/>
        </w:rPr>
      </w:pPr>
      <w:r>
        <w:rPr>
          <w:highlight w:val="yellow"/>
        </w:rPr>
        <w:t>Το κοινό ερώτημα αξιολόγησης υπ' αριθ. 21</w:t>
      </w:r>
      <w:r>
        <w:rPr>
          <w:rFonts w:ascii="ZWAdobeF" w:hAnsi="ZWAdobeF"/>
          <w:color w:val="auto"/>
          <w:sz w:val="2"/>
          <w:highlight w:val="yellow"/>
        </w:rPr>
        <w:t>122F</w:t>
      </w:r>
      <w:r>
        <w:rPr>
          <w:rStyle w:val="FootnoteReference"/>
          <w:highlight w:val="yellow"/>
        </w:rPr>
        <w:footnoteReference w:id="123"/>
      </w:r>
      <w:r>
        <w:rPr>
          <w:highlight w:val="yellow"/>
        </w:rPr>
        <w:t xml:space="preserve"> συνδέεται με τους τέσσερις γενικούς στόχους του ΕΑΔ </w:t>
      </w:r>
    </w:p>
    <w:p w:rsidR="00F855F0" w:rsidRPr="000A700F" w:rsidRDefault="00F855F0" w:rsidP="00B51C05">
      <w:pPr>
        <w:pStyle w:val="Hlistabc2"/>
        <w:rPr>
          <w:highlight w:val="yellow"/>
        </w:rPr>
      </w:pPr>
      <w:r>
        <w:rPr>
          <w:highlight w:val="yellow"/>
        </w:rPr>
        <w:t xml:space="preserve">Τα ειδικά ανά πρόγραμμα ερωτήματα αξιολόγησης συνδέονται με τους ειδικούς ανά πρόγραμμα στόχους του ΕΑΔ, όπως καθορίζονται στο κράτος μέλος </w:t>
      </w:r>
    </w:p>
    <w:p w:rsidR="00F855F0" w:rsidRPr="000A700F" w:rsidRDefault="00F855F0" w:rsidP="00B51C05">
      <w:pPr>
        <w:pStyle w:val="HStandard"/>
        <w:rPr>
          <w:highlight w:val="yellow"/>
        </w:rPr>
      </w:pPr>
      <w:r>
        <w:rPr>
          <w:highlight w:val="yellow"/>
        </w:rPr>
        <w:t>Τα ερωτήματα αξιολόγησης καθορίζουν τα βασικά ζητήματα που διερευνώνται κατά την αξιολόγηση. Καταρτίζονται και ιεραρχούνται από τη διαχειριστική αρχή και άλλα ενδιαφερόμενα μέρη. Στο πλαίσιο κάθε καθήκοντος αξιολόγησης (τα καθήκοντα περιγράφονται στην προηγούμενη ενότητα), διατυπώνονται ένα ή δύο ερωτήματα αξιολόγησης.</w:t>
      </w:r>
    </w:p>
    <w:p w:rsidR="00F855F0" w:rsidRPr="000A700F" w:rsidRDefault="00F855F0" w:rsidP="00B51C05">
      <w:pPr>
        <w:pStyle w:val="HStandard"/>
        <w:rPr>
          <w:highlight w:val="yellow"/>
        </w:rPr>
      </w:pPr>
      <w:r>
        <w:rPr>
          <w:highlight w:val="yellow"/>
        </w:rPr>
        <w:t xml:space="preserve">Τα ερωτήματα αξιολόγησης συμβάλλουν στην εστίαση και παρέχουν δομή στην αξιολόγηση, καθοδηγούν τη διαδικασία προγραμματισμού της αξιολόγησης, διευκολύνουν τη λήψη αποφάσεων σχετικά με το ποιες μέθοδοι αξιολόγησης θα χρησιμοποιηθούν και παρέχουν στοιχεία που τροφοδοτούν τη συζήτηση σχετικά με τον τρόπο με τον οποίο τα αποτελέσματα της αξιολόγησης μπορούν να χρησιμοποιηθούν για τη βελτίωση της παρέμβασης. Τα ερωτήματα αξιολόγησης συνδέονται με τους στόχους του ΕΑΔ ή με το συγκεκριμένο θέμα που πρέπει να αξιολογηθεί. Τα ερωτήματα αξιολόγησης θα πρέπει να προσδιορίζονται περαιτέρω με κριτήρια απόφασης, τα οποία συνδέονται με δείκτες που χρησιμοποιούνται για την παροχή απάντησης στα ερωτήματα αξιολόγησης. Οι αξιολογητές καλούνται να προτείνουν πρόσθετα κριτήρια απόφασης και δείκτες για τα υφιστάμενα ερωτήματα αξιολόγησης και να διατυπώνουν περισσότερα ειδικά ανά πρόγραμμα ερωτήματα αξιολόγησης του ΕΑΔ, εφόσον κρίνεται σκόπιμο για την ποιότητα της αξιολόγησης. </w:t>
      </w:r>
    </w:p>
    <w:p w:rsidR="00F855F0" w:rsidRPr="000A700F" w:rsidRDefault="00F855F0" w:rsidP="00B51C05">
      <w:pPr>
        <w:pStyle w:val="HStandard"/>
        <w:rPr>
          <w:i/>
          <w:highlight w:val="yellow"/>
        </w:rPr>
      </w:pPr>
      <w:r>
        <w:rPr>
          <w:i/>
          <w:highlight w:val="yellow"/>
        </w:rPr>
        <w:t xml:space="preserve">Παράδειγμα </w:t>
      </w:r>
      <w:r>
        <w:rPr>
          <w:b/>
          <w:i/>
          <w:highlight w:val="yellow"/>
        </w:rPr>
        <w:t>ειδικών ανά πρόγραμμα ερωτημάτων αξιολόγησης του ΕΑΔ που συνδέονται με ειδικούς ανά πρόγραμμα στόχους του ΕΑΔ.</w:t>
      </w:r>
    </w:p>
    <w:p w:rsidR="00F855F0" w:rsidRPr="000A700F" w:rsidRDefault="00F855F0" w:rsidP="00B51C05">
      <w:pPr>
        <w:pStyle w:val="HStandard"/>
        <w:rPr>
          <w:i/>
          <w:highlight w:val="yellow"/>
        </w:rPr>
      </w:pPr>
      <w:r>
        <w:rPr>
          <w:i/>
          <w:highlight w:val="yellow"/>
        </w:rPr>
        <w:t>Ο ειδικός ανά πρόγραμμα στόχος του ΕΑΔ είναι ο εξής: «Βελτίωση της συνεργασίας μεταξύ των ενδιαφερόμενων μερών στις αγροτικές περιοχές μέσω των δραστηριοτήτων του ΕΑΔ»</w:t>
      </w:r>
    </w:p>
    <w:p w:rsidR="00F855F0" w:rsidRPr="000A700F" w:rsidRDefault="00F855F0" w:rsidP="00B51C05">
      <w:pPr>
        <w:pStyle w:val="HStandard"/>
        <w:rPr>
          <w:i/>
          <w:highlight w:val="yellow"/>
        </w:rPr>
      </w:pPr>
      <w:r>
        <w:rPr>
          <w:i/>
          <w:highlight w:val="yellow"/>
        </w:rPr>
        <w:t xml:space="preserve">Ειδικό ανά πρόγραμμα ερώτημα αξιολόγησης του ΕΑΔ: «Σε ποιο βαθμό οι δραστηριότητες του ΕΑΔ έχουν συμβάλει στη βελτίωση της επικοινωνίας μεταξύ των ενδιαφερόμενων μερών στις αγροτικές περιοχές;» </w:t>
      </w:r>
    </w:p>
    <w:p w:rsidR="00F855F0" w:rsidRPr="000A700F" w:rsidRDefault="00F855F0" w:rsidP="00B51C05">
      <w:pPr>
        <w:pStyle w:val="HStandard"/>
        <w:rPr>
          <w:i/>
          <w:highlight w:val="yellow"/>
        </w:rPr>
      </w:pPr>
      <w:r>
        <w:rPr>
          <w:i/>
          <w:highlight w:val="yellow"/>
        </w:rPr>
        <w:t xml:space="preserve">Κριτήρια απόφασης: Η συνεργασία μεταξύ των ενδιαφερόμενων μερών έχει βελτιωθεί </w:t>
      </w:r>
    </w:p>
    <w:p w:rsidR="00F855F0" w:rsidRPr="000A700F" w:rsidRDefault="00F855F0" w:rsidP="00B51C05">
      <w:pPr>
        <w:pStyle w:val="HStandard"/>
        <w:rPr>
          <w:i/>
          <w:highlight w:val="yellow"/>
        </w:rPr>
      </w:pPr>
      <w:r>
        <w:rPr>
          <w:i/>
          <w:highlight w:val="yellow"/>
        </w:rPr>
        <w:t>Δείκτης: αριθμός έργων συνεργασίας που θεσπίστηκαν/υλοποιήθηκαν λόγω των δραστηριοτήτων του ΕΑΔ</w:t>
      </w:r>
    </w:p>
    <w:p w:rsidR="00F855F0" w:rsidRPr="000A700F" w:rsidRDefault="00F855F0" w:rsidP="00B51C05">
      <w:pPr>
        <w:pStyle w:val="HStandard"/>
        <w:rPr>
          <w:i/>
          <w:highlight w:val="yellow"/>
        </w:rPr>
      </w:pPr>
      <w:r>
        <w:rPr>
          <w:i/>
          <w:highlight w:val="yellow"/>
        </w:rPr>
        <w:t xml:space="preserve">Παραδείγματα </w:t>
      </w:r>
      <w:r>
        <w:rPr>
          <w:b/>
          <w:i/>
          <w:highlight w:val="yellow"/>
        </w:rPr>
        <w:t>ειδικών ανά πρόγραμμα ερωτημάτων αξιολόγησης που συνδέονται με συγκεκριμένα θέματα αξιολόγησης</w:t>
      </w:r>
      <w:r>
        <w:rPr>
          <w:i/>
          <w:highlight w:val="yellow"/>
        </w:rPr>
        <w:t>:</w:t>
      </w:r>
    </w:p>
    <w:p w:rsidR="00F855F0" w:rsidRPr="000A700F" w:rsidRDefault="00F855F0" w:rsidP="00B51C05">
      <w:pPr>
        <w:pStyle w:val="HStandard"/>
        <w:rPr>
          <w:i/>
          <w:highlight w:val="yellow"/>
        </w:rPr>
      </w:pPr>
      <w:r>
        <w:rPr>
          <w:i/>
          <w:highlight w:val="yellow"/>
        </w:rPr>
        <w:t>Θέμα: Διακυβέρνηση και υλοποίηση του ΕΑΔ</w:t>
      </w:r>
    </w:p>
    <w:p w:rsidR="00F855F0" w:rsidRPr="000A700F" w:rsidRDefault="00F855F0" w:rsidP="00B51C05">
      <w:pPr>
        <w:pStyle w:val="HStandard"/>
        <w:rPr>
          <w:i/>
          <w:highlight w:val="yellow"/>
        </w:rPr>
      </w:pPr>
      <w:r>
        <w:rPr>
          <w:i/>
          <w:highlight w:val="yellow"/>
        </w:rPr>
        <w:t>Ειδικό ανά πρόγραμμα ερώτημα αξιολόγησης του ΕΑΔ: «Είναι αποδοτικό το σύστημα διακυβέρνησης και υλοποίησης του ΕΑΔ;»</w:t>
      </w:r>
    </w:p>
    <w:p w:rsidR="00F855F0" w:rsidRPr="000A700F" w:rsidRDefault="00F855F0" w:rsidP="00B51C05">
      <w:pPr>
        <w:pStyle w:val="HStandard"/>
        <w:rPr>
          <w:i/>
          <w:highlight w:val="yellow"/>
        </w:rPr>
      </w:pPr>
      <w:r>
        <w:rPr>
          <w:i/>
          <w:highlight w:val="yellow"/>
        </w:rPr>
        <w:t xml:space="preserve">Κριτήρια απόφασης: Η διακυβέρνηση και υλοποίηση του ΕΑΔ έχει συμβάλει στη συμμετοχή μεγάλου αριθμού ενδιαφερόμενων μερών στις δραστηριότητες του ΕΑΔ </w:t>
      </w:r>
    </w:p>
    <w:p w:rsidR="00F855F0" w:rsidRPr="000A700F" w:rsidRDefault="00F855F0" w:rsidP="00B51C05">
      <w:pPr>
        <w:pStyle w:val="HStandard"/>
        <w:rPr>
          <w:i/>
          <w:highlight w:val="yellow"/>
        </w:rPr>
      </w:pPr>
      <w:r>
        <w:rPr>
          <w:i/>
          <w:highlight w:val="yellow"/>
        </w:rPr>
        <w:t xml:space="preserve">Δείκτης: αριθμός ενδιαφερόμενων μερών, ανά κατηγορία, που συμμετέχουν στις δραστηριότητες του ΕΑΔ </w:t>
      </w:r>
    </w:p>
    <w:p w:rsidR="00F855F0" w:rsidRPr="000A700F" w:rsidRDefault="00F855F0" w:rsidP="006A099F">
      <w:pPr>
        <w:pStyle w:val="HHeading5"/>
        <w:rPr>
          <w:highlight w:val="yellow"/>
        </w:rPr>
      </w:pPr>
      <w:bookmarkStart w:id="298" w:name="_Toc422307930"/>
      <w:r>
        <w:rPr>
          <w:highlight w:val="yellow"/>
        </w:rPr>
        <w:lastRenderedPageBreak/>
        <w:t>Μεθοδολογική προσέγγιση</w:t>
      </w:r>
      <w:bookmarkEnd w:id="298"/>
    </w:p>
    <w:p w:rsidR="00F855F0" w:rsidRPr="000A700F" w:rsidRDefault="00F855F0" w:rsidP="00B51C05">
      <w:pPr>
        <w:pStyle w:val="HStandard"/>
        <w:rPr>
          <w:highlight w:val="yellow"/>
        </w:rPr>
      </w:pPr>
      <w:r>
        <w:rPr>
          <w:highlight w:val="yellow"/>
        </w:rPr>
        <w:t xml:space="preserve">Στόχος της παρούσας ενότητας είναι ο προσδιορισμός της μεθοδολογικής προσέγγισης για την αξιολόγηση· αυτό μπορεί να επιτευχθεί είτε ζητώντας από τα πρόσωπα που υποβάλλουν προσφορές να περιγράψουν στην προσφορά τους την προτεινόμενη προσέγγιση για τα θέματα και τις δραστηριότητες αξιολόγησης ή, εναλλακτικά, ζητώντας από τον ανάδοχο να εφαρμόσει συγκεκριμένες μεθοδολογίες. Γενικά, συνιστάται η παροχή ευελιξίας στον ανάδοχο ως προς το να προτείνει την προσέγγισή του για την αξιολόγηση των επιτευγμάτων, αποτελεσμάτων και αντικτύπου του ΕΑΔ και να εφαρμόσει τις μεθόδους τις οποίες θεωρεί αρκούντως άρτιες για την αξιολόγηση του ΕΑΔ. Η προσέγγιση και οι μέθοδοι θα πρέπει να περιγράφονται λεπτομερώς από τον ανάδοχο στην προσφορά. Σε αυτή την περίπτωση, συνιστάται η ΔΑ να αναπτύξει επαρκείς ικανότητες ώστε να κρίνει την ποιότητα της προσέγγισης και την ανθεκτικότητα των μεθόδων. </w:t>
      </w:r>
    </w:p>
    <w:p w:rsidR="00F855F0" w:rsidRPr="000A700F" w:rsidRDefault="00F855F0" w:rsidP="00B51C05">
      <w:pPr>
        <w:pStyle w:val="HStandard"/>
        <w:rPr>
          <w:i/>
          <w:highlight w:val="yellow"/>
        </w:rPr>
      </w:pPr>
      <w:r>
        <w:rPr>
          <w:i/>
          <w:highlight w:val="yellow"/>
        </w:rPr>
        <w:t>Παράδειγμα:</w:t>
      </w:r>
    </w:p>
    <w:p w:rsidR="00F855F0" w:rsidRPr="000A700F" w:rsidRDefault="00F855F0" w:rsidP="00B51C05">
      <w:pPr>
        <w:pStyle w:val="HStandard"/>
        <w:rPr>
          <w:i/>
          <w:highlight w:val="yellow"/>
        </w:rPr>
      </w:pPr>
      <w:r>
        <w:rPr>
          <w:i/>
          <w:highlight w:val="yellow"/>
        </w:rPr>
        <w:t>Είναι σημαντικό να αναγνωρίζεται ότι τα αγροτικά δίκτυα αποτελούν παραδείγματα «ήπιων» παρεμβάσεων, ο αντίκτυπος των οποίων είναι συχνά δύσκολο να αποτυπωθεί στην αξιολόγηση. Οι ακόλουθες μέθοδοι μπορούν να χρησιμοποιηθούν στην αξιολόγηση των ΕΑΔ/ΠΕΑΔ:</w:t>
      </w:r>
    </w:p>
    <w:p w:rsidR="00F855F0" w:rsidRPr="000A700F" w:rsidRDefault="00F855F0" w:rsidP="00B51C05">
      <w:pPr>
        <w:pStyle w:val="Hlistbullet2"/>
        <w:rPr>
          <w:i/>
          <w:highlight w:val="yellow"/>
        </w:rPr>
      </w:pPr>
      <w:r>
        <w:rPr>
          <w:i/>
          <w:highlight w:val="yellow"/>
        </w:rPr>
        <w:t>Διεξοδική ανάλυση των δεδομένων παρακολούθησης·</w:t>
      </w:r>
    </w:p>
    <w:p w:rsidR="00F855F0" w:rsidRPr="000A700F" w:rsidRDefault="00F855F0" w:rsidP="00B51C05">
      <w:pPr>
        <w:pStyle w:val="Hlistbullet2"/>
        <w:rPr>
          <w:i/>
          <w:highlight w:val="yellow"/>
        </w:rPr>
      </w:pPr>
      <w:r>
        <w:rPr>
          <w:i/>
          <w:highlight w:val="yellow"/>
        </w:rPr>
        <w:t>Προσεγγίσεις που βασίζονται σε θεωρία για τη θέσπιση λογικής παρέμβασης και πλαισίου αξιολόγησης (π.χ. θεωρία της αλλαγής)·</w:t>
      </w:r>
    </w:p>
    <w:p w:rsidR="00F855F0" w:rsidRPr="000A700F" w:rsidRDefault="00F855F0" w:rsidP="00B51C05">
      <w:pPr>
        <w:pStyle w:val="Hlistbullet2"/>
        <w:rPr>
          <w:i/>
          <w:highlight w:val="yellow"/>
        </w:rPr>
      </w:pPr>
      <w:r>
        <w:rPr>
          <w:i/>
          <w:highlight w:val="yellow"/>
        </w:rPr>
        <w:t>Περιπτωσιολογικές μελέτες</w:t>
      </w:r>
      <w:r>
        <w:rPr>
          <w:rFonts w:ascii="ZWAdobeF" w:hAnsi="ZWAdobeF"/>
          <w:color w:val="auto"/>
          <w:sz w:val="2"/>
          <w:highlight w:val="yellow"/>
        </w:rPr>
        <w:t>123F</w:t>
      </w:r>
      <w:r>
        <w:rPr>
          <w:rStyle w:val="FootnoteReference"/>
          <w:highlight w:val="yellow"/>
        </w:rPr>
        <w:footnoteReference w:id="124"/>
      </w:r>
      <w:r>
        <w:rPr>
          <w:i/>
          <w:highlight w:val="yellow"/>
        </w:rPr>
        <w:t>·</w:t>
      </w:r>
    </w:p>
    <w:p w:rsidR="00F855F0" w:rsidRPr="000A700F" w:rsidRDefault="00F855F0" w:rsidP="00B51C05">
      <w:pPr>
        <w:pStyle w:val="Hlistbullet2"/>
        <w:rPr>
          <w:i/>
          <w:highlight w:val="yellow"/>
        </w:rPr>
      </w:pPr>
      <w:r>
        <w:rPr>
          <w:i/>
          <w:highlight w:val="yellow"/>
        </w:rPr>
        <w:t>Επιτόπιες αξιολογήσεις από συμμετέχοντες, παρακολούθηση εκδηλώσεων·</w:t>
      </w:r>
    </w:p>
    <w:p w:rsidR="00F855F0" w:rsidRPr="000A700F" w:rsidRDefault="00F855F0" w:rsidP="00B51C05">
      <w:pPr>
        <w:pStyle w:val="Hlistbullet2"/>
        <w:rPr>
          <w:i/>
          <w:highlight w:val="yellow"/>
        </w:rPr>
      </w:pPr>
      <w:r>
        <w:rPr>
          <w:i/>
          <w:highlight w:val="yellow"/>
        </w:rPr>
        <w:t>Έρευνες σε ευρύτερη ομάδα ενδιαφερόμενων μερών·</w:t>
      </w:r>
    </w:p>
    <w:p w:rsidR="00F855F0" w:rsidRPr="000A700F" w:rsidRDefault="00F855F0" w:rsidP="00B51C05">
      <w:pPr>
        <w:pStyle w:val="Hlistbullet2"/>
        <w:rPr>
          <w:i/>
          <w:highlight w:val="yellow"/>
        </w:rPr>
      </w:pPr>
      <w:r>
        <w:rPr>
          <w:i/>
          <w:highlight w:val="yellow"/>
        </w:rPr>
        <w:t>Ενδελεχείς συνεντεύξεις και ομάδες εστίασης</w:t>
      </w:r>
      <w:r>
        <w:rPr>
          <w:rFonts w:ascii="ZWAdobeF" w:hAnsi="ZWAdobeF"/>
          <w:color w:val="auto"/>
          <w:sz w:val="2"/>
          <w:highlight w:val="yellow"/>
        </w:rPr>
        <w:t>124F</w:t>
      </w:r>
      <w:r>
        <w:rPr>
          <w:rStyle w:val="FootnoteReference"/>
          <w:highlight w:val="yellow"/>
        </w:rPr>
        <w:footnoteReference w:id="125"/>
      </w:r>
      <w:r>
        <w:rPr>
          <w:i/>
          <w:highlight w:val="yellow"/>
        </w:rPr>
        <w:t xml:space="preserve">· </w:t>
      </w:r>
    </w:p>
    <w:p w:rsidR="00F855F0" w:rsidRPr="000A700F" w:rsidRDefault="00F855F0" w:rsidP="00B51C05">
      <w:pPr>
        <w:pStyle w:val="Hlistbullet2"/>
        <w:rPr>
          <w:i/>
          <w:highlight w:val="yellow"/>
        </w:rPr>
      </w:pPr>
      <w:r>
        <w:rPr>
          <w:i/>
          <w:highlight w:val="yellow"/>
        </w:rPr>
        <w:t>Ανάλυση ενδιαφερόμενων μερών</w:t>
      </w:r>
      <w:r>
        <w:rPr>
          <w:rFonts w:ascii="ZWAdobeF" w:hAnsi="ZWAdobeF"/>
          <w:color w:val="auto"/>
          <w:sz w:val="2"/>
          <w:highlight w:val="yellow"/>
        </w:rPr>
        <w:t>125F</w:t>
      </w:r>
      <w:r>
        <w:rPr>
          <w:rStyle w:val="FootnoteReference"/>
          <w:highlight w:val="yellow"/>
        </w:rPr>
        <w:footnoteReference w:id="126"/>
      </w:r>
      <w:r>
        <w:rPr>
          <w:i/>
          <w:highlight w:val="yellow"/>
        </w:rPr>
        <w:t xml:space="preserve">· </w:t>
      </w:r>
    </w:p>
    <w:p w:rsidR="00F855F0" w:rsidRPr="000A700F" w:rsidRDefault="00F855F0" w:rsidP="00B51C05">
      <w:pPr>
        <w:pStyle w:val="Hlistbullet2"/>
        <w:rPr>
          <w:i/>
          <w:highlight w:val="yellow"/>
        </w:rPr>
      </w:pPr>
      <w:r>
        <w:rPr>
          <w:i/>
          <w:highlight w:val="yellow"/>
        </w:rPr>
        <w:t>Λειτουργική ανάλυση δικτύων</w:t>
      </w:r>
      <w:r>
        <w:rPr>
          <w:rFonts w:ascii="ZWAdobeF" w:hAnsi="ZWAdobeF"/>
          <w:color w:val="auto"/>
          <w:sz w:val="2"/>
          <w:highlight w:val="yellow"/>
        </w:rPr>
        <w:t>126F</w:t>
      </w:r>
      <w:r>
        <w:rPr>
          <w:rStyle w:val="FootnoteReference"/>
          <w:highlight w:val="yellow"/>
        </w:rPr>
        <w:footnoteReference w:id="127"/>
      </w:r>
      <w:r>
        <w:rPr>
          <w:i/>
          <w:highlight w:val="yellow"/>
        </w:rPr>
        <w:t>·</w:t>
      </w:r>
    </w:p>
    <w:p w:rsidR="00F855F0" w:rsidRPr="000A700F" w:rsidRDefault="00F855F0" w:rsidP="00B51C05">
      <w:pPr>
        <w:pStyle w:val="Hlistbullet2"/>
        <w:rPr>
          <w:i/>
          <w:highlight w:val="yellow"/>
        </w:rPr>
      </w:pPr>
      <w:r>
        <w:rPr>
          <w:i/>
          <w:highlight w:val="yellow"/>
        </w:rPr>
        <w:t>Διάγνωση δικτύου και οργάνωσης</w:t>
      </w:r>
      <w:r>
        <w:rPr>
          <w:rFonts w:ascii="ZWAdobeF" w:hAnsi="ZWAdobeF"/>
          <w:color w:val="auto"/>
          <w:sz w:val="2"/>
          <w:highlight w:val="yellow"/>
        </w:rPr>
        <w:t>127F</w:t>
      </w:r>
      <w:r>
        <w:rPr>
          <w:rStyle w:val="FootnoteReference"/>
          <w:highlight w:val="yellow"/>
        </w:rPr>
        <w:footnoteReference w:id="128"/>
      </w:r>
      <w:r>
        <w:rPr>
          <w:i/>
          <w:highlight w:val="yellow"/>
        </w:rPr>
        <w:t>·</w:t>
      </w:r>
    </w:p>
    <w:p w:rsidR="00F855F0" w:rsidRPr="000A700F" w:rsidRDefault="00F855F0" w:rsidP="00B51C05">
      <w:pPr>
        <w:pStyle w:val="Hlistbullet2"/>
        <w:rPr>
          <w:highlight w:val="yellow"/>
        </w:rPr>
      </w:pPr>
      <w:r>
        <w:rPr>
          <w:i/>
          <w:highlight w:val="yellow"/>
        </w:rPr>
        <w:t>Ανάλυση κοινωνικών δικτύων</w:t>
      </w:r>
      <w:r>
        <w:rPr>
          <w:rFonts w:ascii="ZWAdobeF" w:hAnsi="ZWAdobeF"/>
          <w:color w:val="auto"/>
          <w:sz w:val="2"/>
          <w:highlight w:val="yellow"/>
        </w:rPr>
        <w:t>128F</w:t>
      </w:r>
      <w:r>
        <w:rPr>
          <w:rStyle w:val="FootnoteReference"/>
          <w:highlight w:val="yellow"/>
        </w:rPr>
        <w:footnoteReference w:id="129"/>
      </w:r>
      <w:r>
        <w:rPr>
          <w:i/>
          <w:highlight w:val="yellow"/>
        </w:rPr>
        <w:t>.</w:t>
      </w:r>
    </w:p>
    <w:p w:rsidR="00F855F0" w:rsidRPr="000A700F" w:rsidRDefault="00F855F0" w:rsidP="006A099F">
      <w:pPr>
        <w:pStyle w:val="HHeading5"/>
        <w:rPr>
          <w:highlight w:val="yellow"/>
        </w:rPr>
      </w:pPr>
      <w:bookmarkStart w:id="299" w:name="_Toc422307931"/>
      <w:r>
        <w:rPr>
          <w:highlight w:val="yellow"/>
        </w:rPr>
        <w:t>Πηγές πληροφοριών</w:t>
      </w:r>
      <w:bookmarkEnd w:id="299"/>
    </w:p>
    <w:p w:rsidR="00F855F0" w:rsidRPr="000A700F" w:rsidRDefault="00F855F0" w:rsidP="00B51C05">
      <w:pPr>
        <w:pStyle w:val="H-Standard"/>
        <w:rPr>
          <w:highlight w:val="yellow"/>
        </w:rPr>
      </w:pPr>
      <w:r>
        <w:rPr>
          <w:highlight w:val="yellow"/>
        </w:rPr>
        <w:t xml:space="preserve">Η συγγραφή υποχρεώσεων θα πρέπει να περιλαμβάνει μια επισκόπηση των διαθέσιμων πηγών δεδομένων και πληροφοριών που είναι συναφείς με το καθήκον αξιολόγησης. Αυτό περιλαμβάνει τον προσδιορισμό των πληροφοριών που συλλέχθηκαν μέσω του συστήματος παρακολούθησης, άλλων διαθέσιμων βάσεων δεδομένων και εγγράφων, λεπτομερή στοιχεία σχετικά με τα πρόσωπα που διαθέτουν τις πληροφορίες και τον τρόπο με τον οποίο μπορούν να αξιολογηθούν, καθώς και </w:t>
      </w:r>
      <w:r>
        <w:rPr>
          <w:highlight w:val="yellow"/>
        </w:rPr>
        <w:lastRenderedPageBreak/>
        <w:t>παραπομπές σε τυχόν σχετικό έργο ανάλυσης και έρευνας που έχει ήδη διεξαχθεί. Είναι επίσης σκόπιμο να τονίζεται ποιες πληροφορίες/δεδομένα δεν είναι διαθέσιμα και αναμένεται να συλλεχθούν από τον αξιολογητή. Οι εν λόγω πληροφορίες είναι επίσης αναγκαίες για τη ρεαλιστική εκτίμηση της προσφοράς.</w:t>
      </w:r>
    </w:p>
    <w:p w:rsidR="00F855F0" w:rsidRPr="000A700F" w:rsidRDefault="00F855F0" w:rsidP="00B51C05">
      <w:pPr>
        <w:pStyle w:val="H-Standard"/>
        <w:rPr>
          <w:i/>
          <w:highlight w:val="yellow"/>
        </w:rPr>
      </w:pPr>
      <w:r>
        <w:rPr>
          <w:i/>
          <w:highlight w:val="yellow"/>
        </w:rPr>
        <w:t>Παράδειγμα διαθέσιμων πηγών δεδομένων και πληροφοριών</w:t>
      </w:r>
    </w:p>
    <w:p w:rsidR="00F855F0" w:rsidRPr="000A700F" w:rsidRDefault="00F855F0" w:rsidP="00B51C05">
      <w:pPr>
        <w:pStyle w:val="Hlistbullet2"/>
        <w:rPr>
          <w:i/>
          <w:highlight w:val="yellow"/>
        </w:rPr>
      </w:pPr>
      <w:r>
        <w:rPr>
          <w:i/>
          <w:highlight w:val="yellow"/>
        </w:rPr>
        <w:t>Μελέτη σκοπιμότητας και εκτίμηση αναγκών για τη θέσπιση του ΕΑΔ,</w:t>
      </w:r>
    </w:p>
    <w:p w:rsidR="00F855F0" w:rsidRPr="000A700F" w:rsidRDefault="00F855F0" w:rsidP="00B51C05">
      <w:pPr>
        <w:pStyle w:val="Hlistbullet2"/>
        <w:rPr>
          <w:i/>
          <w:highlight w:val="yellow"/>
        </w:rPr>
      </w:pPr>
      <w:r>
        <w:rPr>
          <w:i/>
          <w:highlight w:val="yellow"/>
        </w:rPr>
        <w:t>Σχέδιο δράσης του ΕΑΔ που περιλαμβάνει σχέδιο δημιουργίας ικανοτήτων και σχέδιο επικοινωνίας,</w:t>
      </w:r>
    </w:p>
    <w:p w:rsidR="00F855F0" w:rsidRPr="000A700F" w:rsidRDefault="00F855F0" w:rsidP="00B51C05">
      <w:pPr>
        <w:pStyle w:val="Hlistbullet2"/>
        <w:rPr>
          <w:i/>
          <w:highlight w:val="yellow"/>
        </w:rPr>
      </w:pPr>
      <w:r>
        <w:rPr>
          <w:i/>
          <w:highlight w:val="yellow"/>
        </w:rPr>
        <w:t>Δεδομένα αυτοαξιολόγησης του ΕΑΔ,</w:t>
      </w:r>
    </w:p>
    <w:p w:rsidR="00F855F0" w:rsidRPr="000A700F" w:rsidRDefault="00F855F0" w:rsidP="00B51C05">
      <w:pPr>
        <w:pStyle w:val="Hlistbullet2"/>
        <w:rPr>
          <w:i/>
          <w:highlight w:val="yellow"/>
        </w:rPr>
      </w:pPr>
      <w:r>
        <w:rPr>
          <w:i/>
          <w:highlight w:val="yellow"/>
        </w:rPr>
        <w:t>Βάση δεδομένων έργου του ΕΑΔ,</w:t>
      </w:r>
    </w:p>
    <w:p w:rsidR="00F855F0" w:rsidRPr="000A700F" w:rsidRDefault="00F855F0" w:rsidP="00B51C05">
      <w:pPr>
        <w:pStyle w:val="Hlistbullet2"/>
        <w:rPr>
          <w:i/>
          <w:highlight w:val="yellow"/>
        </w:rPr>
      </w:pPr>
      <w:r>
        <w:rPr>
          <w:i/>
          <w:highlight w:val="yellow"/>
        </w:rPr>
        <w:t>Δεδομένα πληρωμών για τις δραστηριότητες του ΕΑΔ,</w:t>
      </w:r>
    </w:p>
    <w:p w:rsidR="00F855F0" w:rsidRPr="000A700F" w:rsidRDefault="00F855F0" w:rsidP="00B51C05">
      <w:pPr>
        <w:pStyle w:val="Hlistbullet2"/>
        <w:rPr>
          <w:i/>
          <w:highlight w:val="yellow"/>
        </w:rPr>
      </w:pPr>
      <w:r>
        <w:rPr>
          <w:i/>
          <w:highlight w:val="yellow"/>
        </w:rPr>
        <w:t>Δεδομένα παρακολούθησης του ΠΑΑ (βάση δεδομένων των πράξεων),</w:t>
      </w:r>
    </w:p>
    <w:p w:rsidR="00F855F0" w:rsidRPr="000A700F" w:rsidRDefault="00F855F0" w:rsidP="00B51C05">
      <w:pPr>
        <w:pStyle w:val="Hlistbullet2"/>
        <w:rPr>
          <w:i/>
          <w:highlight w:val="yellow"/>
        </w:rPr>
      </w:pPr>
      <w:r>
        <w:rPr>
          <w:i/>
          <w:highlight w:val="yellow"/>
        </w:rPr>
        <w:t>Εκ των υστέρων αξιολόγηση του ΕΑΔ κατά την περίοδο προγραμματισμού 2007-2013.</w:t>
      </w:r>
    </w:p>
    <w:p w:rsidR="00F855F0" w:rsidRPr="000A700F" w:rsidRDefault="00F855F0" w:rsidP="006A099F">
      <w:pPr>
        <w:pStyle w:val="HHeading5"/>
        <w:rPr>
          <w:highlight w:val="yellow"/>
        </w:rPr>
      </w:pPr>
      <w:bookmarkStart w:id="300" w:name="_Toc422307932"/>
      <w:r>
        <w:rPr>
          <w:highlight w:val="yellow"/>
        </w:rPr>
        <w:t>Χρονοδιάγραμμα και παραδοτέα</w:t>
      </w:r>
      <w:bookmarkEnd w:id="300"/>
    </w:p>
    <w:p w:rsidR="00F855F0" w:rsidRPr="000A700F" w:rsidRDefault="00F855F0" w:rsidP="00B51C05">
      <w:pPr>
        <w:pStyle w:val="H-Standard"/>
        <w:rPr>
          <w:highlight w:val="yellow"/>
        </w:rPr>
      </w:pPr>
      <w:r>
        <w:rPr>
          <w:highlight w:val="yellow"/>
        </w:rPr>
        <w:t>Στη συγγραφή υποχρεώσεων καθορίζεται η διάρκεια ισχύος της σύμβασης αξιολόγησης και το χρονοδιάγραμμα για τα παραδοτέα. Πρέπει επίσης να δηλώνονται συγκεκριμένα ορόσημα και προθεσμίες με τα οποία συνδέονται τα παραδοτέα. Η συγγραφή υποχρεώσεων μπορεί επίσης να προσδιορίζει τον σκοπό και τους στοχευόμενους αποδέκτες των βασικών παραδοτέων.</w:t>
      </w:r>
    </w:p>
    <w:p w:rsidR="00F855F0" w:rsidRPr="000A700F" w:rsidRDefault="00F855F0" w:rsidP="00B51C05">
      <w:pPr>
        <w:pStyle w:val="H-Standard"/>
        <w:rPr>
          <w:highlight w:val="yellow"/>
        </w:rPr>
      </w:pPr>
      <w:r>
        <w:rPr>
          <w:highlight w:val="yellow"/>
        </w:rPr>
        <w:t xml:space="preserve">Τα αναμενόμενα παραδοτέα, η διάρκεια, η μορφή και το περιεχόμενό τους θα πρέπει να περιγράφονται διεξοδικά (π.χ. περιεχόμενο των εκθέσεων αξιολόγησης, συμβολή στις συνήθεις και βελτιωμένες ετήσιες εκθέσεις υλοποίησης, συνοπτικές παρουσιάσεις (στην αγγλική γλώσσα), άλλα απαιτούμενα παραδοτέα για ευρύτερη διάδοση των αποτελεσμάτων της αξιολόγησης). </w:t>
      </w:r>
    </w:p>
    <w:p w:rsidR="00F855F0" w:rsidRPr="000A700F" w:rsidRDefault="00F855F0" w:rsidP="00B51C05">
      <w:pPr>
        <w:pStyle w:val="H-Standard"/>
        <w:rPr>
          <w:highlight w:val="yellow"/>
        </w:rPr>
      </w:pPr>
      <w:r>
        <w:rPr>
          <w:highlight w:val="yellow"/>
        </w:rPr>
        <w:t>Στις διατάξεις της συγγραφής υποχρεώσεων που αφορούν την τιμολόγηση γίνεται σύνδεση μεταξύ των αναμενόμενων παραδοτέων και των (ενδιάμεσων) πληρωμών.</w:t>
      </w:r>
    </w:p>
    <w:p w:rsidR="00F855F0" w:rsidRPr="000A700F" w:rsidRDefault="00F855F0" w:rsidP="00B51C05">
      <w:pPr>
        <w:pStyle w:val="H-Standard"/>
        <w:rPr>
          <w:i/>
          <w:highlight w:val="yellow"/>
        </w:rPr>
      </w:pPr>
      <w:r>
        <w:rPr>
          <w:i/>
          <w:highlight w:val="yellow"/>
        </w:rPr>
        <w:t>Παράδειγμα:</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86"/>
        <w:gridCol w:w="2254"/>
        <w:gridCol w:w="3699"/>
      </w:tblGrid>
      <w:tr w:rsidR="00F855F0" w:rsidRPr="000A700F" w:rsidTr="00754C47">
        <w:trPr>
          <w:tblHeader/>
          <w:jc w:val="center"/>
        </w:trPr>
        <w:tc>
          <w:tcPr>
            <w:tcW w:w="1555" w:type="dxa"/>
            <w:shd w:val="clear" w:color="auto" w:fill="E7E6E6" w:themeFill="background2"/>
          </w:tcPr>
          <w:p w:rsidR="00F855F0" w:rsidRPr="000A700F" w:rsidRDefault="00F855F0" w:rsidP="00B51C05">
            <w:pPr>
              <w:pStyle w:val="H-Standard"/>
              <w:jc w:val="center"/>
              <w:rPr>
                <w:b/>
                <w:i/>
                <w:color w:val="5B9BD5" w:themeColor="accent1"/>
                <w:sz w:val="18"/>
                <w:highlight w:val="yellow"/>
              </w:rPr>
            </w:pPr>
            <w:r>
              <w:rPr>
                <w:b/>
                <w:i/>
                <w:color w:val="5B9BD5" w:themeColor="accent1"/>
                <w:sz w:val="18"/>
                <w:highlight w:val="yellow"/>
              </w:rPr>
              <w:t>Χρονοδιάγραμμα</w:t>
            </w:r>
          </w:p>
        </w:tc>
        <w:tc>
          <w:tcPr>
            <w:tcW w:w="2254" w:type="dxa"/>
            <w:shd w:val="clear" w:color="auto" w:fill="E7E6E6" w:themeFill="background2"/>
          </w:tcPr>
          <w:p w:rsidR="00F855F0" w:rsidRPr="000A700F" w:rsidRDefault="00F855F0" w:rsidP="00B51C05">
            <w:pPr>
              <w:pStyle w:val="H-Standard"/>
              <w:jc w:val="center"/>
              <w:rPr>
                <w:b/>
                <w:i/>
                <w:color w:val="5B9BD5" w:themeColor="accent1"/>
                <w:sz w:val="18"/>
                <w:highlight w:val="yellow"/>
              </w:rPr>
            </w:pPr>
            <w:r>
              <w:rPr>
                <w:b/>
                <w:i/>
                <w:color w:val="5B9BD5" w:themeColor="accent1"/>
                <w:sz w:val="18"/>
                <w:highlight w:val="yellow"/>
              </w:rPr>
              <w:t>Παραδοτέο</w:t>
            </w:r>
          </w:p>
        </w:tc>
        <w:tc>
          <w:tcPr>
            <w:tcW w:w="3699" w:type="dxa"/>
            <w:shd w:val="clear" w:color="auto" w:fill="E7E6E6" w:themeFill="background2"/>
          </w:tcPr>
          <w:p w:rsidR="00F855F0" w:rsidRPr="000A700F" w:rsidRDefault="00F855F0" w:rsidP="00B51C05">
            <w:pPr>
              <w:pStyle w:val="H-Standard"/>
              <w:jc w:val="center"/>
              <w:rPr>
                <w:b/>
                <w:i/>
                <w:color w:val="5B9BD5" w:themeColor="accent1"/>
                <w:sz w:val="18"/>
                <w:highlight w:val="yellow"/>
              </w:rPr>
            </w:pPr>
            <w:r>
              <w:rPr>
                <w:b/>
                <w:i/>
                <w:color w:val="5B9BD5" w:themeColor="accent1"/>
                <w:sz w:val="18"/>
                <w:highlight w:val="yellow"/>
              </w:rPr>
              <w:t>Περιεχόμενο του παραδοτέου</w:t>
            </w:r>
          </w:p>
        </w:tc>
      </w:tr>
      <w:tr w:rsidR="00F855F0" w:rsidRPr="000A700F" w:rsidTr="00754C47">
        <w:trPr>
          <w:jc w:val="center"/>
        </w:trPr>
        <w:tc>
          <w:tcPr>
            <w:tcW w:w="1555" w:type="dxa"/>
          </w:tcPr>
          <w:p w:rsidR="00F855F0" w:rsidRPr="000A700F" w:rsidRDefault="00F855F0" w:rsidP="00445E97">
            <w:pPr>
              <w:pStyle w:val="H-Standard"/>
              <w:jc w:val="left"/>
              <w:rPr>
                <w:i/>
                <w:sz w:val="18"/>
                <w:highlight w:val="yellow"/>
              </w:rPr>
            </w:pPr>
            <w:r>
              <w:rPr>
                <w:i/>
                <w:sz w:val="18"/>
                <w:highlight w:val="yellow"/>
              </w:rPr>
              <w:t>Μάρτιος 2017</w:t>
            </w:r>
          </w:p>
        </w:tc>
        <w:tc>
          <w:tcPr>
            <w:tcW w:w="2254" w:type="dxa"/>
          </w:tcPr>
          <w:p w:rsidR="00F855F0" w:rsidRPr="000A700F" w:rsidRDefault="00F855F0" w:rsidP="00445E97">
            <w:pPr>
              <w:pStyle w:val="H-Standard"/>
              <w:jc w:val="left"/>
              <w:rPr>
                <w:i/>
                <w:sz w:val="18"/>
                <w:highlight w:val="yellow"/>
              </w:rPr>
            </w:pPr>
            <w:r>
              <w:rPr>
                <w:i/>
                <w:sz w:val="18"/>
                <w:highlight w:val="yellow"/>
              </w:rPr>
              <w:t>Πρώτη έκθεση (80 σελίδες κατά το μέγιστο), εγκριθείσα από την ομάδα καθοδήγησης</w:t>
            </w:r>
          </w:p>
          <w:p w:rsidR="00F855F0" w:rsidRPr="000A700F" w:rsidRDefault="00F855F0" w:rsidP="00445E97">
            <w:pPr>
              <w:pStyle w:val="H-Standard"/>
              <w:jc w:val="left"/>
              <w:rPr>
                <w:i/>
                <w:sz w:val="18"/>
                <w:highlight w:val="yellow"/>
              </w:rPr>
            </w:pPr>
            <w:r>
              <w:rPr>
                <w:i/>
                <w:sz w:val="18"/>
                <w:highlight w:val="yellow"/>
              </w:rPr>
              <w:t>Η πρώτη έκθεση περιλαμβάνει συνοπτική περιγραφή μέγιστης έκτασης 4 σελίδων και συγκεκριμένα αναγνωριστικά στοιχεία στο εξώφυλλο, καθώς και τυποποιημένη δήλωση αποποίησης ευθύνης.</w:t>
            </w:r>
          </w:p>
          <w:p w:rsidR="00F855F0" w:rsidRPr="000A700F" w:rsidRDefault="00F855F0" w:rsidP="00B51C05">
            <w:pPr>
              <w:pStyle w:val="H-Standard"/>
              <w:jc w:val="left"/>
              <w:rPr>
                <w:i/>
                <w:sz w:val="18"/>
                <w:highlight w:val="yellow"/>
              </w:rPr>
            </w:pPr>
            <w:r>
              <w:rPr>
                <w:i/>
                <w:sz w:val="18"/>
                <w:highlight w:val="yellow"/>
              </w:rPr>
              <w:t xml:space="preserve">Η πρώτη έκθεση δημοσιεύεται στο σύνολό </w:t>
            </w:r>
            <w:r>
              <w:rPr>
                <w:i/>
                <w:sz w:val="18"/>
                <w:highlight w:val="yellow"/>
              </w:rPr>
              <w:lastRenderedPageBreak/>
              <w:t>της στον δικτυακό τόπο του ΠΑΑ</w:t>
            </w:r>
          </w:p>
        </w:tc>
        <w:tc>
          <w:tcPr>
            <w:tcW w:w="3699" w:type="dxa"/>
          </w:tcPr>
          <w:p w:rsidR="00F855F0" w:rsidRPr="000A700F" w:rsidRDefault="00F855F0" w:rsidP="00445E97">
            <w:pPr>
              <w:pStyle w:val="H-Standard"/>
              <w:jc w:val="left"/>
              <w:rPr>
                <w:i/>
                <w:sz w:val="18"/>
                <w:highlight w:val="yellow"/>
              </w:rPr>
            </w:pPr>
            <w:r>
              <w:rPr>
                <w:i/>
                <w:sz w:val="18"/>
                <w:highlight w:val="yellow"/>
              </w:rPr>
              <w:lastRenderedPageBreak/>
              <w:t>Επανεξέταση του πλαισίου αξιολόγησης και της διαθεσιμότητας πηγών δεδομένων, συμπεριλαμβανομένης της αυτοαξιολόγησης</w:t>
            </w:r>
          </w:p>
          <w:p w:rsidR="00F855F0" w:rsidRPr="000A700F" w:rsidRDefault="00F855F0" w:rsidP="00445E97">
            <w:pPr>
              <w:pStyle w:val="H-Standard"/>
              <w:jc w:val="left"/>
              <w:rPr>
                <w:i/>
                <w:sz w:val="18"/>
                <w:highlight w:val="yellow"/>
              </w:rPr>
            </w:pPr>
            <w:r>
              <w:rPr>
                <w:i/>
                <w:sz w:val="18"/>
                <w:highlight w:val="yellow"/>
              </w:rPr>
              <w:t>Επανεξέταση του συστήματος διακυβέρνησης και υλοποίησης του ΕΑΔ</w:t>
            </w:r>
          </w:p>
          <w:p w:rsidR="00F855F0" w:rsidRPr="000A700F" w:rsidRDefault="00F855F0" w:rsidP="00445E97">
            <w:pPr>
              <w:pStyle w:val="H-Standard"/>
              <w:jc w:val="left"/>
              <w:rPr>
                <w:i/>
                <w:sz w:val="18"/>
                <w:highlight w:val="yellow"/>
              </w:rPr>
            </w:pPr>
            <w:r>
              <w:rPr>
                <w:i/>
                <w:sz w:val="18"/>
                <w:highlight w:val="yellow"/>
              </w:rPr>
              <w:t>Επανεξέταση της συνάφειας των προβλεπόμενων υπηρεσιών και δραστηριοτήτων του ΕΑΔ</w:t>
            </w:r>
          </w:p>
          <w:p w:rsidR="00F855F0" w:rsidRPr="000A700F" w:rsidRDefault="00F855F0" w:rsidP="00445E97">
            <w:pPr>
              <w:pStyle w:val="H-Standard"/>
              <w:jc w:val="left"/>
              <w:rPr>
                <w:i/>
                <w:sz w:val="18"/>
                <w:highlight w:val="yellow"/>
              </w:rPr>
            </w:pPr>
            <w:r>
              <w:rPr>
                <w:i/>
                <w:sz w:val="18"/>
                <w:highlight w:val="yellow"/>
              </w:rPr>
              <w:t>Συνοχή με άλλα δίκτυα σε εθνικό και ευρωπαϊκό επίπεδο</w:t>
            </w:r>
          </w:p>
          <w:p w:rsidR="00F855F0" w:rsidRPr="000A700F" w:rsidRDefault="00F855F0" w:rsidP="00445E97">
            <w:pPr>
              <w:pStyle w:val="H-Standard"/>
              <w:jc w:val="left"/>
              <w:rPr>
                <w:i/>
                <w:sz w:val="18"/>
                <w:highlight w:val="yellow"/>
              </w:rPr>
            </w:pPr>
            <w:r>
              <w:rPr>
                <w:i/>
                <w:sz w:val="18"/>
                <w:highlight w:val="yellow"/>
              </w:rPr>
              <w:t>Επιδόσεις και εκροές του ΕΑΔ (λαμβανομένων υπόψη των δεικτών εκροών του ΚΣΠΑ)</w:t>
            </w:r>
          </w:p>
          <w:p w:rsidR="00F855F0" w:rsidRPr="000A700F" w:rsidRDefault="00F855F0" w:rsidP="00445E97">
            <w:pPr>
              <w:pStyle w:val="H-Standard"/>
              <w:jc w:val="left"/>
              <w:rPr>
                <w:i/>
                <w:sz w:val="18"/>
                <w:highlight w:val="yellow"/>
              </w:rPr>
            </w:pPr>
            <w:r>
              <w:rPr>
                <w:i/>
                <w:sz w:val="18"/>
                <w:highlight w:val="yellow"/>
              </w:rPr>
              <w:lastRenderedPageBreak/>
              <w:t>Συστάσεις για τον τρόπο βελτιστοποίησης των υπηρεσιών και δραστηριοτήτων του ΕΑΔ</w:t>
            </w:r>
          </w:p>
        </w:tc>
      </w:tr>
    </w:tbl>
    <w:p w:rsidR="00F855F0" w:rsidRPr="000A700F" w:rsidRDefault="00F855F0" w:rsidP="006A099F">
      <w:pPr>
        <w:pStyle w:val="HHeading5"/>
        <w:rPr>
          <w:highlight w:val="yellow"/>
        </w:rPr>
      </w:pPr>
      <w:bookmarkStart w:id="301" w:name="_Toc422307933"/>
      <w:r>
        <w:rPr>
          <w:highlight w:val="yellow"/>
        </w:rPr>
        <w:lastRenderedPageBreak/>
        <w:t>Διαχείριση της σύμβασης αξιολόγησης</w:t>
      </w:r>
      <w:bookmarkEnd w:id="301"/>
    </w:p>
    <w:p w:rsidR="00F855F0" w:rsidRPr="000A700F" w:rsidRDefault="00F855F0" w:rsidP="00B51C05">
      <w:pPr>
        <w:pStyle w:val="H-Standard"/>
        <w:rPr>
          <w:highlight w:val="yellow"/>
        </w:rPr>
      </w:pPr>
      <w:r>
        <w:rPr>
          <w:highlight w:val="yellow"/>
        </w:rPr>
        <w:t xml:space="preserve">Σε αυτή την ενότητα περιγράφεται ο τρόπος με τον οποίο πραγματοποιείται η καθοδήγηση και η διαχείριση της σύμβασης αξιολόγησης. Σε περίπτωση που υφίσταται ομάδα καθοδήγησης, στη συγγραφή υποχρεώσεων μπορεί να παρατίθενται τα μέλη της και να περιγράφονται οι συγκεκριμένοι ρόλοι τους. </w:t>
      </w:r>
    </w:p>
    <w:p w:rsidR="00F855F0" w:rsidRPr="000A700F" w:rsidRDefault="00F855F0" w:rsidP="00B51C05">
      <w:pPr>
        <w:pStyle w:val="H-Standard"/>
        <w:rPr>
          <w:highlight w:val="yellow"/>
        </w:rPr>
      </w:pPr>
      <w:r>
        <w:rPr>
          <w:highlight w:val="yellow"/>
        </w:rPr>
        <w:t xml:space="preserve">Θα πρέπει επίσης να προσδιορίζεται ο τρόπος με τον οποίο οι αξιολογητές αναμένεται να αλληλεπιδρούν με την αναθέτουσα αρχή (π.χ. υπεύθυνοι επικοινωνίας, συχνότητα συναντήσεων, παρουσιάσεις σε συγκεκριμένο κοινό-στόχο). </w:t>
      </w:r>
    </w:p>
    <w:p w:rsidR="00F855F0" w:rsidRPr="000A700F" w:rsidRDefault="00F855F0" w:rsidP="006A099F">
      <w:pPr>
        <w:pStyle w:val="HHeading5"/>
        <w:rPr>
          <w:highlight w:val="yellow"/>
        </w:rPr>
      </w:pPr>
      <w:bookmarkStart w:id="302" w:name="_Toc422307934"/>
      <w:r>
        <w:rPr>
          <w:highlight w:val="yellow"/>
        </w:rPr>
        <w:t>Προϋπολογισμός</w:t>
      </w:r>
      <w:bookmarkEnd w:id="302"/>
    </w:p>
    <w:p w:rsidR="00F855F0" w:rsidRPr="000A700F" w:rsidRDefault="00F855F0" w:rsidP="00B51C05">
      <w:pPr>
        <w:pStyle w:val="H-Standard"/>
        <w:rPr>
          <w:highlight w:val="yellow"/>
        </w:rPr>
      </w:pPr>
      <w:r>
        <w:rPr>
          <w:highlight w:val="yellow"/>
        </w:rPr>
        <w:t xml:space="preserve">Ο προϋπολογισμός για τη σύμβαση αξιολόγησης θα πρέπει να καθορίζεται ρητά (οι δαπάνες για αγορά δεδομένων θα πρέπει να παρατίθενται ξεχωριστά). Θεωρείται ορθή πρακτική η αναθέτουσα αρχή να προσδιορίζει μέγιστο και ελάχιστο προϋπολογισμό για τους διαγωνισμούς. Αυτό επιτρέπει στους αξιολογητές να καταρτίζουν ρεαλιστικές οικονομικές προσφορές. </w:t>
      </w:r>
    </w:p>
    <w:p w:rsidR="00F855F0" w:rsidRPr="000A700F" w:rsidRDefault="00F855F0" w:rsidP="006A099F">
      <w:pPr>
        <w:pStyle w:val="HHeading5"/>
        <w:rPr>
          <w:highlight w:val="yellow"/>
        </w:rPr>
      </w:pPr>
      <w:bookmarkStart w:id="303" w:name="_Toc422307935"/>
      <w:r>
        <w:rPr>
          <w:highlight w:val="yellow"/>
        </w:rPr>
        <w:t>Προσόντα της ομάδας</w:t>
      </w:r>
      <w:bookmarkEnd w:id="303"/>
    </w:p>
    <w:p w:rsidR="00F855F0" w:rsidRPr="000A700F" w:rsidRDefault="00F855F0" w:rsidP="00B51C05">
      <w:pPr>
        <w:pStyle w:val="H-Standard"/>
        <w:rPr>
          <w:highlight w:val="yellow"/>
        </w:rPr>
      </w:pPr>
      <w:r>
        <w:rPr>
          <w:highlight w:val="yellow"/>
        </w:rPr>
        <w:t xml:space="preserve">Οι απαιτήσεις που σχετίζονται με τα προσόντα της ομάδας αξιολόγησης συνδέονται στενά με τη μεθοδολογία που απαιτείται και τις ανάγκες διαχείρισης έργου. Συχνά προσδιορίζονται κατηγορίες εμπειρογνωμόνων (π.χ. έτη επαγγελματικής πείρας, ακαδημαϊκοί τίτλοι). Στις συγγραφές υποχρεώσεων που χαρακτηρίζονται από μεγαλύτερη ευελιξία, προσδιορίζονται μόνο οι δεξιότητες και η πείρα που πρέπει να διαθέτει η ομάδα αξιολόγησης, αντί να καθορίζονται οι απαιτήσεις για κάθε επιμέρους θέση. Αυτό παρέχει στον ανάδοχο μεγαλύτερη δυνατότητα επιλογής ώστε να προβεί στη σύσταση μιας ορθώς λειτουργούσας ομάδας. </w:t>
      </w:r>
    </w:p>
    <w:p w:rsidR="00F855F0" w:rsidRPr="000A700F" w:rsidRDefault="00F855F0" w:rsidP="00873F38">
      <w:pPr>
        <w:pStyle w:val="HHeading5"/>
        <w:rPr>
          <w:highlight w:val="yellow"/>
        </w:rPr>
      </w:pPr>
      <w:bookmarkStart w:id="304" w:name="_Toc422307937"/>
      <w:bookmarkStart w:id="305" w:name="_Toc422307936"/>
      <w:r>
        <w:rPr>
          <w:highlight w:val="yellow"/>
        </w:rPr>
        <w:t>Κριτήρια αποκλεισμού, επιλογής και ανάθεσης</w:t>
      </w:r>
      <w:bookmarkEnd w:id="304"/>
    </w:p>
    <w:p w:rsidR="00F855F0" w:rsidRPr="000A700F" w:rsidRDefault="00F855F0" w:rsidP="00873F38">
      <w:pPr>
        <w:pStyle w:val="H-Standard"/>
        <w:rPr>
          <w:highlight w:val="yellow"/>
        </w:rPr>
      </w:pPr>
      <w:r>
        <w:rPr>
          <w:highlight w:val="yellow"/>
        </w:rPr>
        <w:t>Στη συγγραφή υποχρεώσεων προβλέπονται αναλυτικά τα κριτήρια για την επιλογή των αναδόχων σύμφωνα με την εθνική νομοθεσία για την ανάθεση συμβάσεων. Τα κριτήρια επιλογής μπορούν να υποδιαιρεθούν σε τρεις κατηγορίες: κριτήρια αποκλεισμού, επιλογής και ανάθεσης.</w:t>
      </w:r>
    </w:p>
    <w:p w:rsidR="00F855F0" w:rsidRPr="000A700F" w:rsidRDefault="00F855F0" w:rsidP="00873F38">
      <w:pPr>
        <w:pStyle w:val="H-Standard"/>
        <w:rPr>
          <w:highlight w:val="yellow"/>
        </w:rPr>
      </w:pPr>
      <w:r>
        <w:rPr>
          <w:highlight w:val="yellow"/>
        </w:rPr>
        <w:t xml:space="preserve">Τα </w:t>
      </w:r>
      <w:r>
        <w:rPr>
          <w:b/>
          <w:highlight w:val="yellow"/>
        </w:rPr>
        <w:t>κριτήρια αποκλεισμού</w:t>
      </w:r>
      <w:r>
        <w:rPr>
          <w:highlight w:val="yellow"/>
        </w:rPr>
        <w:t xml:space="preserve"> αφορούν τον αποκλεισμό ενός αναδόχου ο οποίος βρίσκεται σε διαδικασία πτώχευσης, έχει υποπέσει σε σοβαρό επαγγελματικό παράπτωμα ή δεν έχει εκπληρώσει τις φορολογικές υποχρεώσεις του, τις υποχρεώσεις σχετικά με τις εισφορές κοινωνικής ασφάλισης κ.λπ. Στις περισσότερες περιπτώσεις, ως αποδεικτικό στοιχείο απαιτείται η υποβολή απλής υπεύθυνης δήλωσης. Επιπλέον, μπορεί να ζητηθούν αποδεικτικά στοιχεία για το ότι δεν συντρέχει περίπτωση σύγκρουσης συμφερόντων για τον ανάδοχο (π.χ. ο ανάδοχος είχε εμπλακεί στην υλοποίηση του ΠΑΑ). </w:t>
      </w:r>
    </w:p>
    <w:p w:rsidR="00F855F0" w:rsidRPr="000A700F" w:rsidRDefault="00F855F0" w:rsidP="00873F38">
      <w:pPr>
        <w:pStyle w:val="H-Standard"/>
        <w:rPr>
          <w:highlight w:val="yellow"/>
        </w:rPr>
      </w:pPr>
      <w:r>
        <w:rPr>
          <w:highlight w:val="yellow"/>
        </w:rPr>
        <w:t xml:space="preserve">Τα </w:t>
      </w:r>
      <w:r>
        <w:rPr>
          <w:b/>
          <w:highlight w:val="yellow"/>
        </w:rPr>
        <w:t>κριτήρια επιλογής</w:t>
      </w:r>
      <w:r>
        <w:rPr>
          <w:highlight w:val="yellow"/>
        </w:rPr>
        <w:t xml:space="preserve"> αφορούν συνήθως το νομικό καθεστώς του αναδόχου και την οικονομική, χρηματοπιστωτική, τεχνική και επαγγελματική επάρκειά του. Εφόσον το επιτρέπει η εθνική νομοθεσία, η αναθέτουσα αρχή μπορεί να ζητήσει μόνο αντίγραφα των σχετικών εγγράφων, ενώ τα πρωτότυπα έγγραφα ζητούνται μόνο από τον επιλεγέντα προσφέροντα. Αυτό συμβάλλει στην απλοποίηση της διαδικασίας υποβολής προσφορών. </w:t>
      </w:r>
    </w:p>
    <w:p w:rsidR="00F855F0" w:rsidRPr="000A700F" w:rsidRDefault="00F855F0" w:rsidP="00873F38">
      <w:pPr>
        <w:pStyle w:val="H-Standard"/>
        <w:rPr>
          <w:highlight w:val="yellow"/>
        </w:rPr>
      </w:pPr>
      <w:r>
        <w:rPr>
          <w:highlight w:val="yellow"/>
        </w:rPr>
        <w:t xml:space="preserve">Επιπλέον, στη συγγραφή υποχρεώσεων περιγράφονται οι κατηγορίες εμπειρογνωμόνων και εμπειρογνωμοσύνης, συμπεριλαμβανομένου του επιπέδου προσόντων και της επαγγελματικής πείρας </w:t>
      </w:r>
      <w:r>
        <w:rPr>
          <w:highlight w:val="yellow"/>
        </w:rPr>
        <w:lastRenderedPageBreak/>
        <w:t>που απαιτούνται. Για παράδειγμα, σε περίπτωση συστήματος αξιολόγησης με αντιπαράδειγμα, στη συγγραφή υποχρεώσεων απαιτείται πεπειραμένος εμπειρογνώμονας του εν λόγω τομέα. Προσδιορίζεται η απαιτούμενη πιστοποίηση των προσόντων, ωστόσο η απαίτηση αναλυτικών επίσημων αποδεικτικών στοιχείων δημιουργεί περιττό διοικητικό φόρτο για τους αναδόχους.</w:t>
      </w:r>
    </w:p>
    <w:p w:rsidR="00F855F0" w:rsidRPr="000A700F" w:rsidRDefault="00F855F0" w:rsidP="00873F38">
      <w:pPr>
        <w:pStyle w:val="H-Standard"/>
        <w:rPr>
          <w:highlight w:val="yellow"/>
        </w:rPr>
      </w:pPr>
      <w:r>
        <w:rPr>
          <w:highlight w:val="yellow"/>
        </w:rPr>
        <w:t xml:space="preserve">Τα </w:t>
      </w:r>
      <w:r>
        <w:rPr>
          <w:b/>
          <w:highlight w:val="yellow"/>
        </w:rPr>
        <w:t>κριτήρια ανάθεσης</w:t>
      </w:r>
      <w:r>
        <w:rPr>
          <w:highlight w:val="yellow"/>
        </w:rPr>
        <w:t xml:space="preserve"> αφορούν την ποιότητα της τεχνικής και οικονομικής προσφοράς. Εκτός από την τιμή, σχετίζονται γενικά με την προτεινόμενη προσέγγιση αξιολόγησης, την κατανόηση των καθηκόντων, τη μεθοδολογία, τους ρόλους των μελών της ομάδας και τη συνολική οργάνωση/διαχείριση του έργου. Η ύπαρξη μιας σαφούς ιδέας στην αναθέτουσα αρχή για το τι συνιστά καλή προσφορά επιτρέπει τον σχηματισμό μιας σαφούς εκτίμησης και —κυρίως— διασφαλίζει ότι θα επιλεχθεί η καλύτερη προσφορά. </w:t>
      </w:r>
    </w:p>
    <w:p w:rsidR="00F855F0" w:rsidRPr="000A700F" w:rsidRDefault="00F855F0" w:rsidP="00873F38">
      <w:pPr>
        <w:pStyle w:val="H-Standard"/>
        <w:rPr>
          <w:highlight w:val="yellow"/>
        </w:rPr>
      </w:pPr>
      <w:r>
        <w:rPr>
          <w:highlight w:val="yellow"/>
        </w:rPr>
        <w:t>Η σαφήνεια και η διαφάνεια κατά τη στάθμιση των κριτηρίων ανάθεσης είναι σημαντικές, ιδίως μεταξύ της εκτίμησης της τεχνικής προσφοράς (περιεχόμενο) και της οικονομικής προσφοράς (τιμή). Είναι σημαντικό να εξετάζεται προσεκτικά κατά πόσον η προσφορά με τη χαμηλότερη τιμή είναι και η καλύτερη από τεχνικής άποψης. Η χαμηλή στάθμιση της οικονομικής προσφοράς επιτρέπει συνήθως την επιλογή της τεχνικής προσφοράς με την υψηλότερη ποιότητα. Συχνά, η αναλογία περιεχομένου και τιμής είναι μεταξύ 60:40 και 80:20. Σύμφωνα με πρόσφατες εμπειρίες, ενδείκνυται η στάθμιση της τιμής μεταξύ 20 και 25%. Γενικά, είναι χρήσιμο να καταρτίζεται πίνακας επισκόπησης όπου παρατίθενται τα κριτήρια και τα αντίστοιχα αποδεικτικά στοιχεία (καθώς και το σημείο στο οποίο απαντώνται στην προσφορά) κατά τη διαδικασία εκτίμησης.</w:t>
      </w:r>
    </w:p>
    <w:p w:rsidR="00F855F0" w:rsidRPr="000A700F" w:rsidRDefault="00F855F0" w:rsidP="006A099F">
      <w:pPr>
        <w:pStyle w:val="HHeading5"/>
        <w:rPr>
          <w:highlight w:val="yellow"/>
        </w:rPr>
      </w:pPr>
      <w:r>
        <w:rPr>
          <w:highlight w:val="yellow"/>
        </w:rPr>
        <w:t>Κανόνες υποβολής</w:t>
      </w:r>
      <w:bookmarkEnd w:id="305"/>
    </w:p>
    <w:p w:rsidR="00F855F0" w:rsidRPr="000A700F" w:rsidRDefault="00F855F0" w:rsidP="00B51C05">
      <w:pPr>
        <w:pStyle w:val="H-Standard"/>
        <w:rPr>
          <w:highlight w:val="yellow"/>
        </w:rPr>
      </w:pPr>
      <w:r>
        <w:rPr>
          <w:highlight w:val="yellow"/>
        </w:rPr>
        <w:t>Στις πληροφορίες που αφορούν την υποβολή προσφορών περιλαμβάνονται τα εξής:</w:t>
      </w:r>
    </w:p>
    <w:p w:rsidR="00F855F0" w:rsidRPr="000A700F" w:rsidRDefault="00F855F0" w:rsidP="00B51C05">
      <w:pPr>
        <w:pStyle w:val="Hlistbullet2"/>
        <w:rPr>
          <w:highlight w:val="yellow"/>
        </w:rPr>
      </w:pPr>
      <w:r>
        <w:rPr>
          <w:highlight w:val="yellow"/>
        </w:rPr>
        <w:t xml:space="preserve">Ακριβής προθεσμία υποβολής (συγκεκριμένη ημερομηνία και ώρα, όπως αποδεικνύεται από τη σφραγίδα του ταχυδρομείου ή την ημερομηνία αποστολής)· </w:t>
      </w:r>
    </w:p>
    <w:p w:rsidR="00F855F0" w:rsidRPr="000A700F" w:rsidRDefault="00F855F0" w:rsidP="00B51C05">
      <w:pPr>
        <w:pStyle w:val="Hlistbullet2"/>
        <w:rPr>
          <w:highlight w:val="yellow"/>
        </w:rPr>
      </w:pPr>
      <w:r>
        <w:rPr>
          <w:highlight w:val="yellow"/>
        </w:rPr>
        <w:t>Οργανισμός και διεύθυνση όπου πρέπει να αποσταλεί η προσφορά.</w:t>
      </w:r>
    </w:p>
    <w:p w:rsidR="00F855F0" w:rsidRPr="008D0759" w:rsidRDefault="00F855F0" w:rsidP="00B51C05">
      <w:pPr>
        <w:pStyle w:val="H-Standard"/>
      </w:pPr>
      <w:r>
        <w:rPr>
          <w:highlight w:val="yellow"/>
        </w:rPr>
        <w:t>Στη συγγραφή υποχρεώσεων προσδιορίζεται επίσης το κατά πόσον οι προσφορές πρέπει να υποβάλλονται σε έναν ή δύο φακέλους (με χωριστές οικονομικές ενότητες ή ανώνυμες τεχνικές ενότητες), ο αριθμός των απαιτούμενων αντιγράφων, η ημερομηνία ανοίγματος των προσφορών (εφόσον πρόκειται για δημόσιες προσφορές), καθώς και διεύθυνση επικοινωνίας για ερωτήματα σχετικά με τη συγγραφή υποχρεώσεων.</w:t>
      </w:r>
    </w:p>
    <w:p w:rsidR="00F855F0" w:rsidRPr="00BB2C61" w:rsidRDefault="00F855F0" w:rsidP="00501EAB">
      <w:pPr>
        <w:pStyle w:val="HHeading2"/>
        <w:tabs>
          <w:tab w:val="clear" w:pos="360"/>
        </w:tabs>
        <w:ind w:left="510" w:hanging="510"/>
        <w:rPr>
          <w:lang w:val="en-US"/>
        </w:rPr>
      </w:pPr>
      <w:bookmarkStart w:id="306" w:name="_Toc453079784"/>
      <w:r w:rsidRPr="00BB2C61">
        <w:rPr>
          <w:lang w:val="en-US"/>
        </w:rPr>
        <w:t>Examples of output-result-impact chains for common groups of NRN actions</w:t>
      </w:r>
      <w:bookmarkEnd w:id="306"/>
      <w:r w:rsidRPr="00BB2C61">
        <w:rPr>
          <w:lang w:val="en-US"/>
        </w:rPr>
        <w:t xml:space="preserve"> </w:t>
      </w:r>
    </w:p>
    <w:p w:rsidR="00F855F0" w:rsidRPr="00BB2C61" w:rsidRDefault="00F855F0" w:rsidP="007074C5">
      <w:pPr>
        <w:pStyle w:val="H-Standard"/>
        <w:rPr>
          <w:b/>
          <w:caps/>
          <w:lang w:val="en-US"/>
        </w:rPr>
      </w:pPr>
      <w:r w:rsidRPr="00BB2C61">
        <w:rPr>
          <w:lang w:val="en-US"/>
        </w:rP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F855F0" w:rsidRPr="00BB2C61" w:rsidRDefault="00F855F0" w:rsidP="007074C5">
      <w:pPr>
        <w:pStyle w:val="H-Standard"/>
        <w:rPr>
          <w:lang w:val="en-US"/>
        </w:rPr>
      </w:pPr>
      <w:r w:rsidRPr="00BB2C61">
        <w:rPr>
          <w:lang w:val="en-US"/>
        </w:rPr>
        <w:t>The following figures illustrate how a stakeholder in a Member State could develop the logical chain of the NRN outputs, results and impacts starting from each of the common group of actions</w:t>
      </w:r>
      <w:r w:rsidRPr="00BB2C61">
        <w:rPr>
          <w:rFonts w:ascii="ZWAdobeF" w:hAnsi="ZWAdobeF"/>
          <w:color w:val="auto"/>
          <w:sz w:val="2"/>
          <w:lang w:val="en-US"/>
        </w:rPr>
        <w:t>129F</w:t>
      </w:r>
      <w:r>
        <w:rPr>
          <w:rStyle w:val="FootnoteReference"/>
        </w:rPr>
        <w:footnoteReference w:id="130"/>
      </w:r>
      <w:r w:rsidRPr="00BB2C61">
        <w:rPr>
          <w:lang w:val="en-US"/>
        </w:rPr>
        <w:t xml:space="preserve"> and link them to the outputs directly produced with NSU activities, and later with results and impacts generated by the NRN. </w:t>
      </w:r>
    </w:p>
    <w:p w:rsidR="00F855F0" w:rsidRPr="00BB2C61" w:rsidRDefault="00F855F0" w:rsidP="007074C5">
      <w:pPr>
        <w:pStyle w:val="H-Standard"/>
        <w:rPr>
          <w:lang w:val="en-US"/>
        </w:rPr>
      </w:pPr>
      <w:r w:rsidRPr="00BB2C61">
        <w:rPr>
          <w:lang w:val="en-US"/>
        </w:rPr>
        <w:t xml:space="preserve">These chains can be used as the starting point for the development of specific NRN intervention logic, which must still be linked to the NRN common and programme specific objectives. </w:t>
      </w:r>
    </w:p>
    <w:p w:rsidR="00F855F0" w:rsidRPr="00BB2C61" w:rsidRDefault="00F855F0" w:rsidP="007074C5">
      <w:pPr>
        <w:pStyle w:val="H-Standard"/>
        <w:rPr>
          <w:lang w:val="en-US"/>
        </w:rPr>
        <w:sectPr w:rsidR="00F855F0" w:rsidRPr="00BB2C61" w:rsidSect="00434027">
          <w:headerReference w:type="even" r:id="rId58"/>
          <w:headerReference w:type="default" r:id="rId59"/>
          <w:footerReference w:type="even" r:id="rId60"/>
          <w:footerReference w:type="default" r:id="rId61"/>
          <w:headerReference w:type="first" r:id="rId62"/>
          <w:footerReference w:type="first" r:id="rId63"/>
          <w:pgSz w:w="11906" w:h="16838" w:code="9"/>
          <w:pgMar w:top="1440" w:right="1440" w:bottom="1440" w:left="1440" w:header="1134" w:footer="1021" w:gutter="0"/>
          <w:cols w:space="708"/>
          <w:titlePg/>
          <w:docGrid w:linePitch="360"/>
        </w:sectPr>
      </w:pPr>
    </w:p>
    <w:p w:rsidR="00F855F0" w:rsidRPr="00BB2C61" w:rsidRDefault="00F855F0" w:rsidP="00F855F0">
      <w:pPr>
        <w:pStyle w:val="HHeadingfigures"/>
        <w:ind w:left="0"/>
        <w:rPr>
          <w:lang w:val="en-US"/>
        </w:rPr>
      </w:pPr>
      <w:bookmarkStart w:id="307" w:name="_Toc451781944"/>
      <w:r w:rsidRPr="00BB2C61">
        <w:rPr>
          <w:lang w:val="en-US"/>
        </w:rPr>
        <w:lastRenderedPageBreak/>
        <w:t>Example of output-result-impact chain for collection of examples of projects, covering all RDP priorities</w:t>
      </w:r>
      <w:bookmarkEnd w:id="307"/>
      <w:r w:rsidRPr="00BB2C61">
        <w:rPr>
          <w:lang w:val="en-US"/>
        </w:rPr>
        <w:t xml:space="preserve"> </w:t>
      </w:r>
    </w:p>
    <w:p w:rsidR="00F855F0" w:rsidRPr="008D0759" w:rsidRDefault="00F855F0"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4">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F855F0" w:rsidRPr="008D0759" w:rsidRDefault="00F855F0">
      <w:pPr>
        <w:spacing w:after="0" w:line="240" w:lineRule="auto"/>
        <w:rPr>
          <w:rFonts w:cs="Arial"/>
          <w:color w:val="576C88" w:themeColor="text2" w:themeTint="D9"/>
          <w:sz w:val="20"/>
          <w:szCs w:val="20"/>
        </w:rPr>
      </w:pPr>
      <w:r>
        <w:br w:type="page"/>
      </w:r>
    </w:p>
    <w:p w:rsidR="00F855F0" w:rsidRPr="00BB2C61" w:rsidRDefault="00F855F0" w:rsidP="00F855F0">
      <w:pPr>
        <w:pStyle w:val="HHeadingfigures"/>
        <w:ind w:left="0"/>
        <w:rPr>
          <w:caps/>
          <w:lang w:val="en-US"/>
        </w:rPr>
      </w:pPr>
      <w:bookmarkStart w:id="308" w:name="_Toc451781945"/>
      <w:r w:rsidRPr="00BB2C61">
        <w:rPr>
          <w:lang w:val="en-US"/>
        </w:rPr>
        <w:lastRenderedPageBreak/>
        <w:t>Example of output-result-impact chain for facilitation of thematic and analytical exchanges between RD stakeholders, sharing and dissemination of findings.</w:t>
      </w:r>
      <w:bookmarkEnd w:id="308"/>
    </w:p>
    <w:p w:rsidR="00F855F0" w:rsidRPr="008D0759" w:rsidRDefault="00F855F0" w:rsidP="00DD0375">
      <w:pPr>
        <w:pStyle w:val="H-Standard"/>
        <w:jc w:val="center"/>
      </w:pPr>
      <w:r>
        <w:rPr>
          <w:noProof/>
          <w:lang w:val="en-GB" w:eastAsia="en-GB" w:bidi="ar-SA"/>
        </w:rPr>
        <w:drawing>
          <wp:inline distT="0" distB="0" distL="0" distR="0" wp14:anchorId="2FAC3C4B" wp14:editId="7D91D838">
            <wp:extent cx="7741031" cy="46800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5">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F855F0" w:rsidRPr="008D0759" w:rsidRDefault="00F855F0">
      <w:pPr>
        <w:spacing w:after="0" w:line="240" w:lineRule="auto"/>
        <w:rPr>
          <w:rFonts w:cs="Arial"/>
          <w:color w:val="000000" w:themeColor="text1" w:themeShade="BF"/>
          <w:sz w:val="20"/>
          <w:szCs w:val="18"/>
        </w:rPr>
      </w:pPr>
      <w:r>
        <w:br w:type="page"/>
      </w:r>
    </w:p>
    <w:p w:rsidR="00F855F0" w:rsidRPr="00BB2C61" w:rsidRDefault="00F855F0" w:rsidP="00F855F0">
      <w:pPr>
        <w:pStyle w:val="HHeadingfigures"/>
        <w:ind w:left="0"/>
        <w:rPr>
          <w:caps/>
          <w:lang w:val="en-US"/>
        </w:rPr>
      </w:pPr>
      <w:bookmarkStart w:id="309" w:name="_Toc451781946"/>
      <w:r w:rsidRPr="00BB2C61">
        <w:rPr>
          <w:lang w:val="en-US"/>
        </w:rP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09"/>
    </w:p>
    <w:p w:rsidR="00F855F0" w:rsidRPr="008D0759" w:rsidRDefault="00F855F0"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6">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F855F0" w:rsidRPr="008D0759" w:rsidRDefault="00F855F0">
      <w:pPr>
        <w:spacing w:after="0" w:line="240" w:lineRule="auto"/>
        <w:rPr>
          <w:rFonts w:cs="Arial"/>
          <w:color w:val="000000" w:themeColor="text1" w:themeShade="BF"/>
          <w:sz w:val="20"/>
          <w:szCs w:val="18"/>
        </w:rPr>
      </w:pPr>
      <w:r>
        <w:br w:type="page"/>
      </w:r>
    </w:p>
    <w:p w:rsidR="00F855F0" w:rsidRPr="00BB2C61" w:rsidRDefault="00F855F0" w:rsidP="00F855F0">
      <w:pPr>
        <w:pStyle w:val="HHeadingfigures"/>
        <w:ind w:left="0"/>
        <w:rPr>
          <w:caps/>
          <w:lang w:val="en-US"/>
        </w:rPr>
      </w:pPr>
      <w:bookmarkStart w:id="310" w:name="_Toc451781947"/>
      <w:r w:rsidRPr="00BB2C61">
        <w:rPr>
          <w:lang w:val="en-US"/>
        </w:rPr>
        <w:lastRenderedPageBreak/>
        <w:t>Example of output-result-impact chain for provision of networking for advisors and innovation support services</w:t>
      </w:r>
      <w:bookmarkEnd w:id="310"/>
    </w:p>
    <w:p w:rsidR="00F855F0" w:rsidRPr="008D0759" w:rsidRDefault="00F855F0" w:rsidP="0081762A">
      <w:pPr>
        <w:pStyle w:val="H-Standard"/>
        <w:jc w:val="center"/>
      </w:pPr>
      <w:r>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7">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F855F0" w:rsidRPr="008D0759" w:rsidRDefault="00F855F0">
      <w:pPr>
        <w:spacing w:after="0" w:line="240" w:lineRule="auto"/>
        <w:rPr>
          <w:rFonts w:cs="Arial"/>
          <w:color w:val="000000" w:themeColor="text1" w:themeShade="BF"/>
          <w:sz w:val="20"/>
          <w:szCs w:val="18"/>
        </w:rPr>
      </w:pPr>
      <w:r>
        <w:br w:type="page"/>
      </w:r>
    </w:p>
    <w:p w:rsidR="00F855F0" w:rsidRPr="00BB2C61" w:rsidRDefault="00F855F0" w:rsidP="00F855F0">
      <w:pPr>
        <w:pStyle w:val="HHeadingfigures"/>
        <w:ind w:left="0"/>
        <w:rPr>
          <w:caps/>
          <w:lang w:val="en-US"/>
        </w:rPr>
      </w:pPr>
      <w:bookmarkStart w:id="311" w:name="_Toc451781948"/>
      <w:r w:rsidRPr="00BB2C61">
        <w:rPr>
          <w:lang w:val="en-US"/>
        </w:rPr>
        <w:lastRenderedPageBreak/>
        <w:t>Example of output-result-impact chain for sharing ad dissemination of monitoring and evaluation findings</w:t>
      </w:r>
      <w:bookmarkEnd w:id="311"/>
      <w:r w:rsidRPr="00BB2C61">
        <w:rPr>
          <w:lang w:val="en-US"/>
        </w:rPr>
        <w:t xml:space="preserve"> </w:t>
      </w:r>
    </w:p>
    <w:p w:rsidR="00F855F0" w:rsidRPr="008D0759" w:rsidRDefault="00F855F0"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F855F0" w:rsidRPr="008D0759" w:rsidRDefault="00F855F0">
      <w:pPr>
        <w:spacing w:after="0" w:line="240" w:lineRule="auto"/>
        <w:rPr>
          <w:rFonts w:cs="Arial"/>
          <w:color w:val="576C88" w:themeColor="text2" w:themeTint="D9"/>
          <w:sz w:val="20"/>
          <w:szCs w:val="20"/>
        </w:rPr>
      </w:pPr>
      <w:r>
        <w:br w:type="page"/>
      </w:r>
    </w:p>
    <w:p w:rsidR="00F855F0" w:rsidRPr="00BB2C61" w:rsidRDefault="00F855F0" w:rsidP="00F855F0">
      <w:pPr>
        <w:pStyle w:val="HHeadingfigures"/>
        <w:ind w:left="0"/>
        <w:rPr>
          <w:lang w:val="en-US"/>
        </w:rPr>
      </w:pPr>
      <w:bookmarkStart w:id="312" w:name="_Toc451781949"/>
      <w:r w:rsidRPr="00BB2C61">
        <w:rPr>
          <w:lang w:val="en-US"/>
        </w:rP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12"/>
    </w:p>
    <w:p w:rsidR="00F855F0" w:rsidRPr="008D0759" w:rsidRDefault="00F855F0" w:rsidP="00D22512">
      <w:pPr>
        <w:pStyle w:val="HStandard"/>
        <w:jc w:val="center"/>
      </w:pPr>
      <w:r>
        <w:rPr>
          <w:noProof/>
          <w:lang w:val="en-GB" w:eastAsia="en-GB" w:bidi="ar-SA"/>
        </w:rPr>
        <w:drawing>
          <wp:inline distT="0" distB="0" distL="0" distR="0" wp14:anchorId="67FE6C99" wp14:editId="30474568">
            <wp:extent cx="8820912" cy="418795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9">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F855F0" w:rsidRPr="008D0759" w:rsidRDefault="00F855F0">
      <w:pPr>
        <w:spacing w:after="0" w:line="240" w:lineRule="auto"/>
        <w:rPr>
          <w:rFonts w:cs="Arial"/>
          <w:color w:val="576C88" w:themeColor="text2" w:themeTint="D9"/>
          <w:sz w:val="20"/>
          <w:szCs w:val="20"/>
        </w:rPr>
      </w:pPr>
      <w:r>
        <w:br w:type="page"/>
      </w:r>
    </w:p>
    <w:p w:rsidR="00F855F0" w:rsidRPr="00BB2C61" w:rsidRDefault="00F855F0" w:rsidP="00F855F0">
      <w:pPr>
        <w:pStyle w:val="HHeadingfigures"/>
        <w:ind w:left="0"/>
        <w:rPr>
          <w:lang w:val="en-US"/>
        </w:rPr>
      </w:pPr>
      <w:bookmarkStart w:id="313" w:name="_Toc451781950"/>
      <w:r w:rsidRPr="00BB2C61">
        <w:rPr>
          <w:lang w:val="en-US"/>
        </w:rPr>
        <w:lastRenderedPageBreak/>
        <w:t>Example of output-result-impact chain for participation in and contribution to the European network for rural development</w:t>
      </w:r>
      <w:bookmarkEnd w:id="313"/>
    </w:p>
    <w:p w:rsidR="00F855F0" w:rsidRPr="008D0759" w:rsidRDefault="00F855F0" w:rsidP="00193902">
      <w:pPr>
        <w:pStyle w:val="HStandard"/>
        <w:jc w:val="center"/>
      </w:pPr>
      <w:r>
        <w:rPr>
          <w:noProof/>
          <w:lang w:val="en-GB" w:eastAsia="en-GB" w:bidi="ar-SA"/>
        </w:rPr>
        <w:drawing>
          <wp:inline distT="0" distB="0" distL="0" distR="0" wp14:anchorId="0306EF01" wp14:editId="5C8B910E">
            <wp:extent cx="8833104" cy="3852672"/>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70">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F855F0" w:rsidRPr="008D0759" w:rsidRDefault="00F855F0" w:rsidP="000535E7">
      <w:pPr>
        <w:pStyle w:val="HStandard"/>
      </w:pPr>
    </w:p>
    <w:p w:rsidR="00F855F0" w:rsidRPr="007046A4" w:rsidRDefault="00F855F0" w:rsidP="000535E7">
      <w:pPr>
        <w:pStyle w:val="HStandard"/>
        <w:rPr>
          <w:highlight w:val="yellow"/>
        </w:rPr>
        <w:sectPr w:rsidR="00F855F0" w:rsidRPr="007046A4" w:rsidSect="007074C5">
          <w:pgSz w:w="16838" w:h="11906" w:orient="landscape" w:code="9"/>
          <w:pgMar w:top="1440" w:right="1440" w:bottom="1440" w:left="1440" w:header="1134" w:footer="1021" w:gutter="0"/>
          <w:cols w:space="708"/>
          <w:titlePg/>
          <w:docGrid w:linePitch="360"/>
        </w:sectPr>
      </w:pPr>
    </w:p>
    <w:p w:rsidR="00F855F0" w:rsidRPr="000A700F" w:rsidRDefault="00F855F0" w:rsidP="00501EAB">
      <w:pPr>
        <w:pStyle w:val="HHeading2"/>
        <w:tabs>
          <w:tab w:val="clear" w:pos="360"/>
        </w:tabs>
        <w:ind w:left="510" w:hanging="510"/>
        <w:rPr>
          <w:highlight w:val="yellow"/>
        </w:rPr>
      </w:pPr>
      <w:bookmarkStart w:id="314" w:name="_Toc453079785"/>
      <w:r>
        <w:rPr>
          <w:highlight w:val="yellow"/>
        </w:rPr>
        <w:lastRenderedPageBreak/>
        <w:t>Γλωσσάριο</w:t>
      </w:r>
      <w:bookmarkEnd w:id="314"/>
    </w:p>
    <w:p w:rsidR="00F855F0" w:rsidRPr="000A700F" w:rsidRDefault="00F855F0" w:rsidP="00A63707">
      <w:pPr>
        <w:spacing w:before="240" w:after="240"/>
        <w:ind w:left="363"/>
        <w:rPr>
          <w:rFonts w:cs="Arial"/>
          <w:b/>
          <w:color w:val="E7E6E6" w:themeColor="background2"/>
          <w:sz w:val="20"/>
          <w:szCs w:val="20"/>
          <w:highlight w:val="yellow"/>
        </w:rPr>
        <w:sectPr w:rsidR="00F855F0" w:rsidRPr="000A700F" w:rsidSect="000535E7">
          <w:pgSz w:w="11906" w:h="16838" w:code="9"/>
          <w:pgMar w:top="1440" w:right="1440" w:bottom="1440" w:left="1440" w:header="1134" w:footer="1021" w:gutter="0"/>
          <w:cols w:space="708"/>
          <w:titlePg/>
          <w:docGrid w:linePitch="360"/>
        </w:sectPr>
      </w:pP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Κοινός δείκτης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Δείκτης είναι ένας ποσοτικός ή ποιοτικός παράγοντας ή μεταβλητή που παρέχει ένα απλό και αξιόπιστο μέσο για τη μέτρηση της επίτευξης, την αποτύπωση των αλλαγών που συνδέονται με μια παρέμβαση ή τη συμβολή στην εκτίμηση της επίδοσης ενός φορέα ανάπτυξης. Στο πλαίσιο της πολιτικής αγροτικής ανάπτυξης, η δέσμη κοινών δεικτών, οι οποίοι είναι δεσμευτικοί για όλα τα κράτη μέλη, χρησιμεύει στη μέτρηση των επιτευγμάτων και αλλαγών τόσο σε επίπεδο ΠΑΑ όσο και σε ευρωπαϊκό επίπεδο.</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Κοινό σύστημα παρακολούθησης και αξιολόγησης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Σύστημα για τη συλλογή πληροφοριών ανά τακτά χρονικά διαστήματα για τη διευκόλυνση της υποβολής εκθέσεων, της ανάλυσης και της αξιολόγησης των επιδόσεων του προγράμματος με μεθόδους αξιολόγησης. Το σύστημα καλύπτει το σύνολο των δραστηριοτήτων παρακολούθησης και αξιολόγησης, συμπεριλαμβανομένης της διακυβέρνησης του ίδιου του συστήματος. Το σύστημα παρακολούθησης και αξιολόγησης συντονίζεται από τη διαχειριστική αρχή και αποτελεί τη βάση για την κοινοποίηση των πορισμάτων αξιολόγησης εσωτερικά και εξωτερικά. Στους κανονισμούς για την αγροτική ανάπτυξη, ο όρος περιγράφει συγκεκριμένα ένα κοινό σύστημα, που αναπτύσσεται από την Επιτροπή και τα κράτη μέλη, το οποίο έχει ως στόχο να αποδεικνύει την πρόοδο και τα επιτεύγματα της πολιτικής αγροτικής ανάπτυξης και να αξιολογεί τον αντίκτυπο, την αποτελεσματικότητα, την αποδοτικότητα και τη συνάφεια των </w:t>
      </w:r>
      <w:r>
        <w:rPr>
          <w:color w:val="576C88" w:themeColor="text2" w:themeTint="D9"/>
          <w:highlight w:val="yellow"/>
        </w:rPr>
        <w:t>παρεμβάσεων της πολιτικής αγροτικής ανάπτυξης. Περιλαμβάνει έναν περιορισμένο αριθμό κοινών δεικτών που σχετίζονται με το πλαίσιο, τις εκροές, τα αποτελέσματα και τον αντίκτυπο των προγραμμάτων.</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Συνέπεια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Η εναρμόνιση, συμβατότητα, αντιστοιχία ή ομοιομορφία μεταξύ των μερών ενός σύνθετου πράγματος. Στα ευρωπαϊκά νομικά κείμενα και έγγραφα εργασίας χρησιμοποιείται ταυτόσημα με τη συνοχή. Υπάρχουν δύο είδη συνέπειας: η κάθετη και η οριζόντια. Η κάθετη συνέπεια αναφέρεται στην αντιστοιχία μεταξύ διαφόρων στόχων της ίδιας παρέμβασης. Η οριζόντια συνέπεια αναφέρεται στην αντιστοιχία μεταξύ των αναμενόμενων αποτελεσμάτων σε κάθε επίπεδο (εκροή, αποτελέσματα, αντίκτυπος) και των στόχων που καθορίζονται στα αντίστοιχα επίπεδα (επιχειρησιακοί, ειδικοί, γενικοί στόχοι).</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Δείκτης πλαισίου</w:t>
      </w:r>
    </w:p>
    <w:p w:rsidR="00F855F0" w:rsidRPr="000A700F" w:rsidRDefault="00F855F0" w:rsidP="00A63707">
      <w:pPr>
        <w:spacing w:before="240" w:after="240"/>
        <w:ind w:left="363"/>
        <w:rPr>
          <w:rFonts w:cs="Arial"/>
          <w:sz w:val="20"/>
          <w:szCs w:val="20"/>
          <w:highlight w:val="yellow"/>
        </w:rPr>
      </w:pPr>
      <w:r>
        <w:rPr>
          <w:color w:val="576C88" w:themeColor="text2" w:themeTint="D9"/>
          <w:highlight w:val="yellow"/>
        </w:rPr>
        <w:t>Παρέχει πληροφορίες σχετικά με τις συναφείς πτυχές του εξωτερικού περιβάλλοντος που είναι πιθανό να επηρεάσουν τον σχεδιασμό και τις</w:t>
      </w:r>
      <w:r>
        <w:rPr>
          <w:color w:val="576C88" w:themeColor="text2" w:themeTint="D9"/>
          <w:sz w:val="20"/>
          <w:highlight w:val="yellow"/>
        </w:rPr>
        <w:t xml:space="preserve"> </w:t>
      </w:r>
      <w:r>
        <w:rPr>
          <w:color w:val="576C88" w:themeColor="text2" w:themeTint="D9"/>
          <w:highlight w:val="yellow"/>
        </w:rPr>
        <w:t>επιδόσεις της πολιτικής, π.χ. κατά κεφαλήν ΑΕγχΠ, ποσοστό ανεργίας, ποιότητα των υδάτων.</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Αντιπαράδειγμα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Μια κατάσταση που θα μπορούσε να επέλθει εάν δεν υπήρχε η δημόσια παρέμβαση, η οποία αναφέρεται και ως κατάσταση «policy-off». Με τη σύγκριση του αντιπαραδείγματος με την πραγματική κατάσταση, είναι δυνατό να προσδιοριστούν οι καθαρές επιπτώσεις της δημόσιας παρέμβασης. Για την ανάπτυξη του αντιπαραδείγματος, </w:t>
      </w:r>
      <w:r>
        <w:rPr>
          <w:color w:val="576C88" w:themeColor="text2" w:themeTint="D9"/>
          <w:highlight w:val="yellow"/>
        </w:rPr>
        <w:lastRenderedPageBreak/>
        <w:t>μπορούν να χρησιμοποιηθούν διάφορα εργαλεία: ανάλυση απόκλισης-συμμετοχής, ομάδες σύγκρισης, προσομοίωση με χρήση οικονομετρικών μοντέλων κ.λπ. Στο σημείο εκκίνησης, η πραγματική κατάσταση και το αντιπαράδειγμα είναι πανομοιότυπα. Εάν η παρέμβαση είναι αποτελεσματική, αποκλίνουν.</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Αποτελεσματικότητα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Αφορά τον βαθμό επίτευξης των στόχων που επιδιώκονται από μια παρέμβαση. Ο δείκτης αποτελεσματικότητας υπολογίζεται με τη συσχέτιση ενός δείκτη εκροής, αποτελέσματος ή αντικτύπου με έναν ποσοτικοποιημένο στόχο.</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Αποδοτικότητα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Η βέλτιστη σχέση μεταξύ των πόρων που χρησιμοποιήθηκαν και των αποτελεσμάτων που επιτεύχθηκαν κατά την επιδίωξη ενός συγκεκριμένου στόχου μέσω μιας παρέμβασης. Η αποδοτικότητα παρέχει απάντηση στο ερώτημα για το κατά πόσον περισσότερα αποτελέσματα θα μπορούσαν να είχαν επιτευχθεί με τον ίδιο προϋπολογισμό ή κατά πόσον τα ίδια αποτελέσματα θα μπορούσαν να είχαν επιτευχθεί με μικρότερο κόστος. Ο δείκτης αποδοτικότητας υπολογίζεται με διαίρεση των δημοσιονομικών εισροών που κινητοποιούνται προς την ποσότητα των αποτελεσμάτων που επιτεύχθηκαν</w:t>
      </w:r>
      <w:r>
        <w:rPr>
          <w:highlight w:val="yellow"/>
        </w:rPr>
        <w:t>.</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Σχέδιο αξιολόγησης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Καθορίζει τις δραστηριότητες αξιολόγησης συμπεριλαμβανομένων των θεσμικών ρυθμίσεων (διακυβέρνηση αξιολόγησης) και προβλέψεων διαχείρισης (διαχείριση αξιολόγησης) καθ’ όλη τη διάρκεια μιας περιόδου υλοποίησης του προγράμματος. Για την περίοδο προγραμματισμού 2014-2020, οι </w:t>
      </w:r>
      <w:r>
        <w:rPr>
          <w:color w:val="576C88" w:themeColor="text2" w:themeTint="D9"/>
          <w:highlight w:val="yellow"/>
        </w:rPr>
        <w:t>διαχειριστικές αρχές στο πλαίσιο των πέντε ταμείων που καλύπτονται από το κοινό στρατηγικό πλαίσιο καταρτίζουν σχέδιο αξιολόγησης. Όσον αφορά την αγροτική ανάπτυξη, το σχέδιο αξιολόγησης θα περιλαμβάνεται σε κάθε ΠΑΑ και πρέπει να εκπληρώνει τις ελάχιστες απαιτήσεις που καθορίζονται στην εκτελεστική πράξη.</w:t>
      </w:r>
    </w:p>
    <w:p w:rsidR="00F855F0" w:rsidRPr="000A700F" w:rsidRDefault="00F855F0" w:rsidP="00A63707">
      <w:pPr>
        <w:spacing w:before="240" w:after="240"/>
        <w:ind w:left="363"/>
        <w:rPr>
          <w:rFonts w:cs="Arial"/>
          <w:b/>
          <w:color w:val="E7E6E6" w:themeColor="background2"/>
          <w:sz w:val="24"/>
          <w:highlight w:val="yellow"/>
        </w:rPr>
      </w:pPr>
    </w:p>
    <w:p w:rsidR="00F855F0" w:rsidRPr="000A700F" w:rsidRDefault="00F855F0"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Ερώτημα αξιολόγησης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Ένα ερώτημα που πρέπει να απαντηθεί από τους αξιολογητές. Τα εν λόγω ερωτήματα τίθενται συνήθως από τους φορείς που αναθέτουν τη διενέργεια της αξιολόγησης. Τα ερωτήματα αξιολόγησης αναφέρονται συνήθως στη συγγραφή υποχρεώσεων των έργων αξιολόγησης. Στην περίπτωση της αξιολόγησης των προγραμμάτων αγροτικής ανάπτυξης, τα ερωτήματα αξιολόγησης αποτελούν τμήμα των κοινών κατευθυντήριων γραμμών. Τα ερωτήματα αξιολόγησης έχουν τρεις πτυχές: περιγραφική (τι συνέβη;), αιτιώδη (σε ποιο βαθμό αυτό που συνέβη είναι αποτέλεσμα της παρέμβασης;) και κανονιστική (το αποτέλεσμα είναι ικανοποιητικό;).</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Θέμα αξιολόγησης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Ειδικό θέμα στο οποίο επικεντρώνεται μια συγκεκριμένη αξιολόγηση· για παράδειγμα, προτεραιότητες και τομείς επικέντρωσης αγροτικής ανάπτυξης ή οριζόντια ζητήματα.</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Εκ των προτέρων αξιολόγηση</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Αξιολόγηση που διενεργείται πριν από την υλοποίηση του προγράμματος. Σκοπός της είναι η συλλογή πληροφοριών και η διεξαγωγή αναλύσεων που συμβάλλουν στο να διασφαλίζεται ότι η παρέμβαση είναι όσο το δυνατόν πιο συναφής και πιο συνεκτική. Τα συμπεράσματά της προορίζονται για ενσωμάτωση κατά τη λήψη αποφάσεων. Η εκ των προτέρων αξιολόγηση αφορά κυρίως την ανάλυση του πλαισίου, παρόλο που παρέχει επίσης δυνατότητα προσδιορισμού των μηχανισμών παρέμβασης σε σχέση με την υφιστάμενη κατάσταση. Παρέχει στις σχετικές αρχές μια εκ των προτέρων εκτίμηση για το αν τα ζητήματα ανάπτυξης διαγνώστηκαν </w:t>
      </w:r>
      <w:r>
        <w:rPr>
          <w:color w:val="576C88" w:themeColor="text2" w:themeTint="D9"/>
          <w:highlight w:val="yellow"/>
        </w:rPr>
        <w:t>ορθά, αν η στρατηγική και οι στόχοι που προτείνονται παρουσιάζουν συνάφεια, αν υπάρχει ασυμφωνία μεταξύ τους ή σε σχέση με τις πολιτικές και κατευθυντήριες γραμμές της Κοινότητας, αν ο αναμενόμενος αντίκτυπος είναι ρεαλιστικός κ.λπ. Επιπλέον, παρέχει την αναγκαία βάση για την παρακολούθηση και τις μελλοντικές αξιολογήσεις διασφαλίζοντας ότι υπάρχουν ρητοί και, όπου αυτό είναι δυνατό, ποσοτικοποιημένοι στόχοι. Με την εκπλήρωση αυτών των λειτουργιών, η εκ των προτέρων αξιολόγηση υποστηρίζει την προετοιμασία προτάσεων για νέες ή ανανεωμένες κοινοτικές δράσεις. Σκοπός της είναι να διασφαλίζει ότι επιτυγχάνονται οι στόχοι πολιτικής, ότι τα μέτρα που χρησιμοποιούνται είναι οικονομικώς αποδοτικά και ότι προετοιμάζεται το έδαφος για αξιόπιστες ενδιάμεσες και εκ των υστέρων αξιολογήσεις.</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Εκ των υστέρων αξιολόγηση</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Αξιολόγηση που ανακεφαλαιώνει και κρίνει μια παρέμβαση όταν αυτή ολοκληρωθεί. Έχει ως στόχο τον υπολογισμό της χρήσης πόρων, της επίτευξης των επιδιωκόμενων και μη επιδιωκόμενων επιπτώσεων. Αποτελεί προσπάθεια κατανόησης των παραγόντων επιτυχίας ή αποτυχίας των προγραμμάτων. Επιδιώκει επίσης την εξαγωγή συμπερασμάτων τα οποία μπορούν να γενικευτούν και για άλλες παρεμβάσεις. Προκειμένου να υπάρχει χρόνος για να γίνει αισθητός ο αντίκτυπος, οι εκ των υστέρων αξιολογήσεις πρέπει να διενεργούνται αφού παρέλθει ένα χρονικό διάστημα μετά την υλοποίηση.</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Τομέας επικέντρωσης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lastRenderedPageBreak/>
        <w:t>Ο επιμέρους τομέας πολιτικής στον οποίο είναι στοχευμένη η παρέμβαση. Οι έξι προτεραιότητες της Ένωσης για την αγροτική ανάπτυξη υποδιαιρούνται σε 18 τομείς επιχειρησιακής εστίασης προκειμένου να είναι καλύτερα διαρθρωμένη η κατανομή μέτρων και προγραμματισμένων παρεμβάσεων.</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Ιεράρχηση στόχων</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Πρόκειται για εργαλείο που βοηθά στην ανάλυση και κοινοποίηση των στόχων του προγράμματος και καταδεικνύει τον τρόπο με τον οποίο οι παρεμβάσεις συμβάλλουν στους γενικούς, ενδιάμεσους και επιχειρησιακούς στόχους. Οργανώνει τους εν λόγω στόχους σε διάφορα επίπεδα (στόχοι, επιμέρους στόχοι) με τη μορφή ιεραρχίας ή δενδροειδούς δομής, καταδεικνύοντας με αυτόν τον τρόπο τους λογικούς δεσμούς μεταξύ στόχων και επιμέρους στόχων. Παρουσιάζει με συνθετικό τρόπο τις διάφορες λογικές παρέμβασης που απορρέουν από τον κανονισμό, οι οποίες συνδέουν τις επιμέρους δράσεις και μέτρα με τους γενικούς στόχους της παρέμβασης. Ο κανονισμός για την αγροτική ανάπτυξη περιλαμβάνει επίσης οριζόντιους στόχους που αφορούν εξίσου όλα τα μέτρα του προγράμματος.</w:t>
      </w:r>
      <w:r>
        <w:rPr>
          <w:highlight w:val="yellow"/>
        </w:rPr>
        <w:t xml:space="preserve"> </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Αντίκτυπος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Οι επιπτώσεις μιας παρέμβασης που έχουν μεσοπρόθεσμη και μακροπρόθεσμη διάρκεια. Σε ορισμένες περιπτώσεις, ο αντίκτυπος εμφανίζεται έμμεσα (π.χ. κύκλος εργασιών που παράγεται για τους προμηθευτές των επιχειρήσεων που λαμβάνουν στήριξη). Σε άλλες περιπτώσεις, μπορεί να παρατηρείται σε μακροοικονομικό ή μακροκοινωνικό επίπεδο (π.χ. βελτίωση της εικόνας της περιοχής που λαμβάνει στήριξη)· εδώ πρόκειται για συνολικό </w:t>
      </w:r>
      <w:r>
        <w:rPr>
          <w:color w:val="576C88" w:themeColor="text2" w:themeTint="D9"/>
          <w:highlight w:val="yellow"/>
        </w:rPr>
        <w:t>αντίκτυπο. Ο αντίκτυπος μπορεί να είναι θετικός ή αρνητικός, αναμενόμενος ή απροσδόκητος.</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Λογική παρέμβασης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Πρόκειται για ένα μεθοδολογικό εργαλείο το οποίο καθορίζει τη λογική σχέση μεταξύ των στόχων του προγράμματος και των προβλεπόμενων επιχειρησιακών δράσεων του προγράμματος. Καταδεικνύει την εννοιολογική σύνδεση των εισροών μιας παρέμβασης με τις εκροές της και, στη συνέχεια, με τα αποτελέσματα και τον αντίκτυπό της. Η λογική παρέμβασης συνεπώς επιτρέπει την αξιολόγηση της συμβολής ενός μέτρου για την επίτευξη των στόχων της.</w:t>
      </w:r>
    </w:p>
    <w:p w:rsidR="00F855F0" w:rsidRPr="000A700F" w:rsidRDefault="00F855F0">
      <w:pPr>
        <w:spacing w:after="0" w:line="240" w:lineRule="auto"/>
        <w:rPr>
          <w:rFonts w:cs="Arial"/>
          <w:b/>
          <w:color w:val="E7E6E6" w:themeColor="background2"/>
          <w:sz w:val="24"/>
          <w:highlight w:val="yellow"/>
        </w:rPr>
      </w:pPr>
      <w:r>
        <w:br w:type="page"/>
      </w:r>
    </w:p>
    <w:p w:rsidR="00F855F0" w:rsidRPr="000A700F" w:rsidRDefault="00F855F0" w:rsidP="00A63707">
      <w:pPr>
        <w:spacing w:before="240" w:after="240"/>
        <w:ind w:left="360"/>
        <w:rPr>
          <w:rFonts w:cs="Arial"/>
          <w:b/>
          <w:color w:val="E7E6E6" w:themeColor="background2"/>
          <w:sz w:val="24"/>
          <w:highlight w:val="yellow"/>
        </w:rPr>
      </w:pPr>
      <w:r>
        <w:rPr>
          <w:b/>
          <w:color w:val="E7E6E6" w:themeColor="background2"/>
          <w:sz w:val="24"/>
          <w:highlight w:val="yellow"/>
        </w:rPr>
        <w:lastRenderedPageBreak/>
        <w:t>Κριτήριο απόφασης</w:t>
      </w:r>
    </w:p>
    <w:p w:rsidR="00F855F0" w:rsidRPr="000A700F" w:rsidRDefault="00F855F0" w:rsidP="00A63707">
      <w:pPr>
        <w:spacing w:before="240" w:after="240"/>
        <w:ind w:left="360"/>
        <w:rPr>
          <w:rFonts w:cs="Arial"/>
          <w:szCs w:val="18"/>
          <w:highlight w:val="yellow"/>
        </w:rPr>
      </w:pPr>
      <w:r>
        <w:rPr>
          <w:color w:val="576C88" w:themeColor="text2" w:themeTint="D9"/>
          <w:highlight w:val="yellow"/>
        </w:rPr>
        <w:t>Το εν λόγω κριτήριο, γνωστό και ως κριτήριο αξιολόγησης, προσδιορίζει μια πτυχή της αξιολογούμενης παρέμβασης που επιτρέπει την εκτίμηση της ουσίας ή της επιτυχίας της. Τα κριτήρια απόφασης συνδέονται στενά με τα ερωτήματα αξιολόγησης· το κριτήριο χρησιμοποιείται για την παροχή απαντήσεων στα ερωτήματα αξιολόγησης. Από κάθε ερώτημα προκύπτουν ένα ή περισσότερα κριτήρια απόφασης.</w:t>
      </w:r>
      <w:r>
        <w:rPr>
          <w:highlight w:val="yellow"/>
        </w:rPr>
        <w:t xml:space="preserve"> </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Εθνικά αγροτικά δίκτυα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Δίκτυα που δημιουργούνται από τα κράτη μέλη ώστε να συμμετέχουν σε αυτά οι οργανισμοί και οι διοικητικές υπηρεσίες που εμπλέκονται στην αγροτική ανάπτυξη, με στόχο:</w:t>
      </w:r>
    </w:p>
    <w:p w:rsidR="00F855F0" w:rsidRPr="000A700F" w:rsidRDefault="00F855F0"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την αύξηση της συμμετοχής των ενδιαφερομένων μερών στην υλοποίηση της αγροτικής ανάπτυξης·</w:t>
      </w:r>
    </w:p>
    <w:p w:rsidR="00F855F0" w:rsidRPr="000A700F" w:rsidRDefault="00F855F0"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 βελτίωση της ποιότητας των προγραμμάτων αγροτικής ανάπτυξης·</w:t>
      </w:r>
    </w:p>
    <w:p w:rsidR="00F855F0" w:rsidRPr="000A700F" w:rsidRDefault="00F855F0"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την ενημέρωση του ευρύτερου κοινού και των δυνητικών δικαιούχων για την πολιτική αγροτικής ανάπτυξης·</w:t>
      </w:r>
    </w:p>
    <w:p w:rsidR="00F855F0" w:rsidRPr="000A700F" w:rsidRDefault="00F855F0"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την προώθηση της καινοτομίας στη γεωργία.</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Σχέδιο δράσης του ΕΑΔ</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Σχέδιο του ΕΑΔ που καλύπτει δραστηριότητες τουλάχιστον σχετικά με:</w:t>
      </w:r>
    </w:p>
    <w:p w:rsidR="00F855F0" w:rsidRPr="000A700F" w:rsidRDefault="00F855F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 συγκέντρωση παραδειγμάτων έργων που καλύπτουν όλες τις προτεραιότητες των προγραμμάτων αγροτικής ανάπτυξης·</w:t>
      </w:r>
    </w:p>
    <w:p w:rsidR="00F855F0" w:rsidRPr="000A700F" w:rsidRDefault="00F855F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 διευκόλυνση θεματικών και αναλυτικών ανταλλαγών μεταξύ των φορέων αγροτικής ανάπτυξης, την ανταλλαγή και διάδοση των πορισμάτων·</w:t>
      </w:r>
    </w:p>
    <w:p w:rsidR="00F855F0" w:rsidRPr="000A700F" w:rsidRDefault="00F855F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την παροχή κατάρτισης και δικτύωσης για τις ομάδες τοπικής δράσης, και ιδίως τεχνική βοήθεια για τη διατοπική και διακρατική συνεργασία·</w:t>
      </w:r>
    </w:p>
    <w:p w:rsidR="00F855F0" w:rsidRPr="000A700F" w:rsidRDefault="00F855F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την παροχή δικτύωσης για συμβούλους και υπηρεσίες στήριξης της καινοτομίας·</w:t>
      </w:r>
    </w:p>
    <w:p w:rsidR="00F855F0" w:rsidRPr="000A700F" w:rsidRDefault="00F855F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την ανταλλαγή και διάδοση των πορισμάτων σχετικά με την παρακολούθηση και την αξιολόγηση·</w:t>
      </w:r>
    </w:p>
    <w:p w:rsidR="00F855F0" w:rsidRPr="000A700F" w:rsidRDefault="00F855F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τη διαφήμιση και πληροφόρηση σχετικά με την αγροτική ανάπτυξη·</w:t>
      </w:r>
    </w:p>
    <w:p w:rsidR="00F855F0" w:rsidRPr="000A700F" w:rsidRDefault="00F855F0"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τη συμμετοχή και συμβολή στις δραστηριότητες του Ευρωπαϊκού Δικτύου Αγροτικής Ανάπτυξης.</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ΠΕΑΔ</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Στα κράτη μέλη με περιφερειακά προγράμματα, το ΠΕΑΔ αφορά ειδικό πρόγραμμα για τη δημιουργία και λειτουργία του εθνικού τους αγροτικού δικτύου.</w:t>
      </w:r>
    </w:p>
    <w:p w:rsidR="00F855F0" w:rsidRPr="000A700F" w:rsidRDefault="00F855F0" w:rsidP="00A63707">
      <w:pPr>
        <w:spacing w:before="240" w:after="240"/>
        <w:ind w:left="363"/>
        <w:rPr>
          <w:rFonts w:cs="Arial"/>
          <w:b/>
          <w:color w:val="E7E6E6" w:themeColor="background2"/>
          <w:sz w:val="24"/>
          <w:highlight w:val="yellow"/>
        </w:rPr>
      </w:pP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Στόχος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Σαφής, ρητή και αρχική δήλωση σχετικά με τα αποτελέσματα που πρέπει να επιτύχει μια δημόσια παρέμβαση. Οι ποσοτικοί στόχοι δηλώνονται με τη μορφή δεικτών και οι ποιοτικοί στόχοι με τη μορφή περιγραφικών δεικτών, π.χ.: το 30% όλων των εκροών πρέπει να επιτευχθούν έως το τέλος του τρίτου έτους· η δημόσια παρέμβαση πρέπει να στηρίζει κατά προτεραιότητα τους μακροχρόνια ανέργους. Οι ειδικοί στόχοι αφορούν τα αποτελέσματα και τον αντίκτυπο μιας παρέμβασης σε άμεσους δικαιούχους. Οι γενικοί στόχοι αντιστοιχούν στον στόχο της παρέμβασης. Στόχος της παρέμβασης είναι να δημιουργεί αντίκτυπο που εκφράζεται συνολικά, π.χ. μείωση των περιφερειακών ανισοτήτων στα επίπεδα ανάπτυξης. Οι στόχοι μπορεί επίσης να είναι ενδιάμεσοι. Οι στόχοι που προσδιορίζουν εκροές που πρέπει να παραχθούν ονομάζονται επιχειρησιακοί στόχοι. Εάν οι στόχοι μιας δημόσιας παρέμβασης δεν έχουν οριστεί ρητά εκ των προτέρων, μπορεί να γίνει προσπάθεια διευκρίνισής τους αργότερα κατά την αξιολόγηση. Σε αυτή την </w:t>
      </w:r>
      <w:r>
        <w:rPr>
          <w:color w:val="576C88" w:themeColor="text2" w:themeTint="D9"/>
          <w:highlight w:val="yellow"/>
        </w:rPr>
        <w:lastRenderedPageBreak/>
        <w:t>περίπτωση, είναι προτιμότερο να γίνεται αναφορά σε έμμεσους στόχους. Οι στόχοι ενδέχεται να ενσωματώνουν επιμέρους στόχους.</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Εκροή</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Δράση που χρηματοδοτείται και επιτυγχάνεται (ή παγιώνεται) με τα χρήματα που διατίθενται σε μία παρέμβαση. Ο φορέας υλοποίησης του έργου αναλαμβάνει να δημιουργήσει εκροή με άμεσο αντάλλαγμα τη χορηγούμενη στήριξη. Οι εκροές μπορεί να έχουν τη μορφή διευκολύνσεων ή εργασιών (π.χ. κατασκευή οδού, επένδυση σε γεωργικές εκμεταλλεύσεις· τουριστικά καταλύματα). Μπορεί επίσης να έχουν τη μορφή άυλων υπηρεσιών (π.χ. κατάρτιση, παροχή συμβουλών, ενημέρωση).</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Πρόγραμμα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Οργανωμένη δέσμη χρηματοοικονομικών, οργανωσιακών και ανθρώπινων παρεμβάσεων που κινητοποιούνται για την επίτευξη ενός στόχου ή μιας σειράς στόχων σε μια συγκεκριμένη χρονική περίοδο. Το πρόγραμμα οριοθετείται ως προς ένα χρονοδιάγραμμα και έναν προϋπολογισμό. Οι στόχοι του προγράμματος καθορίζονται εκ των προτέρων· στη συνέχεια, γίνεται συστηματική προσπάθεια για επίτευξη συνοχής μεταξύ των εν λόγω στόχων.</w:t>
      </w:r>
    </w:p>
    <w:p w:rsidR="00F855F0" w:rsidRPr="000A700F" w:rsidRDefault="00F855F0" w:rsidP="009712DC">
      <w:pPr>
        <w:spacing w:before="240" w:after="240"/>
        <w:ind w:left="363"/>
        <w:rPr>
          <w:rFonts w:cs="Arial"/>
          <w:b/>
          <w:color w:val="E7E6E6" w:themeColor="background2"/>
          <w:sz w:val="24"/>
          <w:highlight w:val="yellow"/>
        </w:rPr>
      </w:pPr>
      <w:r>
        <w:rPr>
          <w:b/>
          <w:color w:val="E7E6E6" w:themeColor="background2"/>
          <w:sz w:val="24"/>
          <w:highlight w:val="yellow"/>
        </w:rPr>
        <w:t>Ειδικά ανά πρόγραμμα ερωτήματα αξιολόγησης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Τα ειδικά ανά πρόγραμμα ερωτήματα αξιολόγησης διατυπώνονται για τους σκοπούς της αξιολόγησης ενός συγκεκριμένου προγράμματος, ενόψει της παροχής μιας καλύτερης εικόνας σχετικά με τη συνολική υλοποίηση του εν </w:t>
      </w:r>
      <w:r>
        <w:rPr>
          <w:color w:val="576C88" w:themeColor="text2" w:themeTint="D9"/>
          <w:highlight w:val="yellow"/>
        </w:rPr>
        <w:t>λόγω προγράμματος ή για να αντικατοπτρίζονται οι συγκεκριμένοι στόχοι του προγράμματος. Αντίθετα, τα «κοινά» ερωτήματα αξιολόγησης ισχύουν για όλα προγράμματα.</w:t>
      </w:r>
      <w:r>
        <w:rPr>
          <w:highlight w:val="yellow"/>
        </w:rPr>
        <w:t xml:space="preserve"> </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Ειδικοί ανά πρόγραμμα δείκτες</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Δείκτης είναι ένας ποσοτικός ή ποιοτικός παράγοντας ή μεταβλητή που παρέχει ένα απλό και αξιόπιστο μέσο για τη μέτρηση της επίτευξης, την αποτύπωση των αλλαγών που συνδέονται με μια παρέμβαση ή τη συμβολή στην εκτίμηση της επίδοσης ενός φορέα ανάπτυξης. Η δέσμη κοινών δεικτών, οι οποίοι είναι δεσμευτικοί για όλα τα κράτη μέλη, χρησιμεύει στη μέτρηση των επιτευγμάτων και αλλαγών τόσο σε επίπεδο προγράμματος όσο και σε ευρωπαϊκό επίπεδο. Επειδή οι κοινοί δείκτες μπορεί να μην αντικατοπτρίζουν πλήρως όλες τις επιπτώσεις των δραστηριοτήτων του προγράμματος, ζητείται από τις διαχειριστικές αρχές στα κράτη μέλη να συμπληρώνουν τον καθορισμένο κοινό δείκτη ορίζοντας πρόσθετους δείκτες ώστε να αποτυπώνεται το πλήρες εύρος των επιδιωκόμενων επιπτώσεων ενός συγκεκριμένου προγράμματος, ιδίως για εθνικές προτεραιότητες και κατά τόπους μέτρα. Οι εν λόγω πρόσθετοι δείκτες ονομάζονται ειδικοί ανά πρόγραμμα δείκτες.</w:t>
      </w:r>
      <w:r>
        <w:rPr>
          <w:highlight w:val="yellow"/>
        </w:rPr>
        <w:t xml:space="preserve"> </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Συνάφεια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Ο βαθμός στον οποίο οι στόχοι μιας παρέμβασης είναι συναφείς με τις ανάγκες, τα προβλήματα και τα ζητήματα. Τα ερωτήματα συνάφειας είναι ιδιαίτερα σημαντικά στην εκ των προτέρων αξιολόγηση καθώς δίνεται έμφαση στην επιλεχθείσα στρατηγική ή στην αιτιολόγησή της. Στο πλαίσιο της ενδιάμεσης αξιολόγησης, κρίνεται </w:t>
      </w:r>
      <w:r>
        <w:rPr>
          <w:color w:val="576C88" w:themeColor="text2" w:themeTint="D9"/>
          <w:highlight w:val="yellow"/>
        </w:rPr>
        <w:lastRenderedPageBreak/>
        <w:t>σκόπιμο να ελεγχθεί το κατά πόσον το κοινωνικοοικονομικό πλαίσιο εξελίχθηκε όπως αναμενόταν και εάν η εν λόγω εξέλιξη θέτει υπό αμφισβήτηση τη συνάφεια ενός συγκεκριμένου αρχικού στόχου.</w:t>
      </w:r>
      <w:r>
        <w:rPr>
          <w:highlight w:val="yellow"/>
        </w:rPr>
        <w:t xml:space="preserve"> </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Αξιοπιστία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Η ποιότητα της συλλογής δεδομένων αξιολόγησης όταν με το πρωτόκολλο που χρησιμοποιείται υπάρχει δυνατότητα παραγωγής παρεμφερών πληροφοριών κατά τη διάρκεια επαναλαμβανόμενων παρατηρήσεων υπό τις ίδιες προϋποθέσεις. Η αξιοπιστία εξαρτάται από τη συμμόρφωση με τους κανόνες δειγματοληψίας και τα εργαλεία που χρησιμοποιούνται για τη συλλογή και την καταγραφή ποσοτικών και ποιοτικών πληροφοριών.</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Αποτέλεσμα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Πλεονέκτημα (ή μειονέκτημα) που αποκτούν οι άμεσοι δικαιούχοι κατά το πέρας της συμμετοχής τους σε μια δημόσια παρέμβαση ή με την ολοκλήρωση ενός δημόσιου έργου. Τα αποτελέσματα μπορούν να εκτιμώνται όταν ένας φορέας ολοκληρώνει μια δράση και υπολογίζει τον τρόπο με τον οποίο δαπανήθηκαν και έτυχαν διαχείρισης τα χορηγηθέντα κεφάλαια. Σε αυτό το σημείο, ο φορέας μπορεί να δείξει, για παράδειγμα, ότι η προσβασιμότητα βελτιώθηκε λόγω της κατασκευής οδού ή ότι οι επιχειρήσεις που έλαβαν συμβουλές δηλώνουν ικανοποιημένες. Οι φορείς μπορούν να παρακολουθούν τα αποτελέσματα σε τακτική βάση. Οφείλουν να προσαρμόζουν την υλοποίηση της παρέμβασης ανάλογα με τα επιτευχθέντα αποτελέσματα.</w:t>
      </w:r>
      <w:r>
        <w:rPr>
          <w:highlight w:val="yellow"/>
        </w:rPr>
        <w:t xml:space="preserve"> </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Αυστηρότητα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Στο πλαίσιο της παρούσας μελέτης, ως «αυστηρή» μέθοδος νοείται μια μέθοδος που εισάγεται, εφαρμόζεται και αναπτύσσεται περαιτέρω στα επιστημονικά περιοδικά που παρατίθενται. Μια αυστηρότερη μέθοδος τυγχάνει ευρύτερης εφαρμογής και αποδοχής στην επιστημονική κοινότητα ή στην κοινότητα των αξιολογητών και περιγράφεται στα μεθοδολογικά εγχειρίδια. Οι μέθοδοι που μπορούν να χρησιμοποιηθούν για την ποσοτικοποίηση των αιτιωδών αποτελεσμάτων θεωρούνται αρτιότερες σε σχέση με τις λοιπές μεθόδους.</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Ανθεκτικότητα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Ο όρος «ανθεκτικότητα» ορίζεται με διαφορετικούς τρόπους στη βιβλιογραφία σχετικά με την αξιολόγηση. Στην οικονομετρία, η ανθεκτικότητα χρησιμοποιείται σε διάφορα πλαίσια (π.χ. μεροληπτικές και αμερόληπτες εκτιμήτριες συναρτήσεις, επιλογή μοντέλων και μεταβλητών) και κατά συνέπεια έχει διάφορες σημασίες ανάλογα με το συγκείμενο. Στο πλαίσιο της παρούσας μελέτης, η ανθεκτικότητα θεωρείται υψηλή εάν τα αποτελέσματα παρουσιάζουν σταθερότητα και ανθεκτικότητα σε μικρές αλλά σκόπιμες αλλαγές (π.χ. επιπλέον έτος παρατηρήσεων, πρόσθετη ερμηνευτική μεταβλητή, επιπλέον ενδιαφερόμενο μέρος, επιπλέον αξιολογητής). Σε ορισμένες μεθόδους, η ανθεκτικότητα μπορεί να ελέγχεται με αναλύσεις ευαισθησίας.</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Αυτοαξιολόγηση</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Η αυτοαξιολόγηση είναι μια συνεχής στοχαστική διαδικασία που σχεδιάζεται και διενεργείται από τα πρόσωπα που υλοποιούν μια παρέμβαση ή συμμετέχουν σε αυτήν (π.χ. διαχειριστές </w:t>
      </w:r>
      <w:r>
        <w:rPr>
          <w:color w:val="576C88" w:themeColor="text2" w:themeTint="D9"/>
          <w:highlight w:val="yellow"/>
        </w:rPr>
        <w:lastRenderedPageBreak/>
        <w:t>προγραμμάτων, δικαιούχοι, μέλη δικτύου). Παρέχει μια έγκυρη εκ των έσω εικόνα σχετικά με τις δραστηριότητες και επικεντρώνεται στις συνολικές επιδόσεις. Οι συμμετέχοντες φορείς αναλύουν τον τρόπο με τον οποίο εκτελούν ενέργειες και αναρωτιούνται πώς συμβάλλουν στην επίτευξη των συμφωνηθέντων στόχων και επιδιώξεων. Ο συμμετοχικός χαρακτήρας της αυτοαξιολόγησης επιφέρει αποτελέσματα εκμάθησης για όλους τους φορείς που εμπλέκονται σε αυτήν.</w:t>
      </w:r>
      <w:r>
        <w:rPr>
          <w:highlight w:val="yellow"/>
        </w:rPr>
        <w:t xml:space="preserve"> </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Συγγραφή υποχρεώσεων</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Η συγγραφή υποχρεώσεων προσδιορίζει τις προϋποθέσεις υπό τις οποίες εκτελούνται τα καθήκοντα που σχετίζονται με την αξιολόγηση / τη στρατηγική περιβαλλοντική εκτίμηση (ΣΠΕ), καθορίζει τους ρόλους και τις αρμοδιότητες και ενημερώνει τους δυνητικούς αξιολογητές/εμπειρογνώμονες ΣΠΕ για το τι αναμένεται ως προς το περιεχόμενο, τη διαδικασία και το χρονοδιάγραμμα. Εφόσον καθορίζονται σαφώς στη συγγραφή υποχρεώσεων, οι απαντήσεις των αιτούντων στους προτεινόμενους όρους μπορούν να παρέχουν μια βασική ένδειξη ως προς την καταλληλότητά τους για την εκτέλεση των καθηκόντων.</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Θεωρία της αλλαγής (theory of change)</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 xml:space="preserve">Η «θεωρία της αλλαγής», η οποία εφαρμόζεται συχνά σε αξιολογήσεις που βασίζονται σε θεωρία, μπορεί να ερμηνευτεί ως ένας τρόπος περιγραφής της σειράς παραδοχών που επεξηγούν τόσο τα μικρά βήματα που οδηγούν στον μακροπρόθεσμο στόχο όσο και τις σχέσεις μεταξύ των δραστηριοτήτων της πολιτικής ή του προγράμματος και των αποτελεσμάτων που επέρχονται σε κάθε </w:t>
      </w:r>
      <w:r>
        <w:rPr>
          <w:color w:val="576C88" w:themeColor="text2" w:themeTint="D9"/>
          <w:highlight w:val="yellow"/>
        </w:rPr>
        <w:t>στάδιο της διαδικασίας. Η προσέγγιση που βασίζεται σε θεωρία είναι μια προσέγγιση κατά την οποία δίνεται προσοχή σε θεωρίες των φορέων χάραξης πολιτικής, των διαχειριστών προγραμμάτων ή άλλων ενδιαφερόμενων μερών, ήτοι συλλογές παραδοχών και υποθέσεις —που μπορούν να δοκιμαστούν εμπειρικά— οι οποίες είναι λογικά συνδεόμενες μεταξύ τους. Προϋποθέτει ότι τα προγράμματα βασίζονται σε ρητή ή άρρητη θεωρία σχετικά με το πώς και το γιατί θα επιτύχει ένα πρόγραμμα. Το βασικό χαρακτηριστικό της αξιολόγησης που βασίζεται σε θεωρία είναι ότι παρέχει μια ρητή αλυσίδα σχέσεων αιτίου-αιτιατού (ή «θεωρία της αλλαγής») η οποία συνδέει την παρέμβαση με συγκεκριμένες επιπτώσεις· και στη συνέχεια χρησιμοποιεί την εν λόγω αλυσίδα σχέσεων αιτίου-αιτιατού για να καθοδηγήσει τη συλλογή στοιχείων και την ανάλυση της συμβολής που επέφερε τις επιπτώσεις με την ανάπτυξη υποθέσεων που μπορούν να δοκιμαστούν μέσω κριτικών συγκρίσεων.</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Διαφάνεια</w:t>
      </w:r>
    </w:p>
    <w:p w:rsidR="00F855F0" w:rsidRPr="000A700F" w:rsidRDefault="00F855F0" w:rsidP="00A63707">
      <w:pPr>
        <w:spacing w:before="240" w:after="240"/>
        <w:ind w:left="363"/>
        <w:rPr>
          <w:rFonts w:cs="Arial"/>
          <w:szCs w:val="18"/>
          <w:highlight w:val="yellow"/>
        </w:rPr>
      </w:pPr>
      <w:r>
        <w:rPr>
          <w:color w:val="576C88" w:themeColor="text2" w:themeTint="D9"/>
          <w:highlight w:val="yellow"/>
        </w:rPr>
        <w:t>Η διαφάνεια μιας μεθοδολογίας αξιολόγησης απαιτεί από τους χρήστες να γνωρίζουν ακριβώς τα κύρια στοιχεία της, τη δομή, τις παραμέτρους, τους κανόνες και τις λειτουργικές λύσεις που παρέχει. Κατά συνέπεια, ο χρήστης μπορεί να παρακολουθεί και να ελέγχει ότι ακολουθούνται. Μια έγκυρη εκτίμηση του αντιπαραδείγματος θα πρέπει να βασίζεται σε σαφείς και διαφανείς κανόνες ανάθεσης.</w:t>
      </w:r>
    </w:p>
    <w:p w:rsidR="00F855F0" w:rsidRPr="000A700F" w:rsidRDefault="00F855F0" w:rsidP="00A63707">
      <w:pPr>
        <w:spacing w:before="240" w:after="240"/>
        <w:ind w:left="363"/>
        <w:rPr>
          <w:rFonts w:cs="Arial"/>
          <w:b/>
          <w:color w:val="E7E6E6" w:themeColor="background2"/>
          <w:sz w:val="24"/>
          <w:highlight w:val="yellow"/>
        </w:rPr>
      </w:pPr>
      <w:r>
        <w:rPr>
          <w:b/>
          <w:color w:val="E7E6E6" w:themeColor="background2"/>
          <w:sz w:val="24"/>
          <w:highlight w:val="yellow"/>
        </w:rPr>
        <w:t>Εγκυρότητα</w:t>
      </w:r>
    </w:p>
    <w:p w:rsidR="00F855F0" w:rsidRDefault="00F855F0" w:rsidP="00A63707">
      <w:pPr>
        <w:spacing w:before="240" w:after="240"/>
        <w:ind w:left="363"/>
        <w:rPr>
          <w:rFonts w:cs="Arial"/>
          <w:color w:val="576C88" w:themeColor="text2" w:themeTint="D9"/>
          <w:szCs w:val="18"/>
        </w:rPr>
      </w:pPr>
      <w:r>
        <w:rPr>
          <w:color w:val="576C88" w:themeColor="text2" w:themeTint="D9"/>
          <w:highlight w:val="yellow"/>
        </w:rPr>
        <w:t xml:space="preserve">Μπορεί να αναφέρεται σε εσωτερική, εξωτερική και συγκλίνουσα εγκυρότητα. «Εσωτερική εγκυρότητα»: Τα </w:t>
      </w:r>
      <w:r>
        <w:rPr>
          <w:color w:val="576C88" w:themeColor="text2" w:themeTint="D9"/>
          <w:highlight w:val="yellow"/>
        </w:rPr>
        <w:lastRenderedPageBreak/>
        <w:t>αποτελέσματα μη εμπειρικών μεθόδων είναι έγκυρα εάν είναι λογικά ορθά. Τα αποτελέσματα εμπειρικών μεθόδων είναι έγκυρα εάν είναι λογικά και αντικειμενικά ορθά. Η λογική ορθότητα μπορεί να επαληθευτεί και ο υψηλός βαθμός διαφάνειας διευκολύνει αυτή τη διαδικασία. Η αντικειμενική ορθότητα επαληθεύεται εάν το αποτέλεσμα είναι πανομοιότυπο με την αληθή παράμετρο που κατά κύριο λόγο δεν μπορεί να παρατηρηθεί (βλ. αντιπαράδειγμα). Η «εξωτερική εγκυρότητα» είναι μια ποιοτική μέτρηση της εμπειρικής έρευνας. Στο παρόν πλαίσιο, η «εξωτερική εγκυρότητα» αφορά το κατά πόσον τα αποτελέσματα μιας περιπτωσιολογικής μελέτης είναι περίπου τα ίδια εάν εφαρμοστεί παρόμοιο πρόγραμμα και σε ένα άλλο πλαίσιο. Η «συγκλίνουσα εγκυρότητα» αφορά την περίπτωση που διαφορετικές μέθοδοι που χρησιμοποιούνται για την παροχή απάντησης στο ίδιο ερώτημα έρευνας αποφέρουν παρεμφερή αποτελέσματα.</w:t>
      </w:r>
    </w:p>
    <w:p w:rsidR="00F855F0" w:rsidRDefault="00F855F0" w:rsidP="00A63707">
      <w:pPr>
        <w:spacing w:before="240" w:after="240"/>
        <w:ind w:left="363"/>
        <w:rPr>
          <w:rFonts w:cs="Arial"/>
          <w:szCs w:val="18"/>
        </w:rPr>
      </w:pPr>
    </w:p>
    <w:p w:rsidR="00F855F0" w:rsidRDefault="00F855F0" w:rsidP="00A63707">
      <w:pPr>
        <w:spacing w:before="240" w:after="240"/>
        <w:ind w:left="363"/>
        <w:rPr>
          <w:rFonts w:cs="Arial"/>
          <w:szCs w:val="18"/>
        </w:rPr>
      </w:pPr>
    </w:p>
    <w:p w:rsidR="00F855F0" w:rsidRDefault="00F855F0" w:rsidP="00A63707">
      <w:pPr>
        <w:spacing w:before="240" w:after="240"/>
        <w:ind w:left="363"/>
        <w:rPr>
          <w:rFonts w:cs="Arial"/>
          <w:szCs w:val="18"/>
        </w:rPr>
      </w:pPr>
    </w:p>
    <w:p w:rsidR="00F855F0" w:rsidRDefault="00F855F0" w:rsidP="00A63707">
      <w:pPr>
        <w:spacing w:before="240" w:after="240"/>
        <w:ind w:left="363"/>
        <w:rPr>
          <w:rFonts w:cs="Arial"/>
          <w:szCs w:val="18"/>
        </w:rPr>
      </w:pPr>
    </w:p>
    <w:p w:rsidR="00F855F0" w:rsidRDefault="00F855F0" w:rsidP="00A63707">
      <w:pPr>
        <w:spacing w:before="240" w:after="240"/>
        <w:ind w:left="363"/>
        <w:rPr>
          <w:rFonts w:cs="Arial"/>
          <w:szCs w:val="18"/>
        </w:rPr>
        <w:sectPr w:rsidR="00F855F0" w:rsidSect="00502BFD">
          <w:type w:val="continuous"/>
          <w:pgSz w:w="11906" w:h="16838" w:code="9"/>
          <w:pgMar w:top="1440" w:right="1440" w:bottom="1440" w:left="1440" w:header="1134" w:footer="1021" w:gutter="0"/>
          <w:cols w:num="2" w:space="708"/>
          <w:titlePg/>
          <w:docGrid w:linePitch="360"/>
        </w:sectPr>
      </w:pPr>
    </w:p>
    <w:p w:rsidR="00F855F0" w:rsidRDefault="00F855F0">
      <w:pPr>
        <w:spacing w:after="0" w:line="240" w:lineRule="auto"/>
        <w:rPr>
          <w:rFonts w:cs="Arial"/>
          <w:szCs w:val="18"/>
        </w:rPr>
      </w:pPr>
      <w:r>
        <w:lastRenderedPageBreak/>
        <w:br w:type="page"/>
      </w:r>
    </w:p>
    <w:p w:rsidR="00F855F0" w:rsidRDefault="00F855F0" w:rsidP="00A63707">
      <w:pPr>
        <w:spacing w:before="240" w:after="240"/>
        <w:ind w:left="363"/>
        <w:rPr>
          <w:rFonts w:cs="Arial"/>
          <w:szCs w:val="18"/>
        </w:rPr>
      </w:pPr>
    </w:p>
    <w:p w:rsidR="00F855F0" w:rsidRDefault="00F855F0" w:rsidP="00A63707">
      <w:pPr>
        <w:spacing w:before="240" w:after="240"/>
        <w:ind w:left="363"/>
        <w:rPr>
          <w:rFonts w:cs="Arial"/>
          <w:szCs w:val="18"/>
        </w:rPr>
      </w:pPr>
    </w:p>
    <w:p w:rsidR="00F855F0" w:rsidRDefault="00F855F0" w:rsidP="00A63707">
      <w:pPr>
        <w:spacing w:before="240" w:after="240"/>
        <w:ind w:left="363"/>
        <w:rPr>
          <w:rFonts w:cs="Arial"/>
          <w:szCs w:val="18"/>
        </w:rPr>
        <w:sectPr w:rsidR="00F855F0" w:rsidSect="00502BFD">
          <w:pgSz w:w="11906" w:h="16838" w:code="9"/>
          <w:pgMar w:top="1440" w:right="1440" w:bottom="1440" w:left="1440" w:header="1134" w:footer="1021" w:gutter="0"/>
          <w:cols w:num="2" w:space="708"/>
          <w:titlePg/>
          <w:docGrid w:linePitch="360"/>
        </w:sectPr>
      </w:pPr>
    </w:p>
    <w:p w:rsidR="00F855F0" w:rsidRPr="009712DC" w:rsidRDefault="00F855F0" w:rsidP="00A63707">
      <w:pPr>
        <w:spacing w:before="240" w:after="240"/>
        <w:ind w:left="363"/>
        <w:rPr>
          <w:rFonts w:cs="Arial"/>
          <w:szCs w:val="18"/>
        </w:rPr>
        <w:sectPr w:rsidR="00F855F0" w:rsidRPr="009712DC" w:rsidSect="00502BFD">
          <w:type w:val="continuous"/>
          <w:pgSz w:w="11906" w:h="16838" w:code="9"/>
          <w:pgMar w:top="1440" w:right="1440" w:bottom="1440" w:left="1440" w:header="1134" w:footer="1021" w:gutter="0"/>
          <w:cols w:space="708"/>
          <w:titlePg/>
          <w:docGrid w:linePitch="360"/>
        </w:sectPr>
      </w:pPr>
    </w:p>
    <w:p w:rsidR="00F855F0" w:rsidRDefault="00F855F0">
      <w:pPr>
        <w:spacing w:after="0" w:line="240" w:lineRule="auto"/>
        <w:rPr>
          <w:rFonts w:cs="Arial"/>
          <w:color w:val="576C88" w:themeColor="text2" w:themeTint="D9"/>
          <w:sz w:val="20"/>
          <w:szCs w:val="20"/>
        </w:rPr>
        <w:sectPr w:rsidR="00F855F0" w:rsidSect="00A63707">
          <w:type w:val="continuous"/>
          <w:pgSz w:w="11906" w:h="16838" w:code="9"/>
          <w:pgMar w:top="1440" w:right="1440" w:bottom="1440" w:left="1440" w:header="1134" w:footer="1021" w:gutter="0"/>
          <w:cols w:space="708"/>
          <w:titlePg/>
          <w:docGrid w:linePitch="360"/>
        </w:sectPr>
      </w:pPr>
    </w:p>
    <w:p w:rsidR="00F855F0" w:rsidRDefault="00F855F0">
      <w:pPr>
        <w:spacing w:after="0" w:line="240" w:lineRule="auto"/>
        <w:rPr>
          <w:rFonts w:cs="Arial"/>
          <w:color w:val="576C88" w:themeColor="text2" w:themeTint="D9"/>
          <w:sz w:val="20"/>
          <w:szCs w:val="20"/>
        </w:rPr>
      </w:pPr>
    </w:p>
    <w:p w:rsidR="00F855F0" w:rsidRPr="008D0759" w:rsidRDefault="00F855F0" w:rsidP="00923616">
      <w:pPr>
        <w:pStyle w:val="HStandard"/>
      </w:pPr>
    </w:p>
    <w:p w:rsidR="00F855F0" w:rsidRPr="008D0759" w:rsidRDefault="00F855F0" w:rsidP="00923616">
      <w:pPr>
        <w:pStyle w:val="HStandard"/>
        <w:sectPr w:rsidR="00F855F0" w:rsidRPr="008D0759" w:rsidSect="00A63707">
          <w:type w:val="continuous"/>
          <w:pgSz w:w="11906" w:h="16838" w:code="9"/>
          <w:pgMar w:top="1440" w:right="1440" w:bottom="1440" w:left="1440" w:header="1134" w:footer="1021" w:gutter="0"/>
          <w:cols w:space="708"/>
          <w:titlePg/>
          <w:docGrid w:linePitch="360"/>
        </w:sectPr>
      </w:pPr>
    </w:p>
    <w:p w:rsidR="00F855F0" w:rsidRPr="008D0759" w:rsidRDefault="00F855F0">
      <w:pPr>
        <w:spacing w:after="0" w:line="240" w:lineRule="auto"/>
        <w:rPr>
          <w:rFonts w:cs="Arial"/>
        </w:rPr>
      </w:pPr>
      <w:r>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F855F0" w:rsidRPr="008D0759" w:rsidRDefault="00F855F0" w:rsidP="00923616">
      <w:pPr>
        <w:pStyle w:val="HStandard"/>
      </w:pPr>
    </w:p>
    <w:p w:rsidR="00C23794" w:rsidRDefault="008D0ED9">
      <w:bookmarkStart w:id="315" w:name="_GoBack"/>
      <w:bookmarkEnd w:id="315"/>
    </w:p>
    <w:sectPr w:rsidR="00C23794" w:rsidSect="00457F3C">
      <w:headerReference w:type="default" r:id="rId72"/>
      <w:footerReference w:type="default" r:id="rId73"/>
      <w:headerReference w:type="first" r:id="rId74"/>
      <w:footerReference w:type="first" r:id="rId75"/>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0ED9" w:rsidRDefault="008D0ED9" w:rsidP="00F855F0">
      <w:pPr>
        <w:spacing w:after="0" w:line="240" w:lineRule="auto"/>
      </w:pPr>
      <w:r>
        <w:separator/>
      </w:r>
    </w:p>
  </w:endnote>
  <w:endnote w:type="continuationSeparator" w:id="0">
    <w:p w:rsidR="008D0ED9" w:rsidRDefault="008D0ED9" w:rsidP="00F855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00000001"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5"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Default="00F855F0">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7A7A5FD2" wp14:editId="43BAE337">
          <wp:extent cx="971550" cy="247650"/>
          <wp:effectExtent l="19050" t="0" r="0" b="0"/>
          <wp:docPr id="6"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FAD" w:rsidRPr="00150D5B" w:rsidRDefault="008D0ED9" w:rsidP="00150D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A40754" w:rsidRDefault="00F855F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31</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A40754" w:rsidRDefault="00F855F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7</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A40754" w:rsidRDefault="00F855F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A40754" w:rsidRDefault="00F855F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32</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Default="00F855F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4733A5" w:rsidRDefault="00F855F0"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137</w:t>
    </w:r>
    <w:r w:rsidRPr="004733A5">
      <w:rPr>
        <w:rStyle w:val="PageNumber"/>
        <w:rFonts w:ascii="Helvetica LT Pro Light" w:hAnsi="Helvetica LT Pro Light"/>
        <w:color w:val="262626" w:themeColor="text1" w:themeTint="D9"/>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A40754" w:rsidRDefault="00F855F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136</w:t>
    </w:r>
    <w:r w:rsidRPr="00A40754">
      <w:rPr>
        <w:rStyle w:val="PageNumber"/>
        <w:rFonts w:ascii="Helvetica LT Pro Light" w:hAnsi="Helvetica LT Pro Light"/>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FAD" w:rsidRPr="00150D5B" w:rsidRDefault="008D0ED9"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0ED9" w:rsidRDefault="008D0ED9" w:rsidP="00F855F0">
      <w:pPr>
        <w:spacing w:after="0" w:line="240" w:lineRule="auto"/>
      </w:pPr>
      <w:r>
        <w:separator/>
      </w:r>
    </w:p>
  </w:footnote>
  <w:footnote w:type="continuationSeparator" w:id="0">
    <w:p w:rsidR="008D0ED9" w:rsidRDefault="008D0ED9" w:rsidP="00F855F0">
      <w:pPr>
        <w:spacing w:after="0" w:line="240" w:lineRule="auto"/>
      </w:pPr>
      <w:r>
        <w:continuationSeparator/>
      </w:r>
    </w:p>
  </w:footnote>
  <w:footnote w:id="1">
    <w:p w:rsidR="00F855F0" w:rsidRPr="00187655" w:rsidRDefault="00F855F0" w:rsidP="00790A04">
      <w:pPr>
        <w:pStyle w:val="FootnoteText"/>
        <w:rPr>
          <w:highlight w:val="yellow"/>
        </w:rPr>
      </w:pPr>
      <w:r>
        <w:rPr>
          <w:rStyle w:val="FootnoteReference"/>
        </w:rPr>
        <w:footnoteRef/>
      </w:r>
      <w:r>
        <w:t xml:space="preserve"> </w:t>
      </w:r>
      <w:r>
        <w:tab/>
      </w:r>
      <w:r>
        <w:rPr>
          <w:highlight w:val="yellow"/>
        </w:rPr>
        <w:t>Στην περίπτωση κρατών μελών με περιφερειακά ΠΑΑ</w:t>
      </w:r>
    </w:p>
  </w:footnote>
  <w:footnote w:id="2">
    <w:p w:rsidR="00F855F0" w:rsidRPr="00187655" w:rsidRDefault="00F855F0" w:rsidP="00790A04">
      <w:pPr>
        <w:pStyle w:val="FootnoteText"/>
        <w:rPr>
          <w:highlight w:val="yellow"/>
        </w:rPr>
      </w:pPr>
      <w:r>
        <w:rPr>
          <w:rStyle w:val="FootnoteReference"/>
          <w:highlight w:val="yellow"/>
        </w:rPr>
        <w:footnoteRef/>
      </w:r>
      <w:r>
        <w:rPr>
          <w:highlight w:val="yellow"/>
        </w:rPr>
        <w:t xml:space="preserve"> </w:t>
      </w:r>
      <w:r>
        <w:tab/>
      </w:r>
      <w:r>
        <w:rPr>
          <w:highlight w:val="yellow"/>
        </w:rPr>
        <w:t>Κανονισμός (ΕΕ) αριθ. 1305/2013, άρθρο 54 παράγραφος 1</w:t>
      </w:r>
    </w:p>
  </w:footnote>
  <w:footnote w:id="3">
    <w:p w:rsidR="00F855F0" w:rsidRPr="00187655" w:rsidRDefault="00F855F0" w:rsidP="00790A04">
      <w:pPr>
        <w:pStyle w:val="FootnoteText"/>
        <w:rPr>
          <w:highlight w:val="yellow"/>
        </w:rPr>
      </w:pPr>
      <w:r>
        <w:rPr>
          <w:rStyle w:val="FootnoteReference"/>
          <w:highlight w:val="yellow"/>
        </w:rPr>
        <w:footnoteRef/>
      </w:r>
      <w:r>
        <w:rPr>
          <w:highlight w:val="yellow"/>
        </w:rPr>
        <w:t xml:space="preserve"> </w:t>
      </w:r>
      <w:r>
        <w:tab/>
      </w:r>
      <w:r>
        <w:rPr>
          <w:highlight w:val="yellow"/>
        </w:rPr>
        <w:t>Κανονισμός (ΕΕ) αριθ. 1303/2013, άρθρο 54</w:t>
      </w:r>
    </w:p>
  </w:footnote>
  <w:footnote w:id="4">
    <w:p w:rsidR="00F855F0" w:rsidRPr="00187655" w:rsidRDefault="00F855F0" w:rsidP="00790A04">
      <w:pPr>
        <w:pStyle w:val="FootnoteText"/>
      </w:pPr>
      <w:r>
        <w:rPr>
          <w:rStyle w:val="FootnoteReference"/>
          <w:highlight w:val="yellow"/>
        </w:rPr>
        <w:footnoteRef/>
      </w:r>
      <w:r>
        <w:rPr>
          <w:highlight w:val="yellow"/>
        </w:rPr>
        <w:t xml:space="preserve"> </w:t>
      </w:r>
      <w:r>
        <w:tab/>
      </w:r>
      <w:hyperlink r:id="rId1">
        <w:r>
          <w:rPr>
            <w:highlight w:val="yellow"/>
          </w:rPr>
          <w:t>Guidelines: Establishing and implementing the evaluation plan of 2014-2020 RDPs (Κατευθυντήριες γραμμές: Κατάρτιση και εφαρμογή του σχεδίου αξιολόγησης των ΠΑΑ 2014-2020)</w:t>
        </w:r>
      </w:hyperlink>
      <w:r>
        <w:rPr>
          <w:highlight w:val="yellow"/>
        </w:rPr>
        <w:t>, Helpdesk του Ευρωπαϊκού Δικτύου Αξιολόγησης για την Αγροτική Ανάπτυξη, Βρυξέλλες 2014</w:t>
      </w:r>
      <w:r>
        <w:t xml:space="preserve"> </w:t>
      </w:r>
    </w:p>
  </w:footnote>
  <w:footnote w:id="5">
    <w:p w:rsidR="00F855F0" w:rsidRPr="00187655" w:rsidRDefault="00F855F0" w:rsidP="00E92B7B">
      <w:pPr>
        <w:pStyle w:val="FootnoteText"/>
        <w:rPr>
          <w:highlight w:val="yellow"/>
        </w:rPr>
      </w:pPr>
      <w:r>
        <w:rPr>
          <w:rStyle w:val="FootnoteReference"/>
        </w:rPr>
        <w:footnoteRef/>
      </w:r>
      <w:r>
        <w:t xml:space="preserve"> </w:t>
      </w:r>
      <w:r>
        <w:tab/>
      </w:r>
      <w:r>
        <w:rPr>
          <w:highlight w:val="yellow"/>
        </w:rPr>
        <w:t xml:space="preserve">Έγγραφο εργασίας: «Common Evaluation Questions for Rural Development Programme of 2014-2020» (Κοινά ερωτήματα αξιολόγησης για τα προγράμματα αγροτικής ανάπτυξης 2014-2020), </w:t>
      </w:r>
      <w:hyperlink r:id="rId2">
        <w:r>
          <w:rPr>
            <w:highlight w:val="yellow"/>
          </w:rPr>
          <w:t>http://enrd.ec.europa.eu/en/evaluation-helpdesks-publications</w:t>
        </w:r>
      </w:hyperlink>
    </w:p>
  </w:footnote>
  <w:footnote w:id="6">
    <w:p w:rsidR="00F855F0" w:rsidRPr="0028109E" w:rsidRDefault="00F855F0"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Εκτελεστικός κανονισμός (ΕΕ) αριθ. 808/2014 της Επιτροπής, άρθρο 14</w:t>
      </w:r>
    </w:p>
  </w:footnote>
  <w:footnote w:id="7">
    <w:p w:rsidR="00F855F0" w:rsidRPr="00187655" w:rsidRDefault="00F855F0" w:rsidP="00E92B7B">
      <w:pPr>
        <w:pStyle w:val="FootnoteText"/>
        <w:rPr>
          <w:highlight w:val="yellow"/>
          <w:lang w:val="sk-SK"/>
        </w:rPr>
      </w:pPr>
      <w:r>
        <w:rPr>
          <w:rStyle w:val="FootnoteReference"/>
          <w:highlight w:val="yellow"/>
        </w:rPr>
        <w:footnoteRef/>
      </w:r>
      <w:r w:rsidRPr="00187655">
        <w:rPr>
          <w:highlight w:val="yellow"/>
          <w:lang w:val="sk-SK"/>
        </w:rPr>
        <w:t xml:space="preserve"> </w:t>
      </w:r>
      <w:r w:rsidRPr="00187655">
        <w:rPr>
          <w:lang w:val="sk-SK"/>
        </w:rPr>
        <w:tab/>
      </w:r>
      <w:r w:rsidRPr="00187655">
        <w:rPr>
          <w:highlight w:val="yellow"/>
          <w:lang w:val="sk-SK"/>
        </w:rPr>
        <w:t>«</w:t>
      </w:r>
      <w:hyperlink r:id="rId3">
        <w:r w:rsidRPr="00187655">
          <w:rPr>
            <w:highlight w:val="yellow"/>
            <w:lang w:val="sk-SK"/>
          </w:rPr>
          <w:t>Guidelines for the Ex ante evaluation of 2014-2020</w:t>
        </w:r>
      </w:hyperlink>
      <w:r w:rsidRPr="00187655">
        <w:rPr>
          <w:highlight w:val="yellow"/>
          <w:lang w:val="sk-SK"/>
        </w:rPr>
        <w:t xml:space="preserve"> RDPs» (</w:t>
      </w:r>
      <w:r>
        <w:rPr>
          <w:highlight w:val="yellow"/>
        </w:rPr>
        <w:t>Κατευθυντήριες</w:t>
      </w:r>
      <w:r w:rsidRPr="00187655">
        <w:rPr>
          <w:highlight w:val="yellow"/>
          <w:lang w:val="sk-SK"/>
        </w:rPr>
        <w:t xml:space="preserve"> </w:t>
      </w:r>
      <w:r>
        <w:rPr>
          <w:highlight w:val="yellow"/>
        </w:rPr>
        <w:t>γραμμές</w:t>
      </w:r>
      <w:r w:rsidRPr="00187655">
        <w:rPr>
          <w:highlight w:val="yellow"/>
          <w:lang w:val="sk-SK"/>
        </w:rPr>
        <w:t xml:space="preserve"> </w:t>
      </w:r>
      <w:r>
        <w:rPr>
          <w:highlight w:val="yellow"/>
        </w:rPr>
        <w:t>σχετικά</w:t>
      </w:r>
      <w:r w:rsidRPr="00187655">
        <w:rPr>
          <w:highlight w:val="yellow"/>
          <w:lang w:val="sk-SK"/>
        </w:rPr>
        <w:t xml:space="preserve"> </w:t>
      </w:r>
      <w:r>
        <w:rPr>
          <w:highlight w:val="yellow"/>
        </w:rPr>
        <w:t>με</w:t>
      </w:r>
      <w:r w:rsidRPr="00187655">
        <w:rPr>
          <w:highlight w:val="yellow"/>
          <w:lang w:val="sk-SK"/>
        </w:rPr>
        <w:t xml:space="preserve"> </w:t>
      </w:r>
      <w:r>
        <w:rPr>
          <w:highlight w:val="yellow"/>
        </w:rPr>
        <w:t>την</w:t>
      </w:r>
      <w:r w:rsidRPr="00187655">
        <w:rPr>
          <w:highlight w:val="yellow"/>
          <w:lang w:val="sk-SK"/>
        </w:rPr>
        <w:t xml:space="preserve"> </w:t>
      </w:r>
      <w:r>
        <w:rPr>
          <w:highlight w:val="yellow"/>
        </w:rPr>
        <w:t>εκ</w:t>
      </w:r>
      <w:r w:rsidRPr="00187655">
        <w:rPr>
          <w:highlight w:val="yellow"/>
          <w:lang w:val="sk-SK"/>
        </w:rPr>
        <w:t xml:space="preserve"> </w:t>
      </w:r>
      <w:r>
        <w:rPr>
          <w:highlight w:val="yellow"/>
        </w:rPr>
        <w:t>των</w:t>
      </w:r>
      <w:r w:rsidRPr="00187655">
        <w:rPr>
          <w:highlight w:val="yellow"/>
          <w:lang w:val="sk-SK"/>
        </w:rPr>
        <w:t xml:space="preserve"> </w:t>
      </w:r>
      <w:r>
        <w:rPr>
          <w:highlight w:val="yellow"/>
        </w:rPr>
        <w:t>προτέρων</w:t>
      </w:r>
      <w:r w:rsidRPr="00187655">
        <w:rPr>
          <w:highlight w:val="yellow"/>
          <w:lang w:val="sk-SK"/>
        </w:rPr>
        <w:t xml:space="preserve"> </w:t>
      </w:r>
      <w:r>
        <w:rPr>
          <w:highlight w:val="yellow"/>
        </w:rPr>
        <w:t>αξιολόγηση</w:t>
      </w:r>
      <w:r w:rsidRPr="00187655">
        <w:rPr>
          <w:highlight w:val="yellow"/>
          <w:lang w:val="sk-SK"/>
        </w:rPr>
        <w:t xml:space="preserve"> </w:t>
      </w:r>
      <w:r>
        <w:rPr>
          <w:highlight w:val="yellow"/>
        </w:rPr>
        <w:t>των</w:t>
      </w:r>
      <w:r w:rsidRPr="00187655">
        <w:rPr>
          <w:highlight w:val="yellow"/>
          <w:lang w:val="sk-SK"/>
        </w:rPr>
        <w:t xml:space="preserve"> </w:t>
      </w:r>
      <w:r>
        <w:rPr>
          <w:highlight w:val="yellow"/>
        </w:rPr>
        <w:t>ΠΑΑ</w:t>
      </w:r>
      <w:r w:rsidRPr="00187655">
        <w:rPr>
          <w:highlight w:val="yellow"/>
          <w:lang w:val="sk-SK"/>
        </w:rPr>
        <w:t xml:space="preserve"> 2014-2020» </w:t>
      </w:r>
      <w:r>
        <w:rPr>
          <w:highlight w:val="yellow"/>
        </w:rPr>
        <w:t>και</w:t>
      </w:r>
      <w:r w:rsidRPr="00187655">
        <w:rPr>
          <w:highlight w:val="yellow"/>
          <w:lang w:val="sk-SK"/>
        </w:rPr>
        <w:t xml:space="preserve"> «</w:t>
      </w:r>
      <w:hyperlink r:id="rId4">
        <w:r w:rsidRPr="00187655">
          <w:rPr>
            <w:highlight w:val="yellow"/>
            <w:lang w:val="sk-SK"/>
          </w:rPr>
          <w:t>Guidelines: Establishing and implementing the evaluation plan of 2014-2020 RDPs</w:t>
        </w:r>
      </w:hyperlink>
      <w:r w:rsidRPr="00187655">
        <w:rPr>
          <w:highlight w:val="yellow"/>
          <w:lang w:val="sk-SK"/>
        </w:rPr>
        <w:t>» (</w:t>
      </w:r>
      <w:r>
        <w:rPr>
          <w:highlight w:val="yellow"/>
        </w:rPr>
        <w:t>Κατευθυντήριες</w:t>
      </w:r>
      <w:r w:rsidRPr="00187655">
        <w:rPr>
          <w:highlight w:val="yellow"/>
          <w:lang w:val="sk-SK"/>
        </w:rPr>
        <w:t xml:space="preserve"> </w:t>
      </w:r>
      <w:r>
        <w:rPr>
          <w:highlight w:val="yellow"/>
        </w:rPr>
        <w:t>γραμμές</w:t>
      </w:r>
      <w:r w:rsidRPr="00187655">
        <w:rPr>
          <w:highlight w:val="yellow"/>
          <w:lang w:val="sk-SK"/>
        </w:rPr>
        <w:t xml:space="preserve">: </w:t>
      </w:r>
      <w:r>
        <w:rPr>
          <w:highlight w:val="yellow"/>
        </w:rPr>
        <w:t>Κατάρτιση</w:t>
      </w:r>
      <w:r w:rsidRPr="00187655">
        <w:rPr>
          <w:highlight w:val="yellow"/>
          <w:lang w:val="sk-SK"/>
        </w:rPr>
        <w:t xml:space="preserve"> </w:t>
      </w:r>
      <w:r>
        <w:rPr>
          <w:highlight w:val="yellow"/>
        </w:rPr>
        <w:t>και</w:t>
      </w:r>
      <w:r w:rsidRPr="00187655">
        <w:rPr>
          <w:highlight w:val="yellow"/>
          <w:lang w:val="sk-SK"/>
        </w:rPr>
        <w:t xml:space="preserve"> </w:t>
      </w:r>
      <w:r>
        <w:rPr>
          <w:highlight w:val="yellow"/>
        </w:rPr>
        <w:t>εφαρμογή</w:t>
      </w:r>
      <w:r w:rsidRPr="00187655">
        <w:rPr>
          <w:highlight w:val="yellow"/>
          <w:lang w:val="sk-SK"/>
        </w:rPr>
        <w:t xml:space="preserve"> </w:t>
      </w:r>
      <w:r>
        <w:rPr>
          <w:highlight w:val="yellow"/>
        </w:rPr>
        <w:t>του</w:t>
      </w:r>
      <w:r w:rsidRPr="00187655">
        <w:rPr>
          <w:highlight w:val="yellow"/>
          <w:lang w:val="sk-SK"/>
        </w:rPr>
        <w:t xml:space="preserve"> </w:t>
      </w:r>
      <w:r>
        <w:rPr>
          <w:highlight w:val="yellow"/>
        </w:rPr>
        <w:t>σχεδίου</w:t>
      </w:r>
      <w:r w:rsidRPr="00187655">
        <w:rPr>
          <w:highlight w:val="yellow"/>
          <w:lang w:val="sk-SK"/>
        </w:rPr>
        <w:t xml:space="preserve"> </w:t>
      </w:r>
      <w:r>
        <w:rPr>
          <w:highlight w:val="yellow"/>
        </w:rPr>
        <w:t>αξιολόγησης</w:t>
      </w:r>
      <w:r w:rsidRPr="00187655">
        <w:rPr>
          <w:highlight w:val="yellow"/>
          <w:lang w:val="sk-SK"/>
        </w:rPr>
        <w:t xml:space="preserve"> </w:t>
      </w:r>
      <w:r>
        <w:rPr>
          <w:highlight w:val="yellow"/>
        </w:rPr>
        <w:t>των</w:t>
      </w:r>
      <w:r w:rsidRPr="00187655">
        <w:rPr>
          <w:highlight w:val="yellow"/>
          <w:lang w:val="sk-SK"/>
        </w:rPr>
        <w:t xml:space="preserve"> </w:t>
      </w:r>
      <w:r>
        <w:rPr>
          <w:highlight w:val="yellow"/>
        </w:rPr>
        <w:t>ΠΑΑ</w:t>
      </w:r>
      <w:r w:rsidRPr="00187655">
        <w:rPr>
          <w:highlight w:val="yellow"/>
          <w:lang w:val="sk-SK"/>
        </w:rPr>
        <w:t xml:space="preserve"> 2014-2020)</w:t>
      </w:r>
      <w:hyperlink r:id="rId5"/>
    </w:p>
  </w:footnote>
  <w:footnote w:id="8">
    <w:p w:rsidR="00F855F0" w:rsidRPr="00187655" w:rsidRDefault="00F855F0" w:rsidP="003E7D43">
      <w:pPr>
        <w:pStyle w:val="FootnoteText"/>
      </w:pPr>
      <w:r>
        <w:rPr>
          <w:rStyle w:val="FootnoteReference"/>
          <w:highlight w:val="yellow"/>
        </w:rPr>
        <w:footnoteRef/>
      </w:r>
      <w:r>
        <w:rPr>
          <w:highlight w:val="yellow"/>
        </w:rPr>
        <w:t xml:space="preserve"> </w:t>
      </w:r>
      <w:r>
        <w:tab/>
      </w:r>
      <w:r>
        <w:rPr>
          <w:highlight w:val="yellow"/>
        </w:rPr>
        <w:t>Την ομάδα διαβούλευσης (Sounding Board) της θεματικής ομάδας εργασίας για τις κατευθυντήριες γραμμές των ΕΑΔ συγκρότησαν εκπρόσωποι της ΓΔ Γεωργίας και Αγροτικής Ανάπτυξης, της ομάδας εμπειρογνωμόνων για την παρακολούθηση και αξιολόγηση της ΚΓΠ 2014-2020 και του σημείου επαφής του ΕΔΑΑ.</w:t>
      </w:r>
      <w:r>
        <w:t xml:space="preserve"> </w:t>
      </w:r>
    </w:p>
  </w:footnote>
  <w:footnote w:id="9">
    <w:p w:rsidR="00F855F0" w:rsidRPr="00A21714" w:rsidRDefault="00F855F0" w:rsidP="00923616">
      <w:pPr>
        <w:pStyle w:val="FootnoteText"/>
        <w:rPr>
          <w:highlight w:val="yellow"/>
          <w:lang w:val="en-GB"/>
        </w:rPr>
      </w:pPr>
      <w:r>
        <w:rPr>
          <w:rStyle w:val="FootnoteReference"/>
        </w:rPr>
        <w:footnoteRef/>
      </w:r>
      <w:r w:rsidRPr="00187655">
        <w:rPr>
          <w:lang w:val="en-GB"/>
        </w:rPr>
        <w:t xml:space="preserve"> </w:t>
      </w:r>
      <w:r w:rsidRPr="00187655">
        <w:rPr>
          <w:lang w:val="en-GB"/>
        </w:rPr>
        <w:tab/>
      </w:r>
      <w:r w:rsidRPr="00187655">
        <w:rPr>
          <w:highlight w:val="yellow"/>
          <w:lang w:val="en-GB"/>
        </w:rPr>
        <w:t>Roelofs, M. (2004), Criteria for the evaluation of public action taking place within networks, Netherlands Court of Audit, The Hague</w:t>
      </w:r>
    </w:p>
  </w:footnote>
  <w:footnote w:id="10">
    <w:p w:rsidR="00F855F0" w:rsidRPr="00187655" w:rsidRDefault="00F855F0" w:rsidP="00923616">
      <w:pPr>
        <w:pStyle w:val="FootnoteText"/>
        <w:rPr>
          <w:rFonts w:cs="Arial"/>
          <w:szCs w:val="16"/>
          <w:highlight w:val="yellow"/>
        </w:rPr>
      </w:pPr>
      <w:r>
        <w:rPr>
          <w:rStyle w:val="FootnoteReference"/>
          <w:highlight w:val="yellow"/>
        </w:rPr>
        <w:footnoteRef/>
      </w:r>
      <w:r w:rsidRPr="00187655">
        <w:rPr>
          <w:highlight w:val="yellow"/>
          <w:lang w:val="en-GB"/>
        </w:rPr>
        <w:t xml:space="preserve"> What do we know about networking as a Rural Development Policy Tool (2007-2013)? </w:t>
      </w:r>
      <w:r>
        <w:rPr>
          <w:highlight w:val="yellow"/>
        </w:rPr>
        <w:t>[Τι γνωρίζουμε για τη δικτύωση ως εργαλείο της πολιτικής αγροτικής ανάπτυξης (2007-2013);], ΕΔΑΑ, έγγραφο προβληματισμού, έκδοση 2 (Ιούνιος 2012)</w:t>
      </w:r>
    </w:p>
  </w:footnote>
  <w:footnote w:id="11">
    <w:p w:rsidR="00F855F0" w:rsidRPr="00187655" w:rsidRDefault="00F855F0" w:rsidP="00923616">
      <w:pPr>
        <w:pStyle w:val="FootnoteText"/>
        <w:rPr>
          <w:rFonts w:cs="Arial"/>
          <w:szCs w:val="16"/>
          <w:highlight w:val="yellow"/>
        </w:rPr>
      </w:pPr>
      <w:r>
        <w:rPr>
          <w:rStyle w:val="FootnoteReference"/>
          <w:highlight w:val="yellow"/>
        </w:rPr>
        <w:footnoteRef/>
      </w:r>
      <w:r w:rsidRPr="00187655">
        <w:rPr>
          <w:highlight w:val="yellow"/>
          <w:lang w:val="en-GB"/>
        </w:rPr>
        <w:t xml:space="preserve"> What do we know about networking as a Rural Development Policy Tool (2007-2013)? </w:t>
      </w:r>
      <w:r>
        <w:rPr>
          <w:highlight w:val="yellow"/>
        </w:rPr>
        <w:t>[Τι γνωρίζουμε για τη δικτύωση ως εργαλείο της πολιτικής αγροτικής ανάπτυξης (2007-2013);], ΕΔΑΑ, έγγραφο προβληματισμού, έκδοση 2 (Ιούνιος 2012)</w:t>
      </w:r>
    </w:p>
  </w:footnote>
  <w:footnote w:id="12">
    <w:p w:rsidR="00F855F0" w:rsidRPr="00A21714" w:rsidRDefault="00F855F0" w:rsidP="00ED27DC">
      <w:pPr>
        <w:pStyle w:val="FootnoteText"/>
        <w:rPr>
          <w:highlight w:val="yellow"/>
          <w:lang w:val="sk-SK"/>
        </w:rPr>
      </w:pPr>
      <w:r>
        <w:rPr>
          <w:rStyle w:val="FootnoteReference"/>
          <w:highlight w:val="yellow"/>
        </w:rPr>
        <w:footnoteRef/>
      </w:r>
      <w:r>
        <w:rPr>
          <w:highlight w:val="yellow"/>
        </w:rPr>
        <w:t xml:space="preserve"> Κανονισμός (ΕΕ) αριθ. 1305/2013, άρθρο 52 παράγραφος 1</w:t>
      </w:r>
    </w:p>
  </w:footnote>
  <w:footnote w:id="13">
    <w:p w:rsidR="00F855F0" w:rsidRPr="00A21714" w:rsidRDefault="00F855F0" w:rsidP="00923616">
      <w:pPr>
        <w:pStyle w:val="FootnoteText"/>
        <w:rPr>
          <w:highlight w:val="yellow"/>
          <w:lang w:val="sk-SK"/>
        </w:rPr>
      </w:pPr>
      <w:r>
        <w:rPr>
          <w:rStyle w:val="FootnoteReference"/>
          <w:highlight w:val="yellow"/>
        </w:rPr>
        <w:footnoteRef/>
      </w:r>
      <w:r>
        <w:rPr>
          <w:highlight w:val="yellow"/>
        </w:rPr>
        <w:t xml:space="preserve"> Κανονισμός (ΕΕ) αριθ. 1305/2013, άρθρο 54 παράγραφος 1</w:t>
      </w:r>
    </w:p>
  </w:footnote>
  <w:footnote w:id="14">
    <w:p w:rsidR="00F855F0" w:rsidRPr="00A21714" w:rsidRDefault="00F855F0" w:rsidP="00923616">
      <w:pPr>
        <w:pStyle w:val="FootnoteText"/>
        <w:rPr>
          <w:highlight w:val="yellow"/>
          <w:lang w:val="sk-SK"/>
        </w:rPr>
      </w:pPr>
      <w:r>
        <w:rPr>
          <w:rStyle w:val="FootnoteReference"/>
          <w:highlight w:val="yellow"/>
        </w:rPr>
        <w:footnoteRef/>
      </w:r>
      <w:r>
        <w:rPr>
          <w:highlight w:val="yellow"/>
        </w:rPr>
        <w:t xml:space="preserve"> Κανονισμός (ΕΕ) αριθ. 1305/2013, άρθρα 53, 55, 56 και 57</w:t>
      </w:r>
    </w:p>
  </w:footnote>
  <w:footnote w:id="15">
    <w:p w:rsidR="00F855F0" w:rsidRPr="00923616" w:rsidRDefault="00F855F0" w:rsidP="00923616">
      <w:pPr>
        <w:pStyle w:val="FootnoteText"/>
        <w:rPr>
          <w:lang w:val="en-GB"/>
        </w:rPr>
      </w:pPr>
      <w:r>
        <w:rPr>
          <w:rStyle w:val="FootnoteReference"/>
          <w:highlight w:val="yellow"/>
        </w:rPr>
        <w:footnoteRef/>
      </w:r>
      <w:r w:rsidRPr="00187655">
        <w:rPr>
          <w:highlight w:val="yellow"/>
          <w:lang w:val="en-GB"/>
        </w:rPr>
        <w:t xml:space="preserve"> Wassermann, Stanley and Faust, Katherine, </w:t>
      </w:r>
      <w:r w:rsidRPr="00187655">
        <w:rPr>
          <w:i/>
          <w:highlight w:val="yellow"/>
          <w:lang w:val="en-GB"/>
        </w:rPr>
        <w:t xml:space="preserve">Social Network Analysis. Methods and applications, </w:t>
      </w:r>
      <w:r w:rsidRPr="00187655">
        <w:rPr>
          <w:highlight w:val="yellow"/>
          <w:lang w:val="en-GB"/>
        </w:rPr>
        <w:t>Cambridge University Press, 1994</w:t>
      </w:r>
    </w:p>
  </w:footnote>
  <w:footnote w:id="16">
    <w:p w:rsidR="00F855F0" w:rsidRPr="00A76855" w:rsidRDefault="00F855F0" w:rsidP="003A118B">
      <w:pPr>
        <w:pStyle w:val="FootnoteText"/>
        <w:rPr>
          <w:lang w:val="sk-SK"/>
        </w:rPr>
      </w:pPr>
      <w:r>
        <w:rPr>
          <w:rStyle w:val="FootnoteReference"/>
        </w:rPr>
        <w:footnoteRef/>
      </w:r>
      <w:r w:rsidRPr="00187655">
        <w:rPr>
          <w:lang w:val="en-GB"/>
        </w:rPr>
        <w:t xml:space="preserve"> </w:t>
      </w:r>
      <w:r>
        <w:rPr>
          <w:highlight w:val="yellow"/>
        </w:rPr>
        <w:t>Κανονισμός</w:t>
      </w:r>
      <w:r w:rsidRPr="00187655">
        <w:rPr>
          <w:highlight w:val="yellow"/>
          <w:lang w:val="en-GB"/>
        </w:rPr>
        <w:t xml:space="preserve"> (</w:t>
      </w:r>
      <w:r>
        <w:rPr>
          <w:highlight w:val="yellow"/>
        </w:rPr>
        <w:t>ΕΕ</w:t>
      </w:r>
      <w:r w:rsidRPr="00187655">
        <w:rPr>
          <w:highlight w:val="yellow"/>
          <w:lang w:val="en-GB"/>
        </w:rPr>
        <w:t xml:space="preserve">) </w:t>
      </w:r>
      <w:r>
        <w:rPr>
          <w:highlight w:val="yellow"/>
        </w:rPr>
        <w:t>αριθ</w:t>
      </w:r>
      <w:r w:rsidRPr="00187655">
        <w:rPr>
          <w:highlight w:val="yellow"/>
          <w:lang w:val="en-GB"/>
        </w:rPr>
        <w:t xml:space="preserve">. 1305/2013, </w:t>
      </w:r>
      <w:r>
        <w:rPr>
          <w:highlight w:val="yellow"/>
        </w:rPr>
        <w:t>άρθρο</w:t>
      </w:r>
      <w:r w:rsidRPr="00187655">
        <w:rPr>
          <w:highlight w:val="yellow"/>
          <w:lang w:val="en-GB"/>
        </w:rPr>
        <w:t xml:space="preserve"> 54 </w:t>
      </w:r>
      <w:r>
        <w:rPr>
          <w:highlight w:val="yellow"/>
        </w:rPr>
        <w:t>παράγραφος</w:t>
      </w:r>
      <w:r w:rsidRPr="00187655">
        <w:rPr>
          <w:highlight w:val="yellow"/>
          <w:lang w:val="en-GB"/>
        </w:rPr>
        <w:t xml:space="preserve"> 3</w:t>
      </w:r>
    </w:p>
  </w:footnote>
  <w:footnote w:id="17">
    <w:p w:rsidR="00F855F0" w:rsidRPr="00A21714" w:rsidRDefault="00F855F0">
      <w:pPr>
        <w:pStyle w:val="FootnoteText"/>
        <w:rPr>
          <w:highlight w:val="yellow"/>
          <w:lang w:val="sk-SK"/>
        </w:rPr>
      </w:pPr>
      <w:r>
        <w:rPr>
          <w:rStyle w:val="FootnoteReference"/>
        </w:rPr>
        <w:footnoteRef/>
      </w:r>
      <w:r>
        <w:t xml:space="preserve"> </w:t>
      </w:r>
      <w:r>
        <w:rPr>
          <w:highlight w:val="yellow"/>
        </w:rPr>
        <w:t xml:space="preserve">Κανονισμός 1303/2013, άρθρο 5 </w:t>
      </w:r>
    </w:p>
  </w:footnote>
  <w:footnote w:id="18">
    <w:p w:rsidR="00F855F0" w:rsidRPr="00187655" w:rsidRDefault="00F855F0">
      <w:pPr>
        <w:pStyle w:val="FootnoteText"/>
        <w:rPr>
          <w:highlight w:val="yellow"/>
        </w:rPr>
      </w:pPr>
      <w:r>
        <w:rPr>
          <w:rStyle w:val="FootnoteReference"/>
          <w:highlight w:val="yellow"/>
        </w:rPr>
        <w:footnoteRef/>
      </w:r>
      <w:r>
        <w:rPr>
          <w:highlight w:val="yellow"/>
        </w:rPr>
        <w:t xml:space="preserve"> Παρουσίαση της Antonella Zona (ΓΔ Γεωργίας και Αγροτικής Ανάπτυξης): «The shape of NRNs – now and in future» (Η μορφή των ΕΑΔ – σήμερα και στο μέλλον) στο πλαίσιο του εργαστηρίου καλών πρακτικών (Good Practice Workshop) που διοργάνωσε το Ευρωπαϊκό Helpdesk αξιολόγησης για την αγροτική ανάπτυξη με τίτλο «National Rural Networks: How to show their benefits.» (Εθνικά αγροτικά δίκτυα: τρόποι ανάδειξης των οφελών τους), Ρώμη, 10-11 Απριλίου 2014. </w:t>
      </w:r>
      <w:hyperlink r:id="rId6">
        <w:r>
          <w:rPr>
            <w:rStyle w:val="Hyperlink"/>
            <w:highlight w:val="yellow"/>
          </w:rPr>
          <w:t>https://enrd.ec.europa.eu/sites/enrd/files/assets/pdf/evaluation/national-rural-networks/GPW_10_NRN_shape.pdf</w:t>
        </w:r>
      </w:hyperlink>
    </w:p>
  </w:footnote>
  <w:footnote w:id="19">
    <w:p w:rsidR="00F855F0" w:rsidRPr="00A21714" w:rsidRDefault="00F855F0">
      <w:pPr>
        <w:pStyle w:val="FootnoteText"/>
        <w:rPr>
          <w:highlight w:val="yellow"/>
          <w:lang w:val="sk-SK"/>
        </w:rPr>
      </w:pPr>
      <w:r>
        <w:rPr>
          <w:rStyle w:val="FootnoteReference"/>
          <w:highlight w:val="yellow"/>
        </w:rPr>
        <w:footnoteRef/>
      </w:r>
      <w:r>
        <w:rPr>
          <w:highlight w:val="yellow"/>
        </w:rPr>
        <w:t xml:space="preserve"> Μέσω της ανάλυσης ενδιαφερόμενων μερών εντοπίζονται διάφοροι διεθνείς χορηγοί, όπως στις περιπτώσεις του ΠΟΥ: </w:t>
      </w:r>
      <w:hyperlink r:id="rId7">
        <w:r>
          <w:rPr>
            <w:rStyle w:val="Hyperlink"/>
            <w:highlight w:val="yellow"/>
          </w:rPr>
          <w:t>http://www.who.int/workforcealliance/knowledge/toolkit/33.pdf</w:t>
        </w:r>
      </w:hyperlink>
      <w:r>
        <w:rPr>
          <w:highlight w:val="yellow"/>
        </w:rPr>
        <w:t xml:space="preserve">, της Παγκόσμιας Τράπεζας: </w:t>
      </w:r>
      <w:hyperlink r:id="rId8">
        <w:r>
          <w:rPr>
            <w:rStyle w:val="Hyperlink"/>
            <w:highlight w:val="yellow"/>
          </w:rPr>
          <w:t>http://www1.worldbank.org/publicsector/anticorrupt/PoliticalEconomy/stakeholderanalysis.htm</w:t>
        </w:r>
      </w:hyperlink>
      <w:r>
        <w:rPr>
          <w:highlight w:val="yellow"/>
        </w:rPr>
        <w:t xml:space="preserve"> ή του FAO: </w:t>
      </w:r>
      <w:hyperlink r:id="rId9">
        <w:r>
          <w:rPr>
            <w:rStyle w:val="Hyperlink"/>
            <w:highlight w:val="yellow"/>
          </w:rPr>
          <w:t>http://www.fao.org/docrep/008/y5702e/y5702e00.htm</w:t>
        </w:r>
      </w:hyperlink>
    </w:p>
  </w:footnote>
  <w:footnote w:id="20">
    <w:p w:rsidR="00F855F0" w:rsidRPr="00A21714" w:rsidRDefault="00F855F0">
      <w:pPr>
        <w:pStyle w:val="FootnoteText"/>
        <w:rPr>
          <w:highlight w:val="yellow"/>
          <w:lang w:val="sk-SK"/>
        </w:rPr>
      </w:pPr>
      <w:r>
        <w:rPr>
          <w:rStyle w:val="FootnoteReference"/>
          <w:highlight w:val="yellow"/>
        </w:rPr>
        <w:footnoteRef/>
      </w:r>
      <w:r w:rsidRPr="00187655">
        <w:rPr>
          <w:highlight w:val="yellow"/>
          <w:lang w:val="sk-SK"/>
        </w:rPr>
        <w:t xml:space="preserve"> </w:t>
      </w:r>
      <w:hyperlink r:id="rId10">
        <w:r w:rsidRPr="00187655">
          <w:rPr>
            <w:rStyle w:val="Hyperlink"/>
            <w:highlight w:val="yellow"/>
            <w:lang w:val="sk-SK"/>
          </w:rPr>
          <w:t>http://enrd.ec.europa.eu/enrd-static/networks-and-networking/nrn-toolkit/principles-and-practice-of-networking/network-definitions-and-diversity/en/rural-networks-and-networking_en.html</w:t>
        </w:r>
      </w:hyperlink>
    </w:p>
  </w:footnote>
  <w:footnote w:id="21">
    <w:p w:rsidR="00F855F0" w:rsidRPr="00A21714" w:rsidRDefault="00F855F0" w:rsidP="00923616">
      <w:pPr>
        <w:pStyle w:val="FootnoteText"/>
        <w:rPr>
          <w:highlight w:val="yellow"/>
          <w:lang w:val="sk-SK"/>
        </w:rPr>
      </w:pPr>
      <w:r>
        <w:rPr>
          <w:rStyle w:val="FootnoteReference"/>
          <w:highlight w:val="yellow"/>
        </w:rPr>
        <w:footnoteRef/>
      </w:r>
      <w:r>
        <w:rPr>
          <w:highlight w:val="yellow"/>
        </w:rPr>
        <w:t xml:space="preserve"> Κανονισμός (ΕΕ) αριθ. 1305/2013, άρθρο 68</w:t>
      </w:r>
    </w:p>
  </w:footnote>
  <w:footnote w:id="22">
    <w:p w:rsidR="00F855F0" w:rsidRPr="00187655" w:rsidRDefault="00F855F0" w:rsidP="00923616">
      <w:pPr>
        <w:pStyle w:val="FootnoteText"/>
        <w:rPr>
          <w:rFonts w:cs="Arial"/>
          <w:szCs w:val="16"/>
          <w:highlight w:val="yellow"/>
        </w:rPr>
      </w:pPr>
      <w:r>
        <w:rPr>
          <w:rStyle w:val="FootnoteReference"/>
          <w:highlight w:val="yellow"/>
        </w:rPr>
        <w:footnoteRef/>
      </w:r>
      <w:r>
        <w:rPr>
          <w:highlight w:val="yellow"/>
        </w:rPr>
        <w:t xml:space="preserve"> Κανονισμός (ΕΕ) αριθ. 1305/2013, άρθρο 54 παράγραφος 2</w:t>
      </w:r>
    </w:p>
  </w:footnote>
  <w:footnote w:id="23">
    <w:p w:rsidR="00F855F0" w:rsidRPr="00187655" w:rsidRDefault="00F855F0" w:rsidP="0088698A">
      <w:pPr>
        <w:pStyle w:val="FootnoteText"/>
      </w:pPr>
      <w:r>
        <w:rPr>
          <w:rStyle w:val="FootnoteReference"/>
          <w:highlight w:val="yellow"/>
        </w:rPr>
        <w:footnoteRef/>
      </w:r>
      <w:r>
        <w:rPr>
          <w:highlight w:val="yellow"/>
        </w:rPr>
        <w:t xml:space="preserve"> Η προστιθέμενη αξία από τη δράση των ΕΑΔ σχετίζεται συνήθως με την ανάπτυξη κοινωνικού κεφαλαίου, τη συμβολή στην καλλιέργεια και ανάπτυξη εδαφικής και ατομικής ταυτότητας, τη βελτίωση της διακυβέρνησης και την προαγωγή της ανταλλαγής πληροφοριών και γνώσεων.</w:t>
      </w:r>
    </w:p>
  </w:footnote>
  <w:footnote w:id="24">
    <w:p w:rsidR="00F855F0" w:rsidRPr="00187655" w:rsidRDefault="00F855F0" w:rsidP="00FF5B4F">
      <w:pPr>
        <w:pStyle w:val="FootnoteText"/>
        <w:rPr>
          <w:highlight w:val="yellow"/>
        </w:rPr>
      </w:pPr>
      <w:r>
        <w:rPr>
          <w:rStyle w:val="FootnoteReference"/>
        </w:rPr>
        <w:footnoteRef/>
      </w:r>
      <w:r>
        <w:t xml:space="preserve"> </w:t>
      </w:r>
      <w:hyperlink r:id="rId11">
        <w:r>
          <w:rPr>
            <w:rFonts w:eastAsiaTheme="majorEastAsia"/>
            <w:highlight w:val="yellow"/>
          </w:rPr>
          <w:t>Εργαλειοθήκη αυτοαξιολόγησης των ΕΑΔ</w:t>
        </w:r>
      </w:hyperlink>
      <w:r>
        <w:rPr>
          <w:highlight w:val="yellow"/>
        </w:rPr>
        <w:t>, ΕΔΑΑ. http://enrd.ec.europa.eu/enrd-static/networks-and-networking/nrn-self-assessment-tool-kit/gr/index_gr.html</w:t>
      </w:r>
    </w:p>
  </w:footnote>
  <w:footnote w:id="25">
    <w:p w:rsidR="00F855F0" w:rsidRPr="00187655" w:rsidRDefault="00F855F0" w:rsidP="003A1D3C">
      <w:pPr>
        <w:pStyle w:val="FootnoteText"/>
      </w:pPr>
      <w:r>
        <w:rPr>
          <w:rStyle w:val="FootnoteReference"/>
          <w:highlight w:val="yellow"/>
        </w:rPr>
        <w:footnoteRef/>
      </w:r>
      <w:r>
        <w:rPr>
          <w:highlight w:val="yellow"/>
        </w:rPr>
        <w:t xml:space="preserve"> </w:t>
      </w:r>
      <w:hyperlink r:id="rId12">
        <w:r>
          <w:rPr>
            <w:highlight w:val="yellow"/>
          </w:rPr>
          <w:t>https://enrd.ec.europa.eu/en/networking/network-self-assessment</w:t>
        </w:r>
      </w:hyperlink>
      <w:r>
        <w:t xml:space="preserve"> </w:t>
      </w:r>
    </w:p>
  </w:footnote>
  <w:footnote w:id="26">
    <w:p w:rsidR="00F855F0" w:rsidRPr="00A21714" w:rsidRDefault="00F855F0">
      <w:pPr>
        <w:pStyle w:val="FootnoteText"/>
        <w:rPr>
          <w:highlight w:val="yellow"/>
          <w:lang w:val="sk-SK"/>
        </w:rPr>
      </w:pPr>
      <w:r>
        <w:rPr>
          <w:rStyle w:val="FootnoteReference"/>
        </w:rPr>
        <w:footnoteRef/>
      </w:r>
      <w:r>
        <w:t xml:space="preserve"> </w:t>
      </w:r>
      <w:r>
        <w:rPr>
          <w:highlight w:val="yellow"/>
        </w:rPr>
        <w:t>Κανονισμός (ΕΕ) αριθ. 1303/2013, άρθρο 68 και εκτελεστικός κανονισμός (ΕΕ) αριθ. 808/2014 της Επιτροπής, παράρτημα I σημείο 9</w:t>
      </w:r>
    </w:p>
  </w:footnote>
  <w:footnote w:id="27">
    <w:p w:rsidR="00F855F0" w:rsidRPr="00187655" w:rsidRDefault="00F855F0" w:rsidP="00FF5B4F">
      <w:pPr>
        <w:pStyle w:val="FootnoteText"/>
        <w:rPr>
          <w:highlight w:val="yellow"/>
        </w:rPr>
      </w:pPr>
      <w:r>
        <w:rPr>
          <w:rStyle w:val="FootnoteReference"/>
          <w:highlight w:val="yellow"/>
        </w:rPr>
        <w:footnoteRef/>
      </w:r>
      <w:r>
        <w:rPr>
          <w:highlight w:val="yellow"/>
        </w:rPr>
        <w:t xml:space="preserve"> Εκτελεστικός κανονισμός (ΕΕ) αριθ. 808/2014 της Επιτροπής, παράρτημα VII σημείο 2</w:t>
      </w:r>
    </w:p>
  </w:footnote>
  <w:footnote w:id="28">
    <w:p w:rsidR="00F855F0" w:rsidRPr="00187655" w:rsidRDefault="00F855F0" w:rsidP="00FF5B4F">
      <w:pPr>
        <w:pStyle w:val="FootnoteText"/>
        <w:rPr>
          <w:highlight w:val="yellow"/>
        </w:rPr>
      </w:pPr>
      <w:r>
        <w:rPr>
          <w:rStyle w:val="FootnoteReference"/>
          <w:highlight w:val="yellow"/>
        </w:rPr>
        <w:footnoteRef/>
      </w:r>
      <w:r>
        <w:rPr>
          <w:highlight w:val="yellow"/>
        </w:rPr>
        <w:t xml:space="preserve"> Κανονισμός (ΕΕ) αριθ. 1303/2013, άρθρο 50 και εκτελεστικός κανονισμός (ΕΕ) αριθ. 808/2014 της Επιτροπής, παράρτημα VII σημείο 7</w:t>
      </w:r>
    </w:p>
  </w:footnote>
  <w:footnote w:id="29">
    <w:p w:rsidR="00F855F0" w:rsidRPr="00187655" w:rsidRDefault="00F855F0" w:rsidP="00FF5B4F">
      <w:pPr>
        <w:pStyle w:val="FootnoteText"/>
        <w:rPr>
          <w:highlight w:val="yellow"/>
        </w:rPr>
      </w:pPr>
      <w:r>
        <w:rPr>
          <w:rStyle w:val="FootnoteReference"/>
          <w:highlight w:val="yellow"/>
        </w:rPr>
        <w:footnoteRef/>
      </w:r>
      <w:r>
        <w:rPr>
          <w:highlight w:val="yellow"/>
        </w:rPr>
        <w:t xml:space="preserve"> Εκτελεστικός κανονισμός (ΕΕ) αριθ. 808/2014 της Επιτροπής, παράρτημα V σημείο 7</w:t>
      </w:r>
    </w:p>
  </w:footnote>
  <w:footnote w:id="30">
    <w:p w:rsidR="00F855F0" w:rsidRPr="00187655" w:rsidRDefault="00F855F0" w:rsidP="00FF5B4F">
      <w:pPr>
        <w:pStyle w:val="FootnoteText"/>
      </w:pPr>
      <w:r>
        <w:rPr>
          <w:rStyle w:val="FootnoteReference"/>
          <w:highlight w:val="yellow"/>
        </w:rPr>
        <w:footnoteRef/>
      </w:r>
      <w:r>
        <w:rPr>
          <w:highlight w:val="yellow"/>
        </w:rPr>
        <w:t xml:space="preserve"> Κανονισμός (ΕΕ) αριθ. 1303/2013, άρθρο 52</w:t>
      </w:r>
    </w:p>
  </w:footnote>
  <w:footnote w:id="31">
    <w:p w:rsidR="00F855F0" w:rsidRPr="00187655" w:rsidRDefault="00F855F0">
      <w:pPr>
        <w:pStyle w:val="FootnoteText"/>
        <w:rPr>
          <w:highlight w:val="yellow"/>
        </w:rPr>
      </w:pPr>
      <w:r>
        <w:rPr>
          <w:rStyle w:val="FootnoteReference"/>
        </w:rPr>
        <w:footnoteRef/>
      </w:r>
      <w:r>
        <w:t xml:space="preserve"> </w:t>
      </w:r>
      <w:r>
        <w:rPr>
          <w:highlight w:val="yellow"/>
        </w:rPr>
        <w:t>Κανονισμός (ΕΕ) αριθ. 1303/2013, άρθρο 52 παράγραφος 2</w:t>
      </w:r>
    </w:p>
  </w:footnote>
  <w:footnote w:id="32">
    <w:p w:rsidR="00F855F0" w:rsidRPr="00187655" w:rsidRDefault="00F855F0" w:rsidP="003F5115">
      <w:pPr>
        <w:pStyle w:val="FootnoteText"/>
        <w:rPr>
          <w:highlight w:val="yellow"/>
        </w:rPr>
      </w:pPr>
      <w:r>
        <w:rPr>
          <w:rStyle w:val="FootnoteReference"/>
          <w:highlight w:val="yellow"/>
        </w:rPr>
        <w:footnoteRef/>
      </w:r>
      <w:r>
        <w:rPr>
          <w:highlight w:val="yellow"/>
        </w:rPr>
        <w:t xml:space="preserve"> Κανονισμός (ΕΕ) αριθ. 1305/2013, άρθρο 78</w:t>
      </w:r>
    </w:p>
  </w:footnote>
  <w:footnote w:id="33">
    <w:p w:rsidR="00F855F0" w:rsidRPr="00187655" w:rsidRDefault="00F855F0" w:rsidP="003F5115">
      <w:pPr>
        <w:pStyle w:val="FootnoteText"/>
      </w:pPr>
      <w:r>
        <w:rPr>
          <w:rStyle w:val="FootnoteReference"/>
          <w:highlight w:val="yellow"/>
        </w:rPr>
        <w:footnoteRef/>
      </w:r>
      <w:r>
        <w:rPr>
          <w:highlight w:val="yellow"/>
        </w:rPr>
        <w:t xml:space="preserve"> Εκτελεστικός κανονισμός (ΕΕ) αριθ. 808/2014 της Επιτροπής, παράρτημα V</w:t>
      </w:r>
    </w:p>
  </w:footnote>
  <w:footnote w:id="34">
    <w:p w:rsidR="00F855F0" w:rsidRPr="00187655" w:rsidRDefault="00F855F0" w:rsidP="00403F21">
      <w:pPr>
        <w:pStyle w:val="FootnoteText"/>
        <w:rPr>
          <w:szCs w:val="16"/>
          <w:highlight w:val="yellow"/>
        </w:rPr>
      </w:pPr>
      <w:r>
        <w:rPr>
          <w:rStyle w:val="FootnoteReference"/>
        </w:rPr>
        <w:footnoteRef/>
      </w:r>
      <w:r>
        <w:t xml:space="preserve"> </w:t>
      </w:r>
      <w:r>
        <w:rPr>
          <w:highlight w:val="yellow"/>
        </w:rPr>
        <w:t>Κανονισμός (ΕΕ) αριθ. 1305/2013, άρθρο 54 παράγραφος 2</w:t>
      </w:r>
    </w:p>
  </w:footnote>
  <w:footnote w:id="35">
    <w:p w:rsidR="00F855F0" w:rsidRPr="00187655" w:rsidRDefault="00F855F0" w:rsidP="00403F21">
      <w:pPr>
        <w:pStyle w:val="FootnoteText"/>
      </w:pPr>
      <w:r>
        <w:rPr>
          <w:rStyle w:val="FootnoteReference"/>
          <w:highlight w:val="yellow"/>
        </w:rPr>
        <w:footnoteRef/>
      </w:r>
      <w:r>
        <w:rPr>
          <w:highlight w:val="yellow"/>
        </w:rPr>
        <w:t xml:space="preserve"> Για τη διατύπωση των ειδικών ανά πρόγραμμα στόχων του ΕΑΔ συνιστάται να ακολουθούνται οι κανόνες της Ευρωπαϊκής Επιτροπής για τη διατύπωση στόχων πολιτικής, </w:t>
      </w:r>
      <w:hyperlink r:id="rId13">
        <w:r>
          <w:rPr>
            <w:rStyle w:val="Hyperlink"/>
            <w:highlight w:val="yellow"/>
          </w:rPr>
          <w:t>http://ec.europa.eu/smart-regulation/guidelines/tool_13_en.htm</w:t>
        </w:r>
      </w:hyperlink>
    </w:p>
  </w:footnote>
  <w:footnote w:id="36">
    <w:p w:rsidR="00F855F0" w:rsidRPr="00F02191" w:rsidRDefault="00F855F0" w:rsidP="00403F21">
      <w:pPr>
        <w:pStyle w:val="FootnoteText"/>
        <w:rPr>
          <w:lang w:val="sk-SK"/>
        </w:rPr>
      </w:pPr>
      <w:r>
        <w:rPr>
          <w:rStyle w:val="FootnoteReference"/>
        </w:rPr>
        <w:footnoteRef/>
      </w:r>
      <w:r>
        <w:t xml:space="preserve"> </w:t>
      </w:r>
      <w:r>
        <w:rPr>
          <w:highlight w:val="yellow"/>
        </w:rPr>
        <w:t>Κανονισμός (ΕΕ) αριθ. 1305/2013, άρθρο 54 παράγραφος 3</w:t>
      </w:r>
      <w:r>
        <w:t xml:space="preserve"> </w:t>
      </w:r>
    </w:p>
  </w:footnote>
  <w:footnote w:id="37">
    <w:p w:rsidR="00F855F0" w:rsidRPr="00187655" w:rsidRDefault="00F855F0" w:rsidP="00A27369">
      <w:pPr>
        <w:pStyle w:val="FootnoteText"/>
        <w:rPr>
          <w:highlight w:val="yellow"/>
        </w:rPr>
      </w:pPr>
      <w:r>
        <w:rPr>
          <w:rStyle w:val="FootnoteReference"/>
        </w:rPr>
        <w:footnoteRef/>
      </w:r>
      <w:r>
        <w:t xml:space="preserve"> </w:t>
      </w:r>
      <w:r>
        <w:rPr>
          <w:highlight w:val="yellow"/>
        </w:rPr>
        <w:t>Κανονισμός (ΕΕ) αριθ. 1303/2013, άρθρο 54 παράγραφος 1· κανονισμός (ΕΕ) αριθ. 1305/2013, άρθρο 68 στοιχείο α)</w:t>
      </w:r>
    </w:p>
  </w:footnote>
  <w:footnote w:id="38">
    <w:p w:rsidR="00F855F0" w:rsidRPr="00187655" w:rsidRDefault="00F855F0" w:rsidP="00A27369">
      <w:pPr>
        <w:pStyle w:val="FootnoteText"/>
        <w:rPr>
          <w:highlight w:val="yellow"/>
        </w:rPr>
      </w:pPr>
      <w:r>
        <w:rPr>
          <w:rStyle w:val="FootnoteReference"/>
          <w:highlight w:val="yellow"/>
        </w:rPr>
        <w:footnoteRef/>
      </w:r>
      <w:r>
        <w:rPr>
          <w:highlight w:val="yellow"/>
        </w:rPr>
        <w:t xml:space="preserve"> Κανονισμός (ΕΕ) αριθ. 1305/2013, άρθρο 54 παράγραφοι 2 και 3</w:t>
      </w:r>
    </w:p>
  </w:footnote>
  <w:footnote w:id="39">
    <w:p w:rsidR="00F855F0" w:rsidRPr="00187655" w:rsidRDefault="00F855F0" w:rsidP="00A27369">
      <w:pPr>
        <w:pStyle w:val="FootnoteText"/>
        <w:rPr>
          <w:rFonts w:cs="Arial"/>
          <w:szCs w:val="16"/>
          <w:highlight w:val="yellow"/>
        </w:rPr>
      </w:pPr>
      <w:r>
        <w:rPr>
          <w:rStyle w:val="FootnoteReference"/>
          <w:highlight w:val="yellow"/>
        </w:rPr>
        <w:footnoteRef/>
      </w:r>
      <w:r>
        <w:rPr>
          <w:highlight w:val="yellow"/>
        </w:rPr>
        <w:t xml:space="preserve"> Έγγραφο εργασίας: «Common evaluation questions for the RDP 2014-2020» (Κοινά ερωτήματα αξιολόγησης για τα ΠΑΑ 2014-2020)· εκτελεστικός κανονισμός (ΕΕ) αριθ. 808/2014 της Επιτροπής, παράρτημα V</w:t>
      </w:r>
    </w:p>
  </w:footnote>
  <w:footnote w:id="40">
    <w:p w:rsidR="00F855F0" w:rsidRPr="00187655" w:rsidRDefault="00F855F0" w:rsidP="00A27369">
      <w:pPr>
        <w:spacing w:after="0" w:line="240" w:lineRule="auto"/>
        <w:ind w:right="215"/>
        <w:rPr>
          <w:rStyle w:val="FootnoteTextChar1"/>
          <w:rFonts w:eastAsiaTheme="minorHAnsi"/>
          <w:highlight w:val="yellow"/>
        </w:rPr>
      </w:pPr>
      <w:r>
        <w:rPr>
          <w:rStyle w:val="FootnoteReference"/>
          <w:highlight w:val="yellow"/>
        </w:rPr>
        <w:footnoteRef/>
      </w:r>
      <w:r>
        <w:rPr>
          <w:color w:val="000000"/>
          <w:sz w:val="16"/>
          <w:highlight w:val="yellow"/>
        </w:rPr>
        <w:t xml:space="preserve"> </w:t>
      </w:r>
      <w:r>
        <w:rPr>
          <w:rStyle w:val="FootnoteTextChar1"/>
          <w:rFonts w:eastAsiaTheme="minorHAnsi"/>
          <w:highlight w:val="yellow"/>
        </w:rPr>
        <w:t>Κανονισμός (ΕΕ) αριθ. 1305/2013, άρθρο 54 παράγραφος 2</w:t>
      </w:r>
    </w:p>
  </w:footnote>
  <w:footnote w:id="41">
    <w:p w:rsidR="00F855F0" w:rsidRPr="00187655" w:rsidRDefault="00F855F0" w:rsidP="00A27369">
      <w:pPr>
        <w:pStyle w:val="FootnoteText"/>
        <w:rPr>
          <w:rFonts w:cs="Arial"/>
          <w:szCs w:val="16"/>
          <w:highlight w:val="yellow"/>
        </w:rPr>
      </w:pPr>
      <w:r>
        <w:rPr>
          <w:rStyle w:val="FootnoteReference"/>
          <w:highlight w:val="yellow"/>
        </w:rPr>
        <w:footnoteRef/>
      </w:r>
      <w:r>
        <w:rPr>
          <w:highlight w:val="yellow"/>
        </w:rPr>
        <w:t xml:space="preserve"> Εκτελεστικός κανονισμός (ΕΕ) αριθ. 808/2014 της Επιτροπής, παράρτημα IV, δείκτες εκροών Ε.24, Ε.25 και Ε.26 </w:t>
      </w:r>
    </w:p>
  </w:footnote>
  <w:footnote w:id="42">
    <w:p w:rsidR="00F855F0" w:rsidRPr="00277D95" w:rsidRDefault="00F855F0">
      <w:pPr>
        <w:pStyle w:val="FootnoteText"/>
        <w:rPr>
          <w:highlight w:val="yellow"/>
          <w:lang w:val="sk-SK"/>
        </w:rPr>
      </w:pPr>
      <w:r>
        <w:rPr>
          <w:rStyle w:val="FootnoteReference"/>
          <w:highlight w:val="yellow"/>
        </w:rPr>
        <w:footnoteRef/>
      </w:r>
      <w:r>
        <w:rPr>
          <w:highlight w:val="yellow"/>
        </w:rPr>
        <w:t xml:space="preserve"> </w:t>
      </w:r>
      <w:hyperlink r:id="rId14">
        <w:r>
          <w:rPr>
            <w:rStyle w:val="Hyperlink"/>
            <w:highlight w:val="yellow"/>
          </w:rPr>
          <w:t>https://enrd.ec.europa.eu/en/evaluation-helpdesks-publications</w:t>
        </w:r>
      </w:hyperlink>
    </w:p>
  </w:footnote>
  <w:footnote w:id="43">
    <w:p w:rsidR="00F855F0" w:rsidRPr="00FD7350" w:rsidRDefault="00F855F0" w:rsidP="00A27369">
      <w:pPr>
        <w:pStyle w:val="FootnoteText"/>
        <w:rPr>
          <w:lang w:val="sk-SK"/>
        </w:rPr>
      </w:pPr>
      <w:r>
        <w:rPr>
          <w:rStyle w:val="FootnoteReference"/>
          <w:highlight w:val="yellow"/>
        </w:rPr>
        <w:footnoteRef/>
      </w:r>
      <w:r>
        <w:rPr>
          <w:highlight w:val="yellow"/>
        </w:rPr>
        <w:t xml:space="preserve"> Κανονισμός (ΕΕ) αριθ. 1305/2013, άρθρο 54 παράγραφος 2</w:t>
      </w:r>
    </w:p>
  </w:footnote>
  <w:footnote w:id="44">
    <w:p w:rsidR="00F855F0" w:rsidRPr="00187655" w:rsidRDefault="00F855F0" w:rsidP="00CA57FC">
      <w:pPr>
        <w:pStyle w:val="FootnoteText"/>
        <w:rPr>
          <w:rFonts w:cs="Arial"/>
          <w:szCs w:val="16"/>
          <w:highlight w:val="yellow"/>
        </w:rPr>
      </w:pPr>
      <w:r>
        <w:rPr>
          <w:rStyle w:val="FootnoteReference"/>
        </w:rPr>
        <w:footnoteRef/>
      </w:r>
      <w:r>
        <w:t xml:space="preserve"> </w:t>
      </w:r>
      <w:r>
        <w:rPr>
          <w:highlight w:val="yellow"/>
        </w:rPr>
        <w:t>Κοινό ερώτημα αξιολόγησης 21· εκτελεστικός κανονισμός (ΕΕ) αριθ. 808/2014 της Επιτροπής, παράρτημα V</w:t>
      </w:r>
    </w:p>
  </w:footnote>
  <w:footnote w:id="45">
    <w:p w:rsidR="00F855F0" w:rsidRPr="00187655" w:rsidRDefault="00F855F0" w:rsidP="00CA57FC">
      <w:pPr>
        <w:pStyle w:val="FootnoteText"/>
        <w:rPr>
          <w:rFonts w:cs="Arial"/>
          <w:szCs w:val="16"/>
          <w:highlight w:val="yellow"/>
        </w:rPr>
      </w:pPr>
      <w:r>
        <w:rPr>
          <w:rStyle w:val="FootnoteReference"/>
          <w:highlight w:val="yellow"/>
        </w:rPr>
        <w:footnoteRef/>
      </w:r>
      <w:r>
        <w:rPr>
          <w:highlight w:val="yellow"/>
        </w:rPr>
        <w:t xml:space="preserve"> Αναπτύσσονται από τα κράτη μέλη </w:t>
      </w:r>
    </w:p>
  </w:footnote>
  <w:footnote w:id="46">
    <w:p w:rsidR="00F855F0" w:rsidRPr="00187655" w:rsidRDefault="00F855F0" w:rsidP="00CA57FC">
      <w:pPr>
        <w:pStyle w:val="FootnoteText"/>
        <w:rPr>
          <w:rFonts w:cs="Arial"/>
          <w:szCs w:val="16"/>
          <w:highlight w:val="yellow"/>
        </w:rPr>
      </w:pPr>
      <w:r>
        <w:rPr>
          <w:rStyle w:val="FootnoteReference"/>
          <w:highlight w:val="yellow"/>
        </w:rPr>
        <w:footnoteRef/>
      </w:r>
      <w:r>
        <w:rPr>
          <w:highlight w:val="yellow"/>
        </w:rPr>
        <w:t xml:space="preserve"> Δείκτες εκροών Ε.24, Ε.25 και Ε.26· εκτελεστικός κανονισμός (ΕΕ) αριθ. 808/2014 της Επιτροπής, παράρτημα IV</w:t>
      </w:r>
    </w:p>
  </w:footnote>
  <w:footnote w:id="47">
    <w:p w:rsidR="00F855F0" w:rsidRPr="00187655" w:rsidRDefault="00F855F0" w:rsidP="00CA57FC">
      <w:pPr>
        <w:pStyle w:val="FootnoteText"/>
      </w:pPr>
      <w:r>
        <w:rPr>
          <w:rStyle w:val="FootnoteReference"/>
          <w:highlight w:val="yellow"/>
        </w:rPr>
        <w:footnoteRef/>
      </w:r>
      <w:r>
        <w:rPr>
          <w:highlight w:val="yellow"/>
        </w:rPr>
        <w:t xml:space="preserve"> Αναπτύσσονται από τα κράτη μέλη</w:t>
      </w:r>
    </w:p>
  </w:footnote>
  <w:footnote w:id="48">
    <w:p w:rsidR="00F855F0" w:rsidRPr="00187655" w:rsidRDefault="00F855F0" w:rsidP="007134D0">
      <w:pPr>
        <w:pStyle w:val="FootnoteText"/>
      </w:pPr>
      <w:r>
        <w:rPr>
          <w:rStyle w:val="FootnoteReference"/>
          <w:rFonts w:eastAsiaTheme="minorEastAsia"/>
        </w:rPr>
        <w:footnoteRef/>
      </w:r>
      <w:r>
        <w:t xml:space="preserve"> </w:t>
      </w:r>
      <w:r>
        <w:rPr>
          <w:highlight w:val="yellow"/>
        </w:rPr>
        <w:t>Κανονισμός (ΕΕ) αριθ. 1305/2013, άρθρο 66</w:t>
      </w:r>
    </w:p>
  </w:footnote>
  <w:footnote w:id="49">
    <w:p w:rsidR="00F855F0" w:rsidRPr="00187655" w:rsidRDefault="00F855F0" w:rsidP="007134D0">
      <w:pPr>
        <w:pStyle w:val="FootnoteText"/>
        <w:rPr>
          <w:highlight w:val="yellow"/>
        </w:rPr>
      </w:pPr>
      <w:r>
        <w:rPr>
          <w:rStyle w:val="FootnoteReference"/>
          <w:rFonts w:eastAsiaTheme="minorEastAsia"/>
        </w:rPr>
        <w:footnoteRef/>
      </w:r>
      <w:r>
        <w:t xml:space="preserve"> </w:t>
      </w:r>
      <w:r>
        <w:rPr>
          <w:highlight w:val="yellow"/>
        </w:rPr>
        <w:t>Κανονισμός (ΕΕ) αριθ. 1305/2013, άρθρο 66 παράγραφος 2</w:t>
      </w:r>
    </w:p>
  </w:footnote>
  <w:footnote w:id="50">
    <w:p w:rsidR="00F855F0" w:rsidRPr="00187655" w:rsidRDefault="00F855F0" w:rsidP="007134D0">
      <w:pPr>
        <w:pStyle w:val="FootnoteText"/>
        <w:rPr>
          <w:highlight w:val="yellow"/>
        </w:rPr>
      </w:pPr>
      <w:r>
        <w:rPr>
          <w:rStyle w:val="FootnoteReference"/>
          <w:rFonts w:eastAsiaTheme="minorEastAsia"/>
          <w:highlight w:val="yellow"/>
        </w:rPr>
        <w:footnoteRef/>
      </w:r>
      <w:r>
        <w:rPr>
          <w:highlight w:val="yellow"/>
        </w:rPr>
        <w:t xml:space="preserve"> Σλοβακία – η ΜΥΔ υπάγεται στον εθνικό οργανισμό αγροτικής ανάπτυξης, ίδρυμα που χρηματοδοτείται εν μέρει από το Υπουργείο Γεωργίας</w:t>
      </w:r>
    </w:p>
  </w:footnote>
  <w:footnote w:id="51">
    <w:p w:rsidR="00F855F0" w:rsidRPr="00187655" w:rsidRDefault="00F855F0" w:rsidP="007134D0">
      <w:pPr>
        <w:pStyle w:val="FootnoteText"/>
        <w:rPr>
          <w:highlight w:val="yellow"/>
        </w:rPr>
      </w:pPr>
      <w:r>
        <w:rPr>
          <w:rStyle w:val="FootnoteReference"/>
          <w:rFonts w:eastAsiaTheme="minorEastAsia"/>
          <w:highlight w:val="yellow"/>
        </w:rPr>
        <w:footnoteRef/>
      </w:r>
      <w:r>
        <w:rPr>
          <w:highlight w:val="yellow"/>
        </w:rPr>
        <w:t xml:space="preserve"> Βουλγαρία – ο ρόλος της ΜΥΔ έχει ανατεθεί στην ιδιωτική εταιρεία INTERPRED WTC</w:t>
      </w:r>
    </w:p>
  </w:footnote>
  <w:footnote w:id="52">
    <w:p w:rsidR="00F855F0" w:rsidRPr="00187655" w:rsidRDefault="00F855F0" w:rsidP="00DE0CC0">
      <w:pPr>
        <w:pStyle w:val="FootnoteText"/>
        <w:rPr>
          <w:highlight w:val="yellow"/>
        </w:rPr>
      </w:pPr>
      <w:r>
        <w:rPr>
          <w:rStyle w:val="FootnoteReference"/>
          <w:rFonts w:eastAsiaTheme="minorEastAsia"/>
          <w:highlight w:val="yellow"/>
        </w:rPr>
        <w:footnoteRef/>
      </w:r>
      <w:r>
        <w:rPr>
          <w:highlight w:val="yellow"/>
        </w:rPr>
        <w:t xml:space="preserve"> </w:t>
      </w:r>
      <w:hyperlink r:id="rId15">
        <w:r>
          <w:rPr>
            <w:highlight w:val="yellow"/>
          </w:rPr>
          <w:t>Guidance fiche for the establishment and operation of National Rural Networks</w:t>
        </w:r>
      </w:hyperlink>
      <w:r>
        <w:rPr>
          <w:highlight w:val="yellow"/>
        </w:rPr>
        <w:t xml:space="preserve"> 2014-2020 (Δελτίο καθοδήγησης για τη σύσταση και λειτουργία των εθνικών αγροτικών δικτύων 2014-2020), που καταρτίστηκε από την Ευρωπαϊκή Επιτροπή (ΓΔ Γεωργίας και Αγροτικής Ανάπτυξης) βάσει του κανονισμού (ΕΕ) αριθ. 1305/2013 και, κατά περίπτωση, του κανονισμού (ΕΕ) αριθ. 1303/2013 </w:t>
      </w:r>
    </w:p>
  </w:footnote>
  <w:footnote w:id="53">
    <w:p w:rsidR="00F855F0" w:rsidRPr="00187655" w:rsidRDefault="00F855F0" w:rsidP="007134D0">
      <w:pPr>
        <w:pStyle w:val="FootnoteText"/>
        <w:rPr>
          <w:highlight w:val="yellow"/>
        </w:rPr>
      </w:pPr>
      <w:r>
        <w:rPr>
          <w:rStyle w:val="FootnoteReference"/>
          <w:rFonts w:eastAsiaTheme="minorEastAsia"/>
          <w:highlight w:val="yellow"/>
        </w:rPr>
        <w:footnoteRef/>
      </w:r>
      <w:r>
        <w:rPr>
          <w:highlight w:val="yellow"/>
        </w:rPr>
        <w:t xml:space="preserve"> Κανονισμός (ΕΕ) αριθ. 1306/2013, άρθρο 7</w:t>
      </w:r>
    </w:p>
  </w:footnote>
  <w:footnote w:id="54">
    <w:p w:rsidR="00F855F0" w:rsidRPr="00277D95" w:rsidRDefault="00F855F0" w:rsidP="007134D0">
      <w:pPr>
        <w:pStyle w:val="FootnoteText"/>
        <w:rPr>
          <w:highlight w:val="yellow"/>
          <w:lang w:val="sk-SK"/>
        </w:rPr>
      </w:pPr>
      <w:r>
        <w:rPr>
          <w:rStyle w:val="FootnoteReference"/>
          <w:rFonts w:eastAsiaTheme="minorEastAsia"/>
          <w:highlight w:val="yellow"/>
        </w:rPr>
        <w:footnoteRef/>
      </w:r>
      <w:r>
        <w:rPr>
          <w:highlight w:val="yellow"/>
        </w:rPr>
        <w:t xml:space="preserve"> Κανονισμός (ΕΕ) αριθ. 1305/2013, άρθρο 73</w:t>
      </w:r>
    </w:p>
  </w:footnote>
  <w:footnote w:id="55">
    <w:p w:rsidR="00F855F0" w:rsidRPr="00187655" w:rsidRDefault="00F855F0" w:rsidP="007134D0">
      <w:pPr>
        <w:pStyle w:val="FootnoteText"/>
        <w:rPr>
          <w:highlight w:val="yellow"/>
        </w:rPr>
      </w:pPr>
      <w:r>
        <w:rPr>
          <w:rStyle w:val="FootnoteReference"/>
          <w:rFonts w:eastAsiaTheme="minorEastAsia"/>
          <w:highlight w:val="yellow"/>
        </w:rPr>
        <w:footnoteRef/>
      </w:r>
      <w:r>
        <w:rPr>
          <w:highlight w:val="yellow"/>
        </w:rPr>
        <w:t xml:space="preserve"> Κανονισμός (ΕΕ) αριθ. 1305/2013, άρθρο 72</w:t>
      </w:r>
    </w:p>
  </w:footnote>
  <w:footnote w:id="56">
    <w:p w:rsidR="00F855F0" w:rsidRPr="00187655" w:rsidRDefault="00F855F0" w:rsidP="007134D0">
      <w:pPr>
        <w:pStyle w:val="FootnoteText"/>
        <w:rPr>
          <w:highlight w:val="yellow"/>
        </w:rPr>
      </w:pPr>
      <w:r>
        <w:rPr>
          <w:rStyle w:val="FootnoteReference"/>
          <w:rFonts w:eastAsiaTheme="minorEastAsia"/>
          <w:highlight w:val="yellow"/>
        </w:rPr>
        <w:footnoteRef/>
      </w:r>
      <w:r>
        <w:rPr>
          <w:highlight w:val="yellow"/>
        </w:rPr>
        <w:t xml:space="preserve"> Κανονισμός (ΕΕ) αριθ. 1305/2013, άρθρο 74</w:t>
      </w:r>
    </w:p>
  </w:footnote>
  <w:footnote w:id="57">
    <w:p w:rsidR="00F855F0" w:rsidRPr="000B6EAA" w:rsidRDefault="00F855F0" w:rsidP="007134D0">
      <w:pPr>
        <w:pStyle w:val="FootnoteText"/>
        <w:rPr>
          <w:lang w:val="sk-SK"/>
        </w:rPr>
      </w:pPr>
      <w:r>
        <w:rPr>
          <w:rStyle w:val="FootnoteReference"/>
          <w:rFonts w:eastAsiaTheme="minorEastAsia"/>
          <w:highlight w:val="yellow"/>
        </w:rPr>
        <w:footnoteRef/>
      </w:r>
      <w:r>
        <w:rPr>
          <w:highlight w:val="yellow"/>
        </w:rPr>
        <w:t xml:space="preserve"> Guidance fiche for the establishment and operation on national rural networks 2014-2020 (Δελτίο καθοδήγησης για τη σύσταση και λειτουργία των εθνικών αγροτικών δικτύων 2014-2020)</w:t>
      </w:r>
    </w:p>
  </w:footnote>
  <w:footnote w:id="58">
    <w:p w:rsidR="00F855F0" w:rsidRPr="00187655" w:rsidRDefault="00F855F0">
      <w:pPr>
        <w:pStyle w:val="FootnoteText"/>
      </w:pPr>
      <w:r>
        <w:rPr>
          <w:rStyle w:val="FootnoteReference"/>
        </w:rPr>
        <w:footnoteRef/>
      </w:r>
      <w:r>
        <w:t xml:space="preserve"> </w:t>
      </w:r>
      <w:r>
        <w:rPr>
          <w:highlight w:val="yellow"/>
        </w:rPr>
        <w:t>Κανονισμός (ΕΕ) αριθ. 1305/2013, άρθρο 54 παράγραφος 3 σημείο iii)</w:t>
      </w:r>
    </w:p>
  </w:footnote>
  <w:footnote w:id="59">
    <w:p w:rsidR="00F855F0" w:rsidRPr="00187655" w:rsidRDefault="00F855F0" w:rsidP="007134D0">
      <w:pPr>
        <w:pStyle w:val="FootnoteText"/>
        <w:rPr>
          <w:highlight w:val="yellow"/>
        </w:rPr>
      </w:pPr>
      <w:r>
        <w:rPr>
          <w:rStyle w:val="FootnoteReference"/>
          <w:rFonts w:eastAsiaTheme="minorEastAsia"/>
        </w:rPr>
        <w:footnoteRef/>
      </w:r>
      <w:r>
        <w:t xml:space="preserve"> </w:t>
      </w:r>
      <w:r>
        <w:rPr>
          <w:highlight w:val="yellow"/>
        </w:rPr>
        <w:t>Κανονισμός (ΕΕ) αριθ. 1303/2013, άρθρο 54 παράγραφος 3</w:t>
      </w:r>
    </w:p>
  </w:footnote>
  <w:footnote w:id="60">
    <w:p w:rsidR="00F855F0" w:rsidRPr="00277D95" w:rsidRDefault="00F855F0" w:rsidP="007134D0">
      <w:pPr>
        <w:pStyle w:val="FootnoteText"/>
        <w:rPr>
          <w:highlight w:val="yellow"/>
          <w:lang w:val="sk-SK"/>
        </w:rPr>
      </w:pPr>
      <w:r>
        <w:rPr>
          <w:rStyle w:val="FootnoteReference"/>
          <w:rFonts w:eastAsiaTheme="minorEastAsia"/>
          <w:highlight w:val="yellow"/>
        </w:rPr>
        <w:footnoteRef/>
      </w:r>
      <w:r>
        <w:rPr>
          <w:highlight w:val="yellow"/>
        </w:rPr>
        <w:t xml:space="preserve"> Σε περίπτωση που η απαιτούμενη ικανότητα αξιολόγησης δεν είναι διαθέσιμη εντός του κράτους μέλους</w:t>
      </w:r>
    </w:p>
  </w:footnote>
  <w:footnote w:id="61">
    <w:p w:rsidR="00F855F0" w:rsidRPr="00187655" w:rsidRDefault="00F855F0" w:rsidP="007134D0">
      <w:pPr>
        <w:pStyle w:val="FootnoteText"/>
      </w:pPr>
      <w:r>
        <w:rPr>
          <w:rStyle w:val="FootnoteReference"/>
          <w:rFonts w:eastAsiaTheme="minorEastAsia"/>
          <w:highlight w:val="yellow"/>
        </w:rPr>
        <w:footnoteRef/>
      </w:r>
      <w:r>
        <w:rPr>
          <w:highlight w:val="yellow"/>
        </w:rPr>
        <w:t xml:space="preserve"> Εκτελεστικός κανονισμός (ΕΕ) αριθ. 808/2014 της Επιτροπής, παράρτημα I</w:t>
      </w:r>
    </w:p>
  </w:footnote>
  <w:footnote w:id="62">
    <w:p w:rsidR="00F855F0" w:rsidRPr="00187655" w:rsidRDefault="00F855F0" w:rsidP="007134D0">
      <w:pPr>
        <w:pStyle w:val="FootnoteText"/>
      </w:pPr>
      <w:r>
        <w:rPr>
          <w:rStyle w:val="FootnoteReference"/>
          <w:rFonts w:eastAsiaTheme="minorEastAsia"/>
        </w:rPr>
        <w:footnoteRef/>
      </w:r>
      <w:r>
        <w:t xml:space="preserve"> </w:t>
      </w:r>
      <w:r>
        <w:rPr>
          <w:highlight w:val="yellow"/>
        </w:rPr>
        <w:t xml:space="preserve">«Guidelines: Establishing and implementing the evaluation plan of 2014-2020 RDPs» </w:t>
      </w:r>
      <w:hyperlink r:id="rId16">
        <w:r>
          <w:rPr>
            <w:highlight w:val="yellow"/>
          </w:rPr>
          <w:t>(Κατευθυντήριες γραμμές: Κατάρτιση και εφαρμογή του σχεδίου αξιολόγησης των ΠΑΑ 2014-2020) http://enrd.ec.europa.eu/en/evaluation-helpdesks-publications</w:t>
        </w:r>
      </w:hyperlink>
    </w:p>
  </w:footnote>
  <w:footnote w:id="63">
    <w:p w:rsidR="00F855F0" w:rsidRPr="00187655" w:rsidRDefault="00F855F0" w:rsidP="00E36BC6">
      <w:pPr>
        <w:pStyle w:val="FootnoteText"/>
        <w:rPr>
          <w:highlight w:val="yellow"/>
        </w:rPr>
      </w:pPr>
      <w:r>
        <w:rPr>
          <w:rStyle w:val="FootnoteReference"/>
        </w:rPr>
        <w:footnoteRef/>
      </w:r>
      <w:r>
        <w:t xml:space="preserve"> </w:t>
      </w:r>
      <w:r>
        <w:rPr>
          <w:highlight w:val="yellow"/>
        </w:rPr>
        <w:t>Εκτελεστικός κανονισμός (ΕΕ) αριθ. 808/2014 της Επιτροπής, παραρτήματα IV και V</w:t>
      </w:r>
    </w:p>
  </w:footnote>
  <w:footnote w:id="64">
    <w:p w:rsidR="00F855F0" w:rsidRPr="00187655" w:rsidRDefault="00F855F0" w:rsidP="00E36BC6">
      <w:pPr>
        <w:pStyle w:val="FootnoteText"/>
      </w:pPr>
      <w:r>
        <w:rPr>
          <w:rStyle w:val="FootnoteReference"/>
          <w:highlight w:val="yellow"/>
        </w:rPr>
        <w:footnoteRef/>
      </w:r>
      <w:r>
        <w:rPr>
          <w:highlight w:val="yellow"/>
        </w:rPr>
        <w:t xml:space="preserve"> Κανονισμός (ΕΕ) αριθ. 1303/2014, άρθρο 54</w:t>
      </w:r>
    </w:p>
  </w:footnote>
  <w:footnote w:id="65">
    <w:p w:rsidR="00F855F0" w:rsidRPr="00187655" w:rsidRDefault="00F855F0" w:rsidP="007134D0">
      <w:pPr>
        <w:pStyle w:val="FootnoteText"/>
      </w:pPr>
      <w:r>
        <w:rPr>
          <w:rStyle w:val="FootnoteReference"/>
          <w:rFonts w:eastAsiaTheme="minorEastAsia"/>
        </w:rPr>
        <w:footnoteRef/>
      </w:r>
      <w:r>
        <w:t xml:space="preserve"> </w:t>
      </w:r>
      <w:r>
        <w:rPr>
          <w:highlight w:val="yellow"/>
        </w:rPr>
        <w:t xml:space="preserve">ΕΔΑΑ, NRN Guidebook (Οδηγός για τα ΕΑΔ) στη διεύθυνση </w:t>
      </w:r>
      <w:hyperlink r:id="rId17">
        <w:r>
          <w:rPr>
            <w:highlight w:val="yellow"/>
          </w:rPr>
          <w:t>http://enrd.ec.europa.eu/enrd-static/app_templates/enrd_assets/pdf/guidebook/nrn_handbook_webversion.pdf</w:t>
        </w:r>
      </w:hyperlink>
      <w:r>
        <w:t xml:space="preserve"> </w:t>
      </w:r>
    </w:p>
  </w:footnote>
  <w:footnote w:id="66">
    <w:p w:rsidR="00F855F0" w:rsidRPr="00187655" w:rsidRDefault="00F855F0" w:rsidP="00FC0A30">
      <w:pPr>
        <w:pStyle w:val="FootnoteText"/>
        <w:rPr>
          <w:highlight w:val="yellow"/>
        </w:rPr>
      </w:pPr>
      <w:r>
        <w:rPr>
          <w:rStyle w:val="FootnoteReference"/>
          <w:rFonts w:eastAsiaTheme="minorEastAsia"/>
        </w:rPr>
        <w:footnoteRef/>
      </w:r>
      <w:r>
        <w:t xml:space="preserve"> </w:t>
      </w:r>
      <w:r>
        <w:rPr>
          <w:highlight w:val="yellow"/>
        </w:rPr>
        <w:t xml:space="preserve">ΕΔΑΑ, NRN Guidebook (Οδηγός για τα ΕΑΔ) στη διεύθυνση </w:t>
      </w:r>
      <w:hyperlink r:id="rId18">
        <w:r>
          <w:rPr>
            <w:highlight w:val="yellow"/>
          </w:rPr>
          <w:t>http://enrd.ec.europa.eu/enrd-static/app_templates/enrd_assets/pdf/guidebook/nrn_handbook_webversion.pdf</w:t>
        </w:r>
      </w:hyperlink>
      <w:r>
        <w:rPr>
          <w:highlight w:val="yellow"/>
        </w:rPr>
        <w:t>, σ. 87</w:t>
      </w:r>
    </w:p>
  </w:footnote>
  <w:footnote w:id="67">
    <w:p w:rsidR="00F855F0" w:rsidRPr="00187655" w:rsidRDefault="00F855F0" w:rsidP="009A7C06">
      <w:pPr>
        <w:pStyle w:val="FootnoteText"/>
        <w:rPr>
          <w:highlight w:val="yellow"/>
        </w:rPr>
      </w:pPr>
      <w:r>
        <w:rPr>
          <w:rStyle w:val="FootnoteReference"/>
          <w:highlight w:val="yellow"/>
        </w:rPr>
        <w:footnoteRef/>
      </w:r>
      <w:r>
        <w:rPr>
          <w:highlight w:val="yellow"/>
        </w:rPr>
        <w:t xml:space="preserve"> Κανονισμός (ΕΕ) αριθ. 1305/2015, άρθρο 54 παράγραφος 2</w:t>
      </w:r>
    </w:p>
  </w:footnote>
  <w:footnote w:id="68">
    <w:p w:rsidR="00F855F0" w:rsidRPr="00187655" w:rsidRDefault="00F855F0" w:rsidP="009A7C06">
      <w:pPr>
        <w:pStyle w:val="FootnoteText"/>
      </w:pPr>
      <w:r>
        <w:rPr>
          <w:rStyle w:val="FootnoteReference"/>
          <w:highlight w:val="yellow"/>
        </w:rPr>
        <w:footnoteRef/>
      </w:r>
      <w:r>
        <w:rPr>
          <w:highlight w:val="yellow"/>
        </w:rPr>
        <w:t xml:space="preserve"> Κανονισμός (ΕΕ) αριθ. 1305/2015, άρθρο 54 παράγραφος 3</w:t>
      </w:r>
    </w:p>
  </w:footnote>
  <w:footnote w:id="69">
    <w:p w:rsidR="00F855F0" w:rsidRPr="00187655" w:rsidRDefault="00F855F0" w:rsidP="00FC0A30">
      <w:pPr>
        <w:pStyle w:val="FootnoteText"/>
        <w:rPr>
          <w:highlight w:val="yellow"/>
        </w:rPr>
      </w:pPr>
      <w:r>
        <w:rPr>
          <w:rStyle w:val="FootnoteReference"/>
        </w:rPr>
        <w:footnoteRef/>
      </w:r>
      <w:r>
        <w:t xml:space="preserve"> </w:t>
      </w:r>
      <w:r>
        <w:rPr>
          <w:highlight w:val="yellow"/>
        </w:rPr>
        <w:t>Μόνο για την ανάλυση πλαισίου του ΕΑΔ</w:t>
      </w:r>
    </w:p>
  </w:footnote>
  <w:footnote w:id="70">
    <w:p w:rsidR="00F855F0" w:rsidRPr="00187655" w:rsidRDefault="00F855F0" w:rsidP="00FC0A30">
      <w:pPr>
        <w:pStyle w:val="FootnoteText"/>
        <w:rPr>
          <w:highlight w:val="yellow"/>
        </w:rPr>
      </w:pPr>
      <w:r>
        <w:rPr>
          <w:rStyle w:val="FootnoteReference"/>
          <w:highlight w:val="yellow"/>
        </w:rPr>
        <w:footnoteRef/>
      </w:r>
      <w:r>
        <w:rPr>
          <w:rFonts w:ascii="Calibri" w:hAnsi="Calibri"/>
          <w:sz w:val="18"/>
          <w:highlight w:val="yellow"/>
        </w:rPr>
        <w:t xml:space="preserve"> </w:t>
      </w:r>
      <w:r>
        <w:rPr>
          <w:highlight w:val="yellow"/>
        </w:rPr>
        <w:t>Κανονισμός (ΕΕ) αριθ. 1305/2013, άρθρο 54 παράγραφος 2</w:t>
      </w:r>
    </w:p>
  </w:footnote>
  <w:footnote w:id="71">
    <w:p w:rsidR="00F855F0" w:rsidRPr="00187655" w:rsidRDefault="00F855F0" w:rsidP="00FC0A30">
      <w:pPr>
        <w:pStyle w:val="FootnoteText"/>
      </w:pPr>
      <w:r>
        <w:rPr>
          <w:rStyle w:val="FootnoteReference"/>
          <w:highlight w:val="yellow"/>
        </w:rPr>
        <w:footnoteRef/>
      </w:r>
      <w:r>
        <w:rPr>
          <w:rFonts w:ascii="Calibri" w:hAnsi="Calibri"/>
          <w:sz w:val="18"/>
          <w:highlight w:val="yellow"/>
        </w:rPr>
        <w:t xml:space="preserve"> </w:t>
      </w:r>
      <w:r>
        <w:rPr>
          <w:highlight w:val="yellow"/>
        </w:rPr>
        <w:t>Κανονισμός (ΕΕ) αριθ. 1305/2013, άρθρο 54 παράγραφος 3</w:t>
      </w:r>
    </w:p>
  </w:footnote>
  <w:footnote w:id="72">
    <w:p w:rsidR="00F855F0" w:rsidRPr="00956C51" w:rsidRDefault="00F855F0" w:rsidP="00FC0A30">
      <w:pPr>
        <w:pStyle w:val="FootnoteText"/>
        <w:rPr>
          <w:lang w:val="sk-SK"/>
        </w:rPr>
      </w:pPr>
      <w:r>
        <w:rPr>
          <w:rStyle w:val="FootnoteReference"/>
        </w:rPr>
        <w:footnoteRef/>
      </w:r>
      <w:r>
        <w:t xml:space="preserve"> </w:t>
      </w:r>
      <w:hyperlink r:id="rId19">
        <w:r>
          <w:rPr>
            <w:rStyle w:val="Hyperlink"/>
            <w:highlight w:val="yellow"/>
          </w:rPr>
          <w:t>http://ec.europa.eu/smart-regulation/guidelines/tool_13_en.htm</w:t>
        </w:r>
      </w:hyperlink>
      <w:r>
        <w:rPr>
          <w:highlight w:val="yellow"/>
        </w:rPr>
        <w:t xml:space="preserve"> και «Technical Handbook on the Monitoring and Evaluating Framework of the Common Agriculture Policy 2014-2020» (Τεχνικό εγχειρίδιο σχετικά με το κοινό πλαίσιο παρακολούθησης και αξιολόγησης της κοινής γεωργικής πολιτικής 2014-2020), ΓΔ Γεωργίας και Αγροτικής Ανάπτυξης, 2015, γλωσσάριο</w:t>
      </w:r>
    </w:p>
  </w:footnote>
  <w:footnote w:id="73">
    <w:p w:rsidR="00F855F0" w:rsidRPr="00187655" w:rsidRDefault="00F855F0" w:rsidP="00FC0A30">
      <w:pPr>
        <w:pStyle w:val="FootnoteText"/>
        <w:rPr>
          <w:highlight w:val="yellow"/>
        </w:rPr>
      </w:pPr>
      <w:r>
        <w:rPr>
          <w:rStyle w:val="FootnoteReference"/>
          <w:rFonts w:eastAsiaTheme="minorEastAsia"/>
        </w:rPr>
        <w:footnoteRef/>
      </w:r>
      <w:r>
        <w:t xml:space="preserve"> </w:t>
      </w:r>
      <w:r>
        <w:rPr>
          <w:highlight w:val="yellow"/>
        </w:rPr>
        <w:t xml:space="preserve">Βλ. </w:t>
      </w:r>
      <w:r>
        <w:rPr>
          <w:b/>
          <w:color w:val="E7E6E6" w:themeColor="background2"/>
          <w:highlight w:val="yellow"/>
        </w:rPr>
        <w:t>ΜΕΡΟΣ II</w:t>
      </w:r>
      <w:r>
        <w:rPr>
          <w:highlight w:val="yellow"/>
        </w:rPr>
        <w:t xml:space="preserve">, κεφάλαιο 8.1: Ο ρόλος των ερωτημάτων αξιολόγησης κατά την αξιολόγηση των ΕΑΔ </w:t>
      </w:r>
    </w:p>
  </w:footnote>
  <w:footnote w:id="74">
    <w:p w:rsidR="00F855F0" w:rsidRPr="00187655" w:rsidRDefault="00F855F0" w:rsidP="00FC0A30">
      <w:pPr>
        <w:pStyle w:val="FootnoteText"/>
      </w:pPr>
      <w:r>
        <w:rPr>
          <w:rStyle w:val="FootnoteReference"/>
          <w:highlight w:val="yellow"/>
        </w:rPr>
        <w:footnoteRef/>
      </w:r>
      <w:r>
        <w:rPr>
          <w:highlight w:val="yellow"/>
        </w:rPr>
        <w:t xml:space="preserve"> Εκτελεστικός κανονισμός (ΕΕ) αριθ. 808/2014 της Επιτροπής, παράρτημα V, ερώτημα αξιολόγησης 21</w:t>
      </w:r>
      <w:r>
        <w:t xml:space="preserve"> </w:t>
      </w:r>
    </w:p>
  </w:footnote>
  <w:footnote w:id="75">
    <w:p w:rsidR="00F855F0" w:rsidRPr="00EE03C9" w:rsidRDefault="00F855F0" w:rsidP="00FC0A30">
      <w:pPr>
        <w:pStyle w:val="FootnoteText"/>
        <w:rPr>
          <w:highlight w:val="yellow"/>
          <w:lang w:val="sk-SK"/>
        </w:rPr>
      </w:pPr>
      <w:r>
        <w:rPr>
          <w:rStyle w:val="FootnoteReference"/>
        </w:rPr>
        <w:footnoteRef/>
      </w:r>
      <w:r>
        <w:t xml:space="preserve"> </w:t>
      </w:r>
      <w:hyperlink r:id="rId20">
        <w:r>
          <w:rPr>
            <w:rStyle w:val="Hyperlink"/>
            <w:highlight w:val="yellow"/>
          </w:rPr>
          <w:t>http://enrd.ec.europa.eu/enrd-static/evaluation/good-practices-workshops/national-rural-network-programmes/en/national-rural-network-programmes_en.html</w:t>
        </w:r>
      </w:hyperlink>
      <w:r>
        <w:rPr>
          <w:highlight w:val="yellow"/>
        </w:rPr>
        <w:t xml:space="preserve"> </w:t>
      </w:r>
      <w:r>
        <w:rPr>
          <w:color w:val="auto"/>
          <w:highlight w:val="yellow"/>
        </w:rPr>
        <w:t>και</w:t>
      </w:r>
      <w:r>
        <w:rPr>
          <w:highlight w:val="yellow"/>
        </w:rPr>
        <w:t xml:space="preserve"> </w:t>
      </w:r>
      <w:hyperlink r:id="rId21">
        <w:r>
          <w:rPr>
            <w:rStyle w:val="Hyperlink"/>
            <w:highlight w:val="yellow"/>
          </w:rPr>
          <w:t>http://enrd.ec.europa.eu/enrd-static/evaluation/good-practices-workshops/national-rural-networks/en/national-rural-networks_en.html</w:t>
        </w:r>
      </w:hyperlink>
    </w:p>
  </w:footnote>
  <w:footnote w:id="76">
    <w:p w:rsidR="00F855F0" w:rsidRPr="00EE03C9" w:rsidRDefault="00F855F0" w:rsidP="00FC0A30">
      <w:pPr>
        <w:pStyle w:val="FootnoteText"/>
        <w:rPr>
          <w:highlight w:val="yellow"/>
          <w:lang w:val="sk-SK"/>
        </w:rPr>
      </w:pPr>
      <w:r>
        <w:rPr>
          <w:rStyle w:val="FootnoteReference"/>
          <w:highlight w:val="yellow"/>
        </w:rPr>
        <w:footnoteRef/>
      </w:r>
      <w:r w:rsidRPr="00187655">
        <w:rPr>
          <w:highlight w:val="yellow"/>
          <w:lang w:val="sk-SK"/>
        </w:rPr>
        <w:t xml:space="preserve"> </w:t>
      </w:r>
      <w:hyperlink r:id="rId22">
        <w:r w:rsidRPr="00187655">
          <w:rPr>
            <w:rStyle w:val="Hyperlink"/>
            <w:highlight w:val="yellow"/>
            <w:lang w:val="sk-SK"/>
          </w:rPr>
          <w:t>http://enrd.ec.europa.eu/enrd-static/evaluation/library/evaluation-helpdesk-publications/en/evaluation-helpdesk-publications_en.html</w:t>
        </w:r>
      </w:hyperlink>
    </w:p>
  </w:footnote>
  <w:footnote w:id="77">
    <w:p w:rsidR="00F855F0" w:rsidRPr="00187655" w:rsidRDefault="00F855F0" w:rsidP="00FC0A30">
      <w:pPr>
        <w:pStyle w:val="FootnoteText"/>
        <w:rPr>
          <w:highlight w:val="yellow"/>
        </w:rPr>
      </w:pPr>
      <w:r>
        <w:rPr>
          <w:rStyle w:val="FootnoteReference"/>
          <w:rFonts w:eastAsiaTheme="minorEastAsia"/>
          <w:highlight w:val="yellow"/>
        </w:rPr>
        <w:footnoteRef/>
      </w:r>
      <w:r>
        <w:rPr>
          <w:highlight w:val="yellow"/>
        </w:rPr>
        <w:t xml:space="preserve"> Working Paper on the </w:t>
      </w:r>
      <w:hyperlink r:id="rId23">
        <w:r>
          <w:rPr>
            <w:highlight w:val="yellow"/>
          </w:rPr>
          <w:t>Evaluation of the National Rural Network Programmes (Έγγραφο εργασίας για την αξιολόγηση των προγραμμάτων εθνικών αγροτικών δικτύων)</w:t>
        </w:r>
      </w:hyperlink>
      <w:r>
        <w:rPr>
          <w:highlight w:val="yellow"/>
        </w:rPr>
        <w:t xml:space="preserve">, Ευρωπαϊκό Δίκτυο Αξιολόγησης για την Αγροτική Ανάπτυξη, Ιούλιος 2010, σελ. 18 </w:t>
      </w:r>
    </w:p>
  </w:footnote>
  <w:footnote w:id="78">
    <w:p w:rsidR="00F855F0" w:rsidRPr="00187655" w:rsidRDefault="00F855F0" w:rsidP="00FC0A30">
      <w:pPr>
        <w:pStyle w:val="FootnoteText"/>
      </w:pPr>
      <w:r>
        <w:rPr>
          <w:rStyle w:val="FootnoteReference"/>
          <w:highlight w:val="yellow"/>
        </w:rPr>
        <w:footnoteRef/>
      </w:r>
      <w:r>
        <w:rPr>
          <w:highlight w:val="yellow"/>
        </w:rPr>
        <w:t xml:space="preserve"> EuropeAid Guide to Evaluations (Οδηγός σχετικά με τις αξιολογήσεις του EuropeAid) </w:t>
      </w:r>
      <w:r>
        <w:rPr>
          <w:rStyle w:val="Hyperlink"/>
          <w:highlight w:val="yellow"/>
        </w:rPr>
        <w:t>http://ec.europa.eu/europeaid/evaluation/methodology/methods/mth_cri_en.htm</w:t>
      </w:r>
    </w:p>
  </w:footnote>
  <w:footnote w:id="79">
    <w:p w:rsidR="00F855F0" w:rsidRPr="00187655" w:rsidRDefault="00F855F0" w:rsidP="00FC0A30">
      <w:pPr>
        <w:pStyle w:val="FootnoteText"/>
        <w:rPr>
          <w:rFonts w:ascii="Calibri" w:hAnsi="Calibri"/>
          <w:sz w:val="18"/>
          <w:szCs w:val="18"/>
        </w:rPr>
      </w:pPr>
      <w:r>
        <w:rPr>
          <w:rStyle w:val="FootnoteReference"/>
        </w:rPr>
        <w:footnoteRef/>
      </w:r>
      <w:r>
        <w:rPr>
          <w:rFonts w:ascii="Calibri" w:hAnsi="Calibri"/>
          <w:sz w:val="18"/>
        </w:rPr>
        <w:t xml:space="preserve"> </w:t>
      </w:r>
      <w:r>
        <w:rPr>
          <w:rFonts w:ascii="Calibri" w:hAnsi="Calibri"/>
          <w:sz w:val="18"/>
          <w:highlight w:val="yellow"/>
        </w:rPr>
        <w:t>Εκτελεστικός κανονισμός (ΕΕ) αριθ. 808/2014 της Επιτροπής, παράρτημα IV, WD Rural Development programming and target setting (Έγγραφο εργασίας – Προγραμματισμός και καθορισμός στόχων για την αγροτική ανάπτυξη) (2014-2020)</w:t>
      </w:r>
    </w:p>
  </w:footnote>
  <w:footnote w:id="80">
    <w:p w:rsidR="00F855F0" w:rsidRPr="00D70FD5" w:rsidRDefault="00F855F0" w:rsidP="00FC0A30">
      <w:pPr>
        <w:pStyle w:val="FootnoteText"/>
        <w:rPr>
          <w:lang w:val="sk-SK"/>
        </w:rPr>
      </w:pPr>
      <w:r>
        <w:rPr>
          <w:rStyle w:val="FootnoteReference"/>
        </w:rPr>
        <w:footnoteRef/>
      </w:r>
      <w:r>
        <w:t xml:space="preserve"> </w:t>
      </w:r>
      <w:r>
        <w:rPr>
          <w:highlight w:val="yellow"/>
        </w:rPr>
        <w:t xml:space="preserve">Technical Handbook on the Common Monitoring and Evaluation Framework of the Common Agricultural Policy 2014-2020 (Τεχνικό εγχειρίδιο σχετικά με το κοινό πλαίσιο παρακολούθησης και αξιολόγησης της κοινής γεωργικής πολιτικής 2014-2020), </w:t>
      </w:r>
      <w:hyperlink r:id="rId24">
        <w:r>
          <w:rPr>
            <w:rStyle w:val="Hyperlink"/>
            <w:highlight w:val="yellow"/>
          </w:rPr>
          <w:t>http://ec.europa.eu/agriculture/cap-post-2013/monitoring-evaluation/index_en.htm</w:t>
        </w:r>
      </w:hyperlink>
    </w:p>
  </w:footnote>
  <w:footnote w:id="81">
    <w:p w:rsidR="00F855F0" w:rsidRPr="00187655" w:rsidRDefault="00F855F0" w:rsidP="00FC0A30">
      <w:pPr>
        <w:pStyle w:val="FootnoteText"/>
      </w:pPr>
      <w:r>
        <w:rPr>
          <w:rStyle w:val="FootnoteReference"/>
          <w:rFonts w:eastAsiaTheme="minorEastAsia"/>
        </w:rPr>
        <w:footnoteRef/>
      </w:r>
      <w:r>
        <w:t xml:space="preserve"> </w:t>
      </w:r>
      <w:r>
        <w:rPr>
          <w:highlight w:val="yellow"/>
        </w:rPr>
        <w:t xml:space="preserve">Working Paper on the </w:t>
      </w:r>
      <w:hyperlink r:id="rId25">
        <w:r>
          <w:rPr>
            <w:rStyle w:val="Hyperlink"/>
            <w:highlight w:val="yellow"/>
          </w:rPr>
          <w:t>Evaluation of the National Rural Network Programmes</w:t>
        </w:r>
      </w:hyperlink>
      <w:r>
        <w:rPr>
          <w:color w:val="E7E6E6" w:themeColor="background2"/>
          <w:highlight w:val="yellow"/>
        </w:rPr>
        <w:t xml:space="preserve"> (Έγγραφο εργασίας για την αξιολόγηση των προγραμμάτων εθνικών αγροτικών δικτύων), </w:t>
      </w:r>
      <w:r>
        <w:rPr>
          <w:highlight w:val="yellow"/>
        </w:rPr>
        <w:t>Ευρωπαϊκό Δίκτυο Αξιολόγησης για την Αγροτική Ανάπτυξη, Ιούλιος 2010, σελίδες 21-26</w:t>
      </w:r>
      <w:r>
        <w:t xml:space="preserve"> </w:t>
      </w:r>
    </w:p>
  </w:footnote>
  <w:footnote w:id="82">
    <w:p w:rsidR="00F855F0" w:rsidRPr="00187655" w:rsidRDefault="00F855F0" w:rsidP="00FC0A30">
      <w:pPr>
        <w:pStyle w:val="FootnoteText"/>
      </w:pPr>
      <w:r>
        <w:rPr>
          <w:rStyle w:val="FootnoteReference"/>
          <w:rFonts w:eastAsiaTheme="minorEastAsia"/>
        </w:rPr>
        <w:footnoteRef/>
      </w:r>
      <w:r>
        <w:t xml:space="preserve"> </w:t>
      </w:r>
      <w:r>
        <w:rPr>
          <w:highlight w:val="yellow"/>
        </w:rPr>
        <w:t xml:space="preserve">Περισσότερες πληροφορίες διατίθενται στα έγγραφα </w:t>
      </w:r>
      <w:hyperlink r:id="rId26">
        <w:r>
          <w:rPr>
            <w:highlight w:val="yellow"/>
          </w:rPr>
          <w:t>«Guidelines on the Mid-Term Evaluation of the Rural Development Programmes 2007-2013»</w:t>
        </w:r>
      </w:hyperlink>
      <w:r>
        <w:rPr>
          <w:highlight w:val="yellow"/>
        </w:rPr>
        <w:t xml:space="preserve"> (Κατευθυντήριες γραμμές για την ενδιάμεση αξιολόγηση των προγραμμάτων αγροτικής ανάπτυξης 2007-2013), Ευρωπαϊκό Δίκτυο Αξιολόγησης για την Αγροτική Ανάπτυξη, Ιούλιος 2009, στις σελίδες 11-13, και «Guidelines: Establishing and implementing the evaluation plan of 2014-2020 RDPs (Κατευθυντήριες γραμμές: Κατάρτιση και εφαρμογή του σχεδίου αξιολόγησης των ΠΑΑ 2014-2020), Ευρωπαϊκό Δίκτυο Αξιολόγησης για την Αγροτική Ανάπτυξη, Μάρτιος 2014, σελίδες 67-72</w:t>
      </w:r>
    </w:p>
  </w:footnote>
  <w:footnote w:id="83">
    <w:p w:rsidR="00F855F0" w:rsidRPr="005B51FF" w:rsidRDefault="00F855F0" w:rsidP="001249DA">
      <w:pPr>
        <w:pStyle w:val="CommentText"/>
        <w:spacing w:before="0" w:after="0"/>
        <w:rPr>
          <w:lang w:val="sk-SK"/>
        </w:rPr>
      </w:pPr>
      <w:r>
        <w:rPr>
          <w:rStyle w:val="FootnoteReference"/>
        </w:rPr>
        <w:footnoteRef/>
      </w:r>
      <w:r>
        <w:rPr>
          <w:rStyle w:val="FootnoteTextChar1"/>
        </w:rPr>
        <w:t xml:space="preserve"> </w:t>
      </w:r>
      <w:r>
        <w:rPr>
          <w:rStyle w:val="FootnoteTextChar1"/>
          <w:highlight w:val="yellow"/>
        </w:rPr>
        <w:t>Για παράδειγμα, στην Πορτογαλία, το ΕΑΔ έχει καθορίσει κατευθυντήριες γραμμές που παρέχουν μια κοινή βάση εργαλείων (π.χ. ερωτηματολόγια για την αξιολόγηση εκδηλώσεων) τα οποία πρέπει να χρησιμοποιούνται από τους δικαιούχους του ΕΑΔ στις δραστηριότητές τους. Τα εν λόγω εργαλεία διατίθενται επί γραμμής.</w:t>
      </w:r>
      <w:r>
        <w:rPr>
          <w:rStyle w:val="FootnoteTextChar1"/>
        </w:rPr>
        <w:t xml:space="preserve"> </w:t>
      </w:r>
    </w:p>
  </w:footnote>
  <w:footnote w:id="84">
    <w:p w:rsidR="00F855F0" w:rsidRPr="00187655" w:rsidRDefault="00F855F0" w:rsidP="000574FB">
      <w:pPr>
        <w:pStyle w:val="FootnoteText"/>
        <w:rPr>
          <w:highlight w:val="yellow"/>
        </w:rPr>
      </w:pPr>
      <w:r>
        <w:rPr>
          <w:rStyle w:val="FootnoteReference"/>
          <w:rFonts w:eastAsiaTheme="minorEastAsia"/>
        </w:rPr>
        <w:footnoteRef/>
      </w:r>
      <w:r>
        <w:t xml:space="preserve"> </w:t>
      </w:r>
      <w:r>
        <w:rPr>
          <w:highlight w:val="yellow"/>
        </w:rPr>
        <w:t xml:space="preserve">Περισσότερες πληροφορίες για τις τέσσερις φάσεις αξιολόγησης διατίθενται στο </w:t>
      </w:r>
      <w:hyperlink r:id="rId27">
        <w:r>
          <w:rPr>
            <w:rStyle w:val="Hyperlink"/>
            <w:highlight w:val="yellow"/>
          </w:rPr>
          <w:t>ΚΠΠΑ Επεξηγηματικό σημείωμα B – Κατευθυντήριες γραμμές αξιολόγησης</w:t>
        </w:r>
      </w:hyperlink>
      <w:r>
        <w:rPr>
          <w:color w:val="E7E6E6" w:themeColor="background2"/>
          <w:highlight w:val="yellow"/>
        </w:rPr>
        <w:t xml:space="preserve"> 2007-2013</w:t>
      </w:r>
    </w:p>
  </w:footnote>
  <w:footnote w:id="85">
    <w:p w:rsidR="00F855F0" w:rsidRPr="00187655" w:rsidRDefault="00F855F0" w:rsidP="00352793">
      <w:pPr>
        <w:pStyle w:val="FootnoteText"/>
      </w:pPr>
      <w:r>
        <w:rPr>
          <w:rStyle w:val="FootnoteReference"/>
          <w:rFonts w:eastAsiaTheme="minorEastAsia"/>
          <w:highlight w:val="yellow"/>
        </w:rPr>
        <w:footnoteRef/>
      </w:r>
      <w:r>
        <w:rPr>
          <w:highlight w:val="yellow"/>
        </w:rPr>
        <w:t xml:space="preserve"> WFP evaluation quality assurance system (Παγκόσμιο Πρόγραμμα Τροφίμων – Σύστημα διασφάλισης ποιότητας της αξιολόγησης) στη διεύθυνση </w:t>
      </w:r>
      <w:hyperlink r:id="rId28">
        <w:r>
          <w:rPr>
            <w:highlight w:val="yellow"/>
          </w:rPr>
          <w:t>http://www.wfp.org/evaluation/methods-and-tools/eqas-evaluation-quality-assurance-system</w:t>
        </w:r>
      </w:hyperlink>
      <w:r>
        <w:t xml:space="preserve"> </w:t>
      </w:r>
    </w:p>
  </w:footnote>
  <w:footnote w:id="86">
    <w:p w:rsidR="00F855F0" w:rsidRPr="00187655" w:rsidRDefault="00F855F0" w:rsidP="000574FB">
      <w:pPr>
        <w:pStyle w:val="FootnoteText"/>
      </w:pPr>
      <w:r>
        <w:rPr>
          <w:rStyle w:val="FootnoteReference"/>
          <w:rFonts w:eastAsiaTheme="minorEastAsia"/>
        </w:rPr>
        <w:footnoteRef/>
      </w:r>
      <w:r>
        <w:t xml:space="preserve"> </w:t>
      </w:r>
      <w:hyperlink r:id="rId29">
        <w:r>
          <w:rPr>
            <w:highlight w:val="yellow"/>
          </w:rPr>
          <w:t>Παράρτημα 6 «Quality Assessment Form» (Έντυπο εκτίμησης ποιότητας)</w:t>
        </w:r>
      </w:hyperlink>
      <w:r>
        <w:rPr>
          <w:highlight w:val="yellow"/>
        </w:rPr>
        <w:t>, DG Market Guide to Evaluating Legislation (Οδηγός της ΓΔ Εσωτερικής Αγοράς και Υπηρεσιών για την αξιολόγησης της νομοθεσίας), στις σελίδες 87-97</w:t>
      </w:r>
    </w:p>
  </w:footnote>
  <w:footnote w:id="87">
    <w:p w:rsidR="00F855F0" w:rsidRPr="000A51C0" w:rsidRDefault="00F855F0" w:rsidP="00320BBA">
      <w:pPr>
        <w:pStyle w:val="FootnoteText"/>
        <w:rPr>
          <w:lang w:val="fr-CA"/>
        </w:rPr>
      </w:pPr>
      <w:r>
        <w:rPr>
          <w:rStyle w:val="FootnoteReference"/>
        </w:rPr>
        <w:footnoteRef/>
      </w:r>
      <w:r w:rsidRPr="000A51C0">
        <w:rPr>
          <w:lang w:val="en-US"/>
        </w:rPr>
        <w:t xml:space="preserve"> See also: Helpdesk of the European Rural Evaluation Network (2014): Guidelines for the Ex post Evaluation of 2007-2013 RDPs. </w:t>
      </w:r>
      <w:r w:rsidRPr="000A51C0">
        <w:rPr>
          <w:lang w:val="fr-CA"/>
        </w:rPr>
        <w:t>Brussels. P. 61ff.,</w:t>
      </w:r>
      <w:hyperlink r:id="rId30">
        <w:r w:rsidRPr="000A51C0">
          <w:rPr>
            <w:rStyle w:val="Hyperlink"/>
            <w:lang w:val="fr-CA"/>
          </w:rPr>
          <w:t>http://enrd.ec.europa.eu/enrd-static/evaluation/library/evaluation-helpdesk-publications/en/evaluation-helpdesk-publications_en.html</w:t>
        </w:r>
      </w:hyperlink>
    </w:p>
  </w:footnote>
  <w:footnote w:id="88">
    <w:p w:rsidR="00F855F0" w:rsidRPr="0041009C" w:rsidRDefault="00F855F0" w:rsidP="00320BBA">
      <w:pPr>
        <w:pStyle w:val="FootnoteText"/>
        <w:rPr>
          <w:lang w:val="en-US"/>
        </w:rPr>
      </w:pPr>
      <w:r>
        <w:rPr>
          <w:rStyle w:val="FootnoteReference"/>
        </w:rPr>
        <w:footnoteRef/>
      </w:r>
      <w:r w:rsidRPr="000A51C0">
        <w:rPr>
          <w:lang w:val="en-US"/>
        </w:rPr>
        <w:t xml:space="preserve"> See the references for further reading at the end of chapter 3.1.</w:t>
      </w:r>
    </w:p>
  </w:footnote>
  <w:footnote w:id="89">
    <w:p w:rsidR="00F855F0" w:rsidRPr="003C23DE" w:rsidRDefault="00F855F0" w:rsidP="00320BBA">
      <w:pPr>
        <w:pStyle w:val="FootnoteText"/>
        <w:rPr>
          <w:lang w:val="en-GB"/>
        </w:rPr>
      </w:pPr>
      <w:r>
        <w:rPr>
          <w:rStyle w:val="FootnoteReference"/>
        </w:rPr>
        <w:footnoteRef/>
      </w:r>
      <w:r w:rsidRPr="000A51C0">
        <w:rPr>
          <w:lang w:val="en-US"/>
        </w:rP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sidRPr="000A51C0">
        <w:rPr>
          <w:b/>
          <w:color w:val="E7E6E6" w:themeColor="background2"/>
          <w:lang w:val="en-US"/>
        </w:rPr>
        <w:t>PART I</w:t>
      </w:r>
      <w:r w:rsidRPr="000A51C0">
        <w:rPr>
          <w:lang w:val="en-US"/>
        </w:rPr>
        <w:t>, Chapter 2.2.2 Preparation of evaluation</w:t>
      </w:r>
    </w:p>
  </w:footnote>
  <w:footnote w:id="90">
    <w:p w:rsidR="00F855F0" w:rsidRPr="009E2C9F" w:rsidRDefault="00F855F0" w:rsidP="00320BBA">
      <w:pPr>
        <w:pStyle w:val="FootnoteText"/>
        <w:rPr>
          <w:lang w:val="sk-SK"/>
        </w:rPr>
      </w:pPr>
      <w:r>
        <w:rPr>
          <w:rStyle w:val="FootnoteReference"/>
        </w:rPr>
        <w:footnoteRef/>
      </w:r>
      <w:r w:rsidRPr="000A51C0">
        <w:rPr>
          <w:lang w:val="en-US"/>
        </w:rPr>
        <w:t xml:space="preserve"> RACER: relevant, accepted, credible, easy, robust</w:t>
      </w:r>
    </w:p>
  </w:footnote>
  <w:footnote w:id="91">
    <w:p w:rsidR="00F855F0" w:rsidRPr="003C23DE" w:rsidRDefault="00F855F0" w:rsidP="00320BBA">
      <w:pPr>
        <w:pStyle w:val="FootnoteText"/>
        <w:rPr>
          <w:lang w:val="en-GB"/>
        </w:rPr>
      </w:pPr>
      <w:r>
        <w:rPr>
          <w:rStyle w:val="FootnoteReference"/>
        </w:rPr>
        <w:footnoteRef/>
      </w:r>
      <w:r w:rsidRPr="000A51C0">
        <w:rPr>
          <w:lang w:val="en-US"/>
        </w:rPr>
        <w:t xml:space="preserve"> Information about intervention logic´ effects can be found in the guidelines „Assessment of RDP results: How to prepare for reporting on evaluation in 2017“, published in April 2016 </w:t>
      </w:r>
    </w:p>
  </w:footnote>
  <w:footnote w:id="92">
    <w:p w:rsidR="00F855F0" w:rsidRPr="000A51C0" w:rsidRDefault="00F855F0" w:rsidP="00320BBA">
      <w:pPr>
        <w:pStyle w:val="FootnoteText"/>
      </w:pPr>
      <w:r>
        <w:rPr>
          <w:rStyle w:val="FootnoteReference"/>
        </w:rPr>
        <w:footnoteRef/>
      </w:r>
      <w:r>
        <w:t xml:space="preserve"> </w:t>
      </w:r>
      <w:r>
        <w:rPr>
          <w:highlight w:val="yellow"/>
        </w:rPr>
        <w:t>Περαιτέρω καθοδήγηση σχετικά με το ζήτημα αυτό παρέχεται στο έγγραφο: «Guidelines: Assessment of RDP results: How to prepare for reporting on evaluation in 2017» (Κατευθυντήριες γραμμές: Εκτίμηση αποτελεσμάτων ΠΑΑ: Τρόπος προετοιμασίας για την υποβολή εκθέσεων σχετικά με την αξιολόγηση το 2017).</w:t>
      </w:r>
      <w:r>
        <w:t xml:space="preserve"> </w:t>
      </w:r>
    </w:p>
  </w:footnote>
  <w:footnote w:id="93">
    <w:p w:rsidR="00F855F0" w:rsidRPr="003C23DE" w:rsidRDefault="00F855F0" w:rsidP="00320BBA">
      <w:pPr>
        <w:pStyle w:val="FootnoteText"/>
        <w:rPr>
          <w:lang w:val="en-GB"/>
        </w:rPr>
      </w:pPr>
      <w:r>
        <w:rPr>
          <w:rStyle w:val="FootnoteReference"/>
        </w:rPr>
        <w:footnoteRef/>
      </w:r>
      <w:r w:rsidRPr="000A51C0">
        <w:rPr>
          <w:lang w:val="en-US"/>
        </w:rPr>
        <w:t xml:space="preserve"> See also the guidelines: Assessment of RDP results: how to prepare for reporting on evaluation in 2017, to be published in 2016, Chapter 7.</w:t>
      </w:r>
    </w:p>
  </w:footnote>
  <w:footnote w:id="94">
    <w:p w:rsidR="00F855F0" w:rsidRPr="003C23DE" w:rsidRDefault="00F855F0" w:rsidP="00320BBA">
      <w:pPr>
        <w:pStyle w:val="FootnoteText"/>
        <w:rPr>
          <w:lang w:val="en-GB"/>
        </w:rPr>
      </w:pPr>
      <w:r>
        <w:rPr>
          <w:rStyle w:val="FootnoteReference"/>
        </w:rPr>
        <w:footnoteRef/>
      </w:r>
      <w:r w:rsidRPr="000A51C0">
        <w:rPr>
          <w:lang w:val="en-US"/>
        </w:rPr>
        <w:t xml:space="preserve"> See for example the World Bank’s publications on measuring social capital, such as Working Paper No. 18, 2004: “Measuring social capital: an integrated questionnaire”, </w:t>
      </w:r>
      <w:hyperlink r:id="rId31">
        <w:r w:rsidRPr="000A51C0">
          <w:rPr>
            <w:lang w:val="en-US"/>
          </w:rPr>
          <w:t>http://documents.worldbank.org/curated/en/2004/01/3050371/measuring-social-capital-integrated-questionnaire</w:t>
        </w:r>
      </w:hyperlink>
      <w:r w:rsidRPr="000A51C0">
        <w:rPr>
          <w:lang w:val="en-US"/>
        </w:rPr>
        <w:t xml:space="preserve"> ; or particular approaches to capture changes induced by social innovation, e.g. the Regional Social Innovation Index (</w:t>
      </w:r>
      <w:hyperlink r:id="rId32">
        <w:r w:rsidRPr="000A51C0">
          <w:rPr>
            <w:rStyle w:val="Hyperlink"/>
            <w:lang w:val="en-US"/>
          </w:rPr>
          <w:t>http://avitem.org/IMG/pdf/cuaderno_resindex_eng.pdf</w:t>
        </w:r>
      </w:hyperlink>
      <w:r w:rsidRPr="000A51C0">
        <w:rPr>
          <w:lang w:val="en-US"/>
        </w:rPr>
        <w:t xml:space="preserve">) developed for the Spanish Euskadi Region in 2013; or the achievements of the EU research project IAREG on indicators of social capital in the EU: </w:t>
      </w:r>
      <w:hyperlink r:id="rId33">
        <w:r w:rsidRPr="000A51C0">
          <w:rPr>
            <w:rStyle w:val="Hyperlink"/>
            <w:lang w:val="en-US"/>
          </w:rPr>
          <w:t>http://www.iareg.org/fileadmin/iareg/media/papers/WP2_02.pdf</w:t>
        </w:r>
      </w:hyperlink>
      <w:r w:rsidRPr="000A51C0">
        <w:rPr>
          <w:lang w:val="en-US"/>
        </w:rPr>
        <w:t xml:space="preserve"> </w:t>
      </w:r>
    </w:p>
  </w:footnote>
  <w:footnote w:id="95">
    <w:p w:rsidR="00F855F0" w:rsidRPr="003C23DE" w:rsidRDefault="00F855F0" w:rsidP="00320BBA">
      <w:pPr>
        <w:pStyle w:val="FootnoteText"/>
        <w:rPr>
          <w:lang w:val="en-GB"/>
        </w:rPr>
      </w:pPr>
      <w:r>
        <w:rPr>
          <w:rStyle w:val="FootnoteReference"/>
        </w:rPr>
        <w:footnoteRef/>
      </w:r>
      <w:r w:rsidRPr="000A51C0">
        <w:rPr>
          <w:lang w:val="en-US"/>
        </w:rPr>
        <w:t xml:space="preserve"> See also guidelines: Assessment of RDP results: how to prepare for reporting on evaluation in 2017, which will be published in April 2016</w:t>
      </w:r>
    </w:p>
  </w:footnote>
  <w:footnote w:id="96">
    <w:p w:rsidR="00F855F0" w:rsidRPr="003C23DE" w:rsidRDefault="00F855F0" w:rsidP="00320BBA">
      <w:pPr>
        <w:pStyle w:val="FootnoteText"/>
        <w:rPr>
          <w:lang w:val="en-GB"/>
        </w:rPr>
      </w:pPr>
      <w:r>
        <w:rPr>
          <w:rStyle w:val="FootnoteReference"/>
        </w:rPr>
        <w:footnoteRef/>
      </w:r>
      <w:r w:rsidRPr="000A51C0">
        <w:rPr>
          <w:lang w:val="en-US"/>
        </w:rPr>
        <w:t xml:space="preserve"> See also the guidelines: Assessment of RDP results: how to prepare for reporting on evaluation in 2017, which will be published in 2016 </w:t>
      </w:r>
    </w:p>
  </w:footnote>
  <w:footnote w:id="97">
    <w:p w:rsidR="00F855F0" w:rsidRPr="003C23DE" w:rsidRDefault="00F855F0" w:rsidP="00320BBA">
      <w:pPr>
        <w:pStyle w:val="FootnoteText"/>
        <w:rPr>
          <w:lang w:val="en-GB"/>
        </w:rPr>
      </w:pPr>
      <w:r>
        <w:rPr>
          <w:rStyle w:val="FootnoteReference"/>
        </w:rPr>
        <w:footnoteRef/>
      </w:r>
      <w:r w:rsidRPr="000A51C0">
        <w:rPr>
          <w:lang w:val="en-US"/>
        </w:rPr>
        <w:t xml:space="preserve"> Assessment of RDP results: how to prepare for reporting on evaluation in 2017, which will be published in April and Guidelines for ex post evaluation of 2007-2013 RDPs, </w:t>
      </w:r>
      <w:hyperlink r:id="rId34">
        <w:r w:rsidRPr="000A51C0">
          <w:rPr>
            <w:rStyle w:val="Hyperlink"/>
            <w:lang w:val="en-US"/>
          </w:rPr>
          <w:t>http://enrd.ec.europa.eu/enrd-static/evaluation/library/evaluation-helpdesk-publications/en/evaluation-helpdesk-publications_en.html</w:t>
        </w:r>
      </w:hyperlink>
    </w:p>
  </w:footnote>
  <w:footnote w:id="98">
    <w:p w:rsidR="00F855F0" w:rsidRPr="00165985" w:rsidRDefault="00F855F0" w:rsidP="00320BBA">
      <w:pPr>
        <w:pStyle w:val="FootnoteText"/>
        <w:rPr>
          <w:lang w:val="en-US"/>
        </w:rPr>
      </w:pPr>
      <w:r>
        <w:rPr>
          <w:rStyle w:val="FootnoteReference"/>
        </w:rPr>
        <w:footnoteRef/>
      </w:r>
      <w:r w:rsidRPr="000A51C0">
        <w:rPr>
          <w:lang w:val="en-US"/>
        </w:rPr>
        <w:t xml:space="preserve"> See the Helpdesk Guide (July 2010): Approaches for assessing the impacts of the Rural Development Programmes in the context of multiple intervening factors, p. 26 ff.</w:t>
      </w:r>
    </w:p>
  </w:footnote>
  <w:footnote w:id="99">
    <w:p w:rsidR="00F855F0" w:rsidRPr="003C23DE" w:rsidRDefault="00F855F0" w:rsidP="00320BBA">
      <w:pPr>
        <w:pStyle w:val="FootnoteText"/>
        <w:rPr>
          <w:lang w:val="en-GB"/>
        </w:rPr>
      </w:pPr>
      <w:r>
        <w:rPr>
          <w:rStyle w:val="FootnoteReference"/>
        </w:rPr>
        <w:footnoteRef/>
      </w:r>
      <w:r w:rsidRPr="000A51C0">
        <w:rPr>
          <w:lang w:val="en-US"/>
        </w:rPr>
        <w:t xml:space="preserve"> Idem, p. 56 ff.</w:t>
      </w:r>
    </w:p>
  </w:footnote>
  <w:footnote w:id="100">
    <w:p w:rsidR="00F855F0" w:rsidRPr="003C23DE" w:rsidRDefault="00F855F0" w:rsidP="00320BBA">
      <w:pPr>
        <w:pStyle w:val="FootnoteText"/>
        <w:rPr>
          <w:lang w:val="en-GB"/>
        </w:rPr>
      </w:pPr>
      <w:r>
        <w:rPr>
          <w:rStyle w:val="FootnoteReference"/>
        </w:rPr>
        <w:footnoteRef/>
      </w:r>
      <w:r w:rsidRPr="000A51C0">
        <w:rPr>
          <w:lang w:val="en-US"/>
        </w:rPr>
        <w:t xml:space="preserve"> </w:t>
      </w:r>
      <w:r>
        <w:rPr>
          <w:highlight w:val="yellow"/>
        </w:rPr>
        <w:t>π</w:t>
      </w:r>
      <w:r w:rsidRPr="000A51C0">
        <w:rPr>
          <w:highlight w:val="yellow"/>
          <w:lang w:val="en-US"/>
        </w:rPr>
        <w:t>.</w:t>
      </w:r>
      <w:r>
        <w:rPr>
          <w:highlight w:val="yellow"/>
        </w:rPr>
        <w:t>χ</w:t>
      </w:r>
      <w:r w:rsidRPr="000A51C0">
        <w:rPr>
          <w:highlight w:val="yellow"/>
          <w:lang w:val="en-US"/>
        </w:rPr>
        <w:t xml:space="preserve">. SurveyMonkey, </w:t>
      </w:r>
      <w:hyperlink r:id="rId35">
        <w:r w:rsidRPr="000A51C0">
          <w:rPr>
            <w:rStyle w:val="Hyperlink"/>
            <w:highlight w:val="yellow"/>
            <w:lang w:val="en-US"/>
          </w:rPr>
          <w:t>https://www.surveymonkey.com/</w:t>
        </w:r>
      </w:hyperlink>
      <w:r w:rsidRPr="000A51C0">
        <w:rPr>
          <w:highlight w:val="yellow"/>
          <w:lang w:val="en-US"/>
        </w:rPr>
        <w:t xml:space="preserve">, KvikSurvey, </w:t>
      </w:r>
      <w:hyperlink r:id="rId36">
        <w:r w:rsidRPr="000A51C0">
          <w:rPr>
            <w:rStyle w:val="Hyperlink"/>
            <w:highlight w:val="yellow"/>
            <w:lang w:val="en-US"/>
          </w:rPr>
          <w:t>https://kwiksurveys.com/</w:t>
        </w:r>
      </w:hyperlink>
      <w:r w:rsidRPr="000A51C0">
        <w:rPr>
          <w:highlight w:val="yellow"/>
          <w:lang w:val="en-US"/>
        </w:rPr>
        <w:t xml:space="preserve"> </w:t>
      </w:r>
      <w:r>
        <w:rPr>
          <w:highlight w:val="yellow"/>
        </w:rPr>
        <w:t>κ</w:t>
      </w:r>
      <w:r w:rsidRPr="000A51C0">
        <w:rPr>
          <w:highlight w:val="yellow"/>
          <w:lang w:val="en-US"/>
        </w:rPr>
        <w:t>.</w:t>
      </w:r>
      <w:r>
        <w:rPr>
          <w:highlight w:val="yellow"/>
        </w:rPr>
        <w:t>λπ</w:t>
      </w:r>
      <w:r w:rsidRPr="000A51C0">
        <w:rPr>
          <w:highlight w:val="yellow"/>
          <w:lang w:val="en-US"/>
        </w:rPr>
        <w:t>.</w:t>
      </w:r>
    </w:p>
  </w:footnote>
  <w:footnote w:id="101">
    <w:p w:rsidR="00F855F0" w:rsidRPr="000C17C2" w:rsidRDefault="00F855F0" w:rsidP="00320BBA">
      <w:pPr>
        <w:pStyle w:val="FootnoteText"/>
        <w:rPr>
          <w:highlight w:val="yellow"/>
          <w:lang w:val="en-GB"/>
        </w:rPr>
      </w:pPr>
      <w:r>
        <w:rPr>
          <w:rStyle w:val="FootnoteReference"/>
        </w:rPr>
        <w:footnoteRef/>
      </w:r>
      <w:r w:rsidRPr="000A51C0">
        <w:rPr>
          <w:lang w:val="en-GB"/>
        </w:rPr>
        <w:t xml:space="preserve"> </w:t>
      </w:r>
      <w:r w:rsidRPr="000A51C0">
        <w:rPr>
          <w:rStyle w:val="Hyperlink"/>
          <w:highlight w:val="yellow"/>
          <w:lang w:val="en-GB"/>
        </w:rPr>
        <w:t>http://edutechwiki.unige.ch/en/Repertory_grid_technique</w:t>
      </w:r>
    </w:p>
  </w:footnote>
  <w:footnote w:id="102">
    <w:p w:rsidR="00F855F0" w:rsidRPr="000A51C0" w:rsidRDefault="00F855F0" w:rsidP="00320BBA">
      <w:pPr>
        <w:pStyle w:val="FootnoteText"/>
        <w:rPr>
          <w:highlight w:val="yellow"/>
        </w:rPr>
      </w:pPr>
      <w:r>
        <w:rPr>
          <w:rStyle w:val="FootnoteReference"/>
          <w:highlight w:val="yellow"/>
        </w:rPr>
        <w:footnoteRef/>
      </w:r>
      <w:r>
        <w:rPr>
          <w:highlight w:val="yellow"/>
        </w:rPr>
        <w:t xml:space="preserve"> Σύμφωνα με τον Steve de Shazer, «Μπορεί κανείς να καταλάβει τι είναι καλύτερο χωρίς να γνωρίζει τι είναι καλό»</w:t>
      </w:r>
    </w:p>
  </w:footnote>
  <w:footnote w:id="103">
    <w:p w:rsidR="00F855F0" w:rsidRPr="000A51C0" w:rsidRDefault="00F855F0" w:rsidP="00320BBA">
      <w:pPr>
        <w:pStyle w:val="FootnoteText"/>
        <w:rPr>
          <w:highlight w:val="yellow"/>
        </w:rPr>
      </w:pPr>
      <w:r>
        <w:rPr>
          <w:rStyle w:val="FootnoteReference"/>
          <w:highlight w:val="yellow"/>
        </w:rPr>
        <w:footnoteRef/>
      </w:r>
      <w:r>
        <w:rPr>
          <w:highlight w:val="yellow"/>
        </w:rPr>
        <w:t xml:space="preserve"> </w:t>
      </w:r>
      <w:hyperlink r:id="rId37">
        <w:r>
          <w:rPr>
            <w:rStyle w:val="Hyperlink"/>
            <w:highlight w:val="yellow"/>
          </w:rPr>
          <w:t>https://el.wikipedia.org/wiki/%CE%A3%CF%85%CE%BB%CE%BB%CE%BF%CE%B3%CE%B9%CE%BA%CE%AE_%CE%BD%CE%BF%CE%B7%CE%BC%CE%BF%CF%83%CF%8D%CE%BD%CE%B7</w:t>
        </w:r>
      </w:hyperlink>
      <w:r>
        <w:rPr>
          <w:highlight w:val="yellow"/>
        </w:rPr>
        <w:t xml:space="preserve"> </w:t>
      </w:r>
    </w:p>
  </w:footnote>
  <w:footnote w:id="104">
    <w:p w:rsidR="00F855F0" w:rsidRPr="003C23DE" w:rsidRDefault="00F855F0" w:rsidP="00320BBA">
      <w:pPr>
        <w:pStyle w:val="FootnoteText"/>
        <w:rPr>
          <w:lang w:val="en-GB"/>
        </w:rPr>
      </w:pPr>
      <w:r>
        <w:rPr>
          <w:rStyle w:val="FootnoteReference"/>
          <w:highlight w:val="yellow"/>
        </w:rPr>
        <w:footnoteRef/>
      </w:r>
      <w:r w:rsidRPr="00222E6B">
        <w:rPr>
          <w:highlight w:val="yellow"/>
          <w:lang w:val="de-DE"/>
        </w:rPr>
        <w:t xml:space="preserve"> Robert Lukesch, Harald Payer, Jutta Rabenau (2008): Wissen von innen – Fokusgruppen in der Begleitforschung von Regionen Aktiv. </w:t>
      </w:r>
      <w:r>
        <w:rPr>
          <w:highlight w:val="yellow"/>
        </w:rPr>
        <w:t>Στο</w:t>
      </w:r>
      <w:r w:rsidRPr="00222E6B">
        <w:rPr>
          <w:highlight w:val="yellow"/>
          <w:lang w:val="de-DE"/>
        </w:rPr>
        <w:t xml:space="preserve">: Michael Böcher, Max Krott, Sebastian Tränkner (2008): Regional Governance und integrierte ländliche Entwicklung. </w:t>
      </w:r>
      <w:r>
        <w:rPr>
          <w:highlight w:val="yellow"/>
        </w:rPr>
        <w:t>σ</w:t>
      </w:r>
      <w:r w:rsidRPr="00222E6B">
        <w:rPr>
          <w:highlight w:val="yellow"/>
          <w:lang w:val="de-DE"/>
        </w:rPr>
        <w:t xml:space="preserve">. 179-205. </w:t>
      </w:r>
      <w:r w:rsidRPr="000A51C0">
        <w:rPr>
          <w:highlight w:val="yellow"/>
          <w:lang w:val="en-US"/>
        </w:rPr>
        <w:t>Springer, Wiesbaden.</w:t>
      </w:r>
    </w:p>
  </w:footnote>
  <w:footnote w:id="105">
    <w:p w:rsidR="00F855F0" w:rsidRPr="000C17C2" w:rsidRDefault="00F855F0" w:rsidP="00320BBA">
      <w:pPr>
        <w:pStyle w:val="FootnoteText"/>
        <w:rPr>
          <w:highlight w:val="yellow"/>
          <w:lang w:val="en-GB"/>
        </w:rPr>
      </w:pPr>
      <w:r>
        <w:rPr>
          <w:rStyle w:val="FootnoteReference"/>
        </w:rPr>
        <w:footnoteRef/>
      </w:r>
      <w:r w:rsidRPr="000A51C0">
        <w:rPr>
          <w:lang w:val="en-US"/>
        </w:rPr>
        <w:t xml:space="preserve"> </w:t>
      </w:r>
      <w:r w:rsidRPr="000A51C0">
        <w:rPr>
          <w:highlight w:val="yellow"/>
          <w:lang w:val="en-US"/>
        </w:rPr>
        <w:t xml:space="preserve">Enrique Mendizabal: </w:t>
      </w:r>
      <w:r w:rsidRPr="000A51C0">
        <w:rPr>
          <w:i/>
          <w:highlight w:val="yellow"/>
          <w:lang w:val="en-US"/>
        </w:rPr>
        <w:t>Understanding networks: The functions of research policy networks</w:t>
      </w:r>
      <w:r w:rsidRPr="000A51C0">
        <w:rPr>
          <w:highlight w:val="yellow"/>
          <w:lang w:val="en-US"/>
        </w:rPr>
        <w:t>, Overseas Development Institute, London, 2006</w:t>
      </w:r>
    </w:p>
  </w:footnote>
  <w:footnote w:id="106">
    <w:p w:rsidR="00F855F0" w:rsidRPr="000C17C2" w:rsidRDefault="00F855F0" w:rsidP="00B75E70">
      <w:pPr>
        <w:pStyle w:val="FootnoteText"/>
        <w:rPr>
          <w:highlight w:val="yellow"/>
          <w:lang w:val="en-US"/>
        </w:rPr>
      </w:pPr>
      <w:r>
        <w:rPr>
          <w:rStyle w:val="FootnoteReference"/>
          <w:highlight w:val="yellow"/>
        </w:rPr>
        <w:footnoteRef/>
      </w:r>
      <w:r w:rsidRPr="000A51C0">
        <w:rPr>
          <w:highlight w:val="yellow"/>
          <w:lang w:val="en-US"/>
        </w:rPr>
        <w:t xml:space="preserve"> R. Mitchell, B. Agle, and D. Wood, </w:t>
      </w:r>
      <w:r w:rsidRPr="000A51C0">
        <w:rPr>
          <w:i/>
          <w:highlight w:val="yellow"/>
          <w:lang w:val="en-US"/>
        </w:rPr>
        <w:t>Towards a theory of stakeholder identification  and salience: defining the principle of who and what really counts</w:t>
      </w:r>
      <w:r w:rsidRPr="000A51C0">
        <w:rPr>
          <w:highlight w:val="yellow"/>
          <w:lang w:val="en-US"/>
        </w:rPr>
        <w:t>, Academy of  Management Review, 22(4) (1997)</w:t>
      </w:r>
    </w:p>
  </w:footnote>
  <w:footnote w:id="107">
    <w:p w:rsidR="00F855F0" w:rsidRPr="000368C0" w:rsidRDefault="00F855F0" w:rsidP="00320BBA">
      <w:pPr>
        <w:pStyle w:val="FootnoteText"/>
        <w:rPr>
          <w:lang w:val="en-US"/>
        </w:rPr>
      </w:pPr>
      <w:r>
        <w:rPr>
          <w:rStyle w:val="FootnoteReference"/>
          <w:highlight w:val="yellow"/>
        </w:rPr>
        <w:footnoteRef/>
      </w:r>
      <w:r w:rsidRPr="000A51C0">
        <w:rPr>
          <w:highlight w:val="yellow"/>
          <w:lang w:val="en-US"/>
        </w:rPr>
        <w:t xml:space="preserve"> David Knoke and Song Young (2008), </w:t>
      </w:r>
      <w:r w:rsidRPr="000A51C0">
        <w:rPr>
          <w:i/>
          <w:highlight w:val="yellow"/>
          <w:lang w:val="en-US"/>
        </w:rPr>
        <w:t>Social network analysis, 2</w:t>
      </w:r>
      <w:r w:rsidRPr="000A51C0">
        <w:rPr>
          <w:i/>
          <w:highlight w:val="yellow"/>
          <w:vertAlign w:val="superscript"/>
          <w:lang w:val="en-US"/>
        </w:rPr>
        <w:t>nd</w:t>
      </w:r>
      <w:r w:rsidRPr="000A51C0">
        <w:rPr>
          <w:i/>
          <w:highlight w:val="yellow"/>
          <w:lang w:val="en-US"/>
        </w:rPr>
        <w:t xml:space="preserve"> edition</w:t>
      </w:r>
      <w:r w:rsidRPr="000A51C0">
        <w:rPr>
          <w:highlight w:val="yellow"/>
          <w:lang w:val="en-US"/>
        </w:rPr>
        <w:t xml:space="preserve">, SAGE Publications; Stanley Wasserman and Katherine Faust (1994), </w:t>
      </w:r>
      <w:r w:rsidRPr="000A51C0">
        <w:rPr>
          <w:i/>
          <w:highlight w:val="yellow"/>
          <w:lang w:val="en-US"/>
        </w:rPr>
        <w:t>Social network analysis. Methods and Applications</w:t>
      </w:r>
      <w:r w:rsidRPr="000A51C0">
        <w:rPr>
          <w:highlight w:val="yellow"/>
          <w:lang w:val="en-US"/>
        </w:rPr>
        <w:t>, Cambridge University Press.</w:t>
      </w:r>
    </w:p>
  </w:footnote>
  <w:footnote w:id="108">
    <w:p w:rsidR="00F855F0" w:rsidRPr="000C17C2" w:rsidRDefault="00F855F0" w:rsidP="00320BBA">
      <w:pPr>
        <w:pStyle w:val="FootnoteText"/>
        <w:rPr>
          <w:highlight w:val="yellow"/>
          <w:lang w:val="en-GB"/>
        </w:rPr>
      </w:pPr>
      <w:r>
        <w:rPr>
          <w:rStyle w:val="FootnoteReference"/>
        </w:rPr>
        <w:footnoteRef/>
      </w:r>
      <w:r w:rsidRPr="000A51C0">
        <w:rPr>
          <w:lang w:val="en-US"/>
        </w:rPr>
        <w:t xml:space="preserve"> </w:t>
      </w:r>
      <w:r w:rsidRPr="000A51C0">
        <w:rPr>
          <w:highlight w:val="yellow"/>
          <w:lang w:val="en-US"/>
        </w:rPr>
        <w:t xml:space="preserve">Gesellschaft für Internationale Zusammenarbeit/GIZ (2015): Cooperation Management for Practitioners. Managing Social Change with Capacity WORKS. Springer, Wiesbaden. </w:t>
      </w:r>
      <w:r>
        <w:rPr>
          <w:highlight w:val="yellow"/>
        </w:rPr>
        <w:t>Το</w:t>
      </w:r>
      <w:r w:rsidRPr="000A51C0">
        <w:rPr>
          <w:highlight w:val="yellow"/>
          <w:lang w:val="en-US"/>
        </w:rPr>
        <w:t xml:space="preserve"> </w:t>
      </w:r>
      <w:r>
        <w:rPr>
          <w:highlight w:val="yellow"/>
        </w:rPr>
        <w:t>βιβλίο</w:t>
      </w:r>
      <w:r w:rsidRPr="000A51C0">
        <w:rPr>
          <w:highlight w:val="yellow"/>
          <w:lang w:val="en-US"/>
        </w:rPr>
        <w:t xml:space="preserve"> </w:t>
      </w:r>
      <w:r>
        <w:rPr>
          <w:highlight w:val="yellow"/>
        </w:rPr>
        <w:t>διατίθεται</w:t>
      </w:r>
      <w:r w:rsidRPr="000A51C0">
        <w:rPr>
          <w:highlight w:val="yellow"/>
          <w:lang w:val="en-US"/>
        </w:rPr>
        <w:t xml:space="preserve"> </w:t>
      </w:r>
      <w:r>
        <w:rPr>
          <w:highlight w:val="yellow"/>
        </w:rPr>
        <w:t>στα</w:t>
      </w:r>
      <w:r w:rsidRPr="000A51C0">
        <w:rPr>
          <w:highlight w:val="yellow"/>
          <w:lang w:val="en-US"/>
        </w:rPr>
        <w:t xml:space="preserve"> </w:t>
      </w:r>
      <w:r>
        <w:rPr>
          <w:highlight w:val="yellow"/>
        </w:rPr>
        <w:t>αγγλικά</w:t>
      </w:r>
      <w:r w:rsidRPr="000A51C0">
        <w:rPr>
          <w:highlight w:val="yellow"/>
          <w:lang w:val="en-US"/>
        </w:rPr>
        <w:t xml:space="preserve">, </w:t>
      </w:r>
      <w:r>
        <w:rPr>
          <w:highlight w:val="yellow"/>
        </w:rPr>
        <w:t>τα</w:t>
      </w:r>
      <w:r w:rsidRPr="000A51C0">
        <w:rPr>
          <w:highlight w:val="yellow"/>
          <w:lang w:val="en-US"/>
        </w:rPr>
        <w:t xml:space="preserve"> </w:t>
      </w:r>
      <w:r>
        <w:rPr>
          <w:highlight w:val="yellow"/>
        </w:rPr>
        <w:t>γαλλικά</w:t>
      </w:r>
      <w:r w:rsidRPr="000A51C0">
        <w:rPr>
          <w:highlight w:val="yellow"/>
          <w:lang w:val="en-US"/>
        </w:rPr>
        <w:t xml:space="preserve"> </w:t>
      </w:r>
      <w:r>
        <w:rPr>
          <w:highlight w:val="yellow"/>
        </w:rPr>
        <w:t>και</w:t>
      </w:r>
      <w:r w:rsidRPr="000A51C0">
        <w:rPr>
          <w:highlight w:val="yellow"/>
          <w:lang w:val="en-US"/>
        </w:rPr>
        <w:t xml:space="preserve"> </w:t>
      </w:r>
      <w:r>
        <w:rPr>
          <w:highlight w:val="yellow"/>
        </w:rPr>
        <w:t>τα</w:t>
      </w:r>
      <w:r w:rsidRPr="000A51C0">
        <w:rPr>
          <w:highlight w:val="yellow"/>
          <w:lang w:val="en-US"/>
        </w:rPr>
        <w:t xml:space="preserve"> </w:t>
      </w:r>
      <w:r>
        <w:rPr>
          <w:highlight w:val="yellow"/>
        </w:rPr>
        <w:t>γερμανικά</w:t>
      </w:r>
      <w:r w:rsidRPr="000A51C0">
        <w:rPr>
          <w:highlight w:val="yellow"/>
          <w:lang w:val="en-US"/>
        </w:rPr>
        <w:t>.</w:t>
      </w:r>
    </w:p>
  </w:footnote>
  <w:footnote w:id="109">
    <w:p w:rsidR="00F855F0" w:rsidRPr="000C17C2" w:rsidRDefault="00F855F0" w:rsidP="00320BBA">
      <w:pPr>
        <w:pStyle w:val="FootnoteText"/>
        <w:rPr>
          <w:highlight w:val="yellow"/>
        </w:rPr>
      </w:pPr>
      <w:r>
        <w:rPr>
          <w:rStyle w:val="FootnoteReference"/>
          <w:highlight w:val="yellow"/>
        </w:rPr>
        <w:footnoteRef/>
      </w:r>
      <w:r w:rsidRPr="000A51C0">
        <w:rPr>
          <w:highlight w:val="yellow"/>
          <w:lang w:val="en-US"/>
        </w:rPr>
        <w:t xml:space="preserve"> Andrè Martinuzzi and Ursula Kopp: Systemic constellations in theory-based evaluations – tools and experiences. </w:t>
      </w:r>
      <w:hyperlink r:id="rId38">
        <w:r>
          <w:rPr>
            <w:rStyle w:val="Hyperlink"/>
            <w:highlight w:val="yellow"/>
          </w:rPr>
          <w:t>http://ec.europa.eu/regional_policy/archive/conferences/evaluation2009/abstracts/martinuzzi.pdf</w:t>
        </w:r>
      </w:hyperlink>
      <w:r>
        <w:rPr>
          <w:highlight w:val="yellow"/>
        </w:rPr>
        <w:t xml:space="preserve"> </w:t>
      </w:r>
    </w:p>
  </w:footnote>
  <w:footnote w:id="110">
    <w:p w:rsidR="00F855F0" w:rsidRPr="00222E6B" w:rsidRDefault="00F855F0" w:rsidP="00320BBA">
      <w:pPr>
        <w:pStyle w:val="FootnoteText"/>
        <w:rPr>
          <w:highlight w:val="yellow"/>
        </w:rPr>
      </w:pPr>
      <w:r>
        <w:rPr>
          <w:rStyle w:val="FootnoteReference"/>
          <w:highlight w:val="yellow"/>
        </w:rPr>
        <w:footnoteRef/>
      </w:r>
      <w:r w:rsidRPr="00222E6B">
        <w:rPr>
          <w:highlight w:val="yellow"/>
        </w:rPr>
        <w:t xml:space="preserve"> </w:t>
      </w:r>
      <w:r>
        <w:rPr>
          <w:highlight w:val="yellow"/>
        </w:rPr>
        <w:t>Βλέπε</w:t>
      </w:r>
      <w:r w:rsidRPr="00222E6B">
        <w:rPr>
          <w:highlight w:val="yellow"/>
        </w:rPr>
        <w:t xml:space="preserve"> </w:t>
      </w:r>
      <w:r>
        <w:rPr>
          <w:highlight w:val="yellow"/>
        </w:rPr>
        <w:t>για</w:t>
      </w:r>
      <w:r w:rsidRPr="00222E6B">
        <w:rPr>
          <w:highlight w:val="yellow"/>
        </w:rPr>
        <w:t xml:space="preserve"> </w:t>
      </w:r>
      <w:r>
        <w:rPr>
          <w:highlight w:val="yellow"/>
        </w:rPr>
        <w:t>παράδειγμα</w:t>
      </w:r>
      <w:r w:rsidRPr="00222E6B">
        <w:rPr>
          <w:highlight w:val="yellow"/>
        </w:rPr>
        <w:t xml:space="preserve">: </w:t>
      </w:r>
      <w:r w:rsidRPr="000A51C0">
        <w:rPr>
          <w:highlight w:val="yellow"/>
          <w:lang w:val="en-US"/>
        </w:rPr>
        <w:t>Krysia</w:t>
      </w:r>
      <w:r w:rsidRPr="00222E6B">
        <w:rPr>
          <w:highlight w:val="yellow"/>
        </w:rPr>
        <w:t xml:space="preserve"> </w:t>
      </w:r>
      <w:r w:rsidRPr="000A51C0">
        <w:rPr>
          <w:highlight w:val="yellow"/>
          <w:lang w:val="en-US"/>
        </w:rPr>
        <w:t>M</w:t>
      </w:r>
      <w:r w:rsidRPr="00222E6B">
        <w:rPr>
          <w:highlight w:val="yellow"/>
        </w:rPr>
        <w:t xml:space="preserve">. </w:t>
      </w:r>
      <w:r w:rsidRPr="000A51C0">
        <w:rPr>
          <w:highlight w:val="yellow"/>
          <w:lang w:val="en-US"/>
        </w:rPr>
        <w:t>Yardley</w:t>
      </w:r>
      <w:r w:rsidRPr="00222E6B">
        <w:rPr>
          <w:highlight w:val="yellow"/>
        </w:rPr>
        <w:t>-</w:t>
      </w:r>
      <w:r w:rsidRPr="000A51C0">
        <w:rPr>
          <w:highlight w:val="yellow"/>
          <w:lang w:val="en-US"/>
        </w:rPr>
        <w:t>Matwiejczuk</w:t>
      </w:r>
      <w:r w:rsidRPr="00222E6B">
        <w:rPr>
          <w:highlight w:val="yellow"/>
        </w:rPr>
        <w:t xml:space="preserve">, 1997: </w:t>
      </w:r>
      <w:r w:rsidRPr="000A51C0">
        <w:rPr>
          <w:highlight w:val="yellow"/>
          <w:lang w:val="en-US"/>
        </w:rPr>
        <w:t>Role</w:t>
      </w:r>
      <w:r w:rsidRPr="00222E6B">
        <w:rPr>
          <w:highlight w:val="yellow"/>
        </w:rPr>
        <w:t xml:space="preserve"> </w:t>
      </w:r>
      <w:r w:rsidRPr="000A51C0">
        <w:rPr>
          <w:highlight w:val="yellow"/>
          <w:lang w:val="en-US"/>
        </w:rPr>
        <w:t>Play</w:t>
      </w:r>
      <w:r w:rsidRPr="00222E6B">
        <w:rPr>
          <w:highlight w:val="yellow"/>
        </w:rPr>
        <w:t>-</w:t>
      </w:r>
      <w:r w:rsidRPr="000A51C0">
        <w:rPr>
          <w:highlight w:val="yellow"/>
          <w:lang w:val="en-US"/>
        </w:rPr>
        <w:t>Theory</w:t>
      </w:r>
      <w:r w:rsidRPr="00222E6B">
        <w:rPr>
          <w:highlight w:val="yellow"/>
        </w:rPr>
        <w:t xml:space="preserve"> </w:t>
      </w:r>
      <w:r w:rsidRPr="000A51C0">
        <w:rPr>
          <w:highlight w:val="yellow"/>
          <w:lang w:val="en-US"/>
        </w:rPr>
        <w:t>and</w:t>
      </w:r>
      <w:r w:rsidRPr="00222E6B">
        <w:rPr>
          <w:highlight w:val="yellow"/>
        </w:rPr>
        <w:t xml:space="preserve"> </w:t>
      </w:r>
      <w:r w:rsidRPr="000A51C0">
        <w:rPr>
          <w:highlight w:val="yellow"/>
          <w:lang w:val="en-US"/>
        </w:rPr>
        <w:t>Practice</w:t>
      </w:r>
      <w:r w:rsidRPr="00222E6B">
        <w:rPr>
          <w:highlight w:val="yellow"/>
        </w:rPr>
        <w:t xml:space="preserve">, </w:t>
      </w:r>
      <w:r w:rsidRPr="000A51C0">
        <w:rPr>
          <w:highlight w:val="yellow"/>
          <w:lang w:val="en-US"/>
        </w:rPr>
        <w:t>Sage</w:t>
      </w:r>
      <w:r w:rsidRPr="00222E6B">
        <w:rPr>
          <w:highlight w:val="yellow"/>
        </w:rPr>
        <w:t>.</w:t>
      </w:r>
    </w:p>
  </w:footnote>
  <w:footnote w:id="111">
    <w:p w:rsidR="00F855F0" w:rsidRPr="00222E6B" w:rsidRDefault="00F855F0" w:rsidP="00320BBA">
      <w:pPr>
        <w:pStyle w:val="FootnoteText"/>
      </w:pPr>
      <w:r>
        <w:rPr>
          <w:rStyle w:val="FootnoteReference"/>
          <w:highlight w:val="yellow"/>
        </w:rPr>
        <w:footnoteRef/>
      </w:r>
      <w:r w:rsidRPr="00222E6B">
        <w:rPr>
          <w:highlight w:val="yellow"/>
        </w:rPr>
        <w:t xml:space="preserve"> </w:t>
      </w:r>
      <w:hyperlink r:id="rId39">
        <w:r w:rsidRPr="000A51C0">
          <w:rPr>
            <w:rStyle w:val="Hyperlink"/>
            <w:highlight w:val="yellow"/>
            <w:lang w:val="en-US"/>
          </w:rPr>
          <w:t>http</w:t>
        </w:r>
        <w:r w:rsidRPr="00222E6B">
          <w:rPr>
            <w:rStyle w:val="Hyperlink"/>
            <w:highlight w:val="yellow"/>
          </w:rPr>
          <w:t>://</w:t>
        </w:r>
        <w:r w:rsidRPr="000A51C0">
          <w:rPr>
            <w:rStyle w:val="Hyperlink"/>
            <w:highlight w:val="yellow"/>
            <w:lang w:val="en-US"/>
          </w:rPr>
          <w:t>asgpp</w:t>
        </w:r>
        <w:r w:rsidRPr="00222E6B">
          <w:rPr>
            <w:rStyle w:val="Hyperlink"/>
            <w:highlight w:val="yellow"/>
          </w:rPr>
          <w:t>.</w:t>
        </w:r>
        <w:r w:rsidRPr="000A51C0">
          <w:rPr>
            <w:rStyle w:val="Hyperlink"/>
            <w:highlight w:val="yellow"/>
            <w:lang w:val="en-US"/>
          </w:rPr>
          <w:t>org</w:t>
        </w:r>
        <w:r w:rsidRPr="00222E6B">
          <w:rPr>
            <w:rStyle w:val="Hyperlink"/>
            <w:highlight w:val="yellow"/>
          </w:rPr>
          <w:t>/</w:t>
        </w:r>
        <w:r w:rsidRPr="000A51C0">
          <w:rPr>
            <w:rStyle w:val="Hyperlink"/>
            <w:highlight w:val="yellow"/>
            <w:lang w:val="en-US"/>
          </w:rPr>
          <w:t>pdf</w:t>
        </w:r>
        <w:r w:rsidRPr="00222E6B">
          <w:rPr>
            <w:rStyle w:val="Hyperlink"/>
            <w:highlight w:val="yellow"/>
          </w:rPr>
          <w:t>/</w:t>
        </w:r>
        <w:r w:rsidRPr="000A51C0">
          <w:rPr>
            <w:rStyle w:val="Hyperlink"/>
            <w:highlight w:val="yellow"/>
            <w:lang w:val="en-US"/>
          </w:rPr>
          <w:t>psychodrama</w:t>
        </w:r>
        <w:r w:rsidRPr="00222E6B">
          <w:rPr>
            <w:rStyle w:val="Hyperlink"/>
            <w:highlight w:val="yellow"/>
          </w:rPr>
          <w:t>.</w:t>
        </w:r>
        <w:r w:rsidRPr="000A51C0">
          <w:rPr>
            <w:rStyle w:val="Hyperlink"/>
            <w:highlight w:val="yellow"/>
            <w:lang w:val="en-US"/>
          </w:rPr>
          <w:t>conciseintro</w:t>
        </w:r>
        <w:r w:rsidRPr="00222E6B">
          <w:rPr>
            <w:rStyle w:val="Hyperlink"/>
            <w:highlight w:val="yellow"/>
          </w:rPr>
          <w:t>.</w:t>
        </w:r>
        <w:r w:rsidRPr="000A51C0">
          <w:rPr>
            <w:rStyle w:val="Hyperlink"/>
            <w:highlight w:val="yellow"/>
            <w:lang w:val="en-US"/>
          </w:rPr>
          <w:t>pdf</w:t>
        </w:r>
      </w:hyperlink>
      <w:r w:rsidRPr="00222E6B">
        <w:t xml:space="preserve"> </w:t>
      </w:r>
    </w:p>
  </w:footnote>
  <w:footnote w:id="112">
    <w:p w:rsidR="00F855F0" w:rsidRPr="00222E6B" w:rsidRDefault="00F855F0" w:rsidP="00320BBA">
      <w:pPr>
        <w:pStyle w:val="FootnoteText"/>
      </w:pPr>
      <w:r>
        <w:rPr>
          <w:rStyle w:val="FootnoteReference"/>
        </w:rPr>
        <w:footnoteRef/>
      </w:r>
      <w:r w:rsidRPr="00222E6B">
        <w:t xml:space="preserve"> </w:t>
      </w:r>
      <w:r>
        <w:rPr>
          <w:highlight w:val="yellow"/>
        </w:rPr>
        <w:t>Βλ</w:t>
      </w:r>
      <w:r w:rsidRPr="00222E6B">
        <w:rPr>
          <w:highlight w:val="yellow"/>
        </w:rPr>
        <w:t xml:space="preserve">. </w:t>
      </w:r>
      <w:r>
        <w:rPr>
          <w:highlight w:val="yellow"/>
        </w:rPr>
        <w:t>επίσης</w:t>
      </w:r>
      <w:r w:rsidRPr="00222E6B">
        <w:rPr>
          <w:highlight w:val="yellow"/>
        </w:rPr>
        <w:t xml:space="preserve"> </w:t>
      </w:r>
      <w:r>
        <w:rPr>
          <w:highlight w:val="yellow"/>
        </w:rPr>
        <w:t>το</w:t>
      </w:r>
      <w:r w:rsidRPr="00222E6B">
        <w:rPr>
          <w:highlight w:val="yellow"/>
        </w:rPr>
        <w:t xml:space="preserve"> </w:t>
      </w:r>
      <w:r>
        <w:rPr>
          <w:highlight w:val="yellow"/>
        </w:rPr>
        <w:t>έγγραφο</w:t>
      </w:r>
      <w:r w:rsidRPr="00222E6B">
        <w:rPr>
          <w:highlight w:val="yellow"/>
        </w:rPr>
        <w:t>: «</w:t>
      </w:r>
      <w:r w:rsidRPr="000A51C0">
        <w:rPr>
          <w:highlight w:val="yellow"/>
          <w:lang w:val="en-US"/>
        </w:rPr>
        <w:t>Guidelines</w:t>
      </w:r>
      <w:r w:rsidRPr="00222E6B">
        <w:rPr>
          <w:highlight w:val="yellow"/>
        </w:rPr>
        <w:t xml:space="preserve">: </w:t>
      </w:r>
      <w:r w:rsidRPr="000A51C0">
        <w:rPr>
          <w:highlight w:val="yellow"/>
          <w:lang w:val="en-US"/>
        </w:rPr>
        <w:t>Assessment</w:t>
      </w:r>
      <w:r w:rsidRPr="00222E6B">
        <w:rPr>
          <w:highlight w:val="yellow"/>
        </w:rPr>
        <w:t xml:space="preserve"> </w:t>
      </w:r>
      <w:r w:rsidRPr="000A51C0">
        <w:rPr>
          <w:highlight w:val="yellow"/>
          <w:lang w:val="en-US"/>
        </w:rPr>
        <w:t>of</w:t>
      </w:r>
      <w:r w:rsidRPr="00222E6B">
        <w:rPr>
          <w:highlight w:val="yellow"/>
        </w:rPr>
        <w:t xml:space="preserve"> </w:t>
      </w:r>
      <w:r w:rsidRPr="000A51C0">
        <w:rPr>
          <w:highlight w:val="yellow"/>
          <w:lang w:val="en-US"/>
        </w:rPr>
        <w:t>RDP</w:t>
      </w:r>
      <w:r w:rsidRPr="00222E6B">
        <w:rPr>
          <w:highlight w:val="yellow"/>
        </w:rPr>
        <w:t xml:space="preserve"> </w:t>
      </w:r>
      <w:r w:rsidRPr="000A51C0">
        <w:rPr>
          <w:highlight w:val="yellow"/>
          <w:lang w:val="en-US"/>
        </w:rPr>
        <w:t>results</w:t>
      </w:r>
      <w:r w:rsidRPr="00222E6B">
        <w:rPr>
          <w:highlight w:val="yellow"/>
        </w:rPr>
        <w:t xml:space="preserve">: </w:t>
      </w:r>
      <w:r w:rsidRPr="000A51C0">
        <w:rPr>
          <w:highlight w:val="yellow"/>
          <w:lang w:val="en-US"/>
        </w:rPr>
        <w:t>How</w:t>
      </w:r>
      <w:r w:rsidRPr="00222E6B">
        <w:rPr>
          <w:highlight w:val="yellow"/>
        </w:rPr>
        <w:t xml:space="preserve"> </w:t>
      </w:r>
      <w:r w:rsidRPr="000A51C0">
        <w:rPr>
          <w:highlight w:val="yellow"/>
          <w:lang w:val="en-US"/>
        </w:rPr>
        <w:t>to</w:t>
      </w:r>
      <w:r w:rsidRPr="00222E6B">
        <w:rPr>
          <w:highlight w:val="yellow"/>
        </w:rPr>
        <w:t xml:space="preserve"> </w:t>
      </w:r>
      <w:r w:rsidRPr="000A51C0">
        <w:rPr>
          <w:highlight w:val="yellow"/>
          <w:lang w:val="en-US"/>
        </w:rPr>
        <w:t>prepare</w:t>
      </w:r>
      <w:r w:rsidRPr="00222E6B">
        <w:rPr>
          <w:highlight w:val="yellow"/>
        </w:rPr>
        <w:t xml:space="preserve"> </w:t>
      </w:r>
      <w:r w:rsidRPr="000A51C0">
        <w:rPr>
          <w:highlight w:val="yellow"/>
          <w:lang w:val="en-US"/>
        </w:rPr>
        <w:t>for</w:t>
      </w:r>
      <w:r w:rsidRPr="00222E6B">
        <w:rPr>
          <w:highlight w:val="yellow"/>
        </w:rPr>
        <w:t xml:space="preserve"> </w:t>
      </w:r>
      <w:r w:rsidRPr="000A51C0">
        <w:rPr>
          <w:highlight w:val="yellow"/>
          <w:lang w:val="en-US"/>
        </w:rPr>
        <w:t>reporting</w:t>
      </w:r>
      <w:r w:rsidRPr="00222E6B">
        <w:rPr>
          <w:highlight w:val="yellow"/>
        </w:rPr>
        <w:t xml:space="preserve"> </w:t>
      </w:r>
      <w:r w:rsidRPr="000A51C0">
        <w:rPr>
          <w:highlight w:val="yellow"/>
          <w:lang w:val="en-US"/>
        </w:rPr>
        <w:t>on</w:t>
      </w:r>
      <w:r w:rsidRPr="00222E6B">
        <w:rPr>
          <w:highlight w:val="yellow"/>
        </w:rPr>
        <w:t xml:space="preserve"> </w:t>
      </w:r>
      <w:r w:rsidRPr="000A51C0">
        <w:rPr>
          <w:highlight w:val="yellow"/>
          <w:lang w:val="en-US"/>
        </w:rPr>
        <w:t>evaluation</w:t>
      </w:r>
      <w:r w:rsidRPr="00222E6B">
        <w:rPr>
          <w:highlight w:val="yellow"/>
        </w:rPr>
        <w:t xml:space="preserve"> </w:t>
      </w:r>
      <w:r w:rsidRPr="000A51C0">
        <w:rPr>
          <w:highlight w:val="yellow"/>
          <w:lang w:val="en-US"/>
        </w:rPr>
        <w:t>in</w:t>
      </w:r>
      <w:r w:rsidRPr="00222E6B">
        <w:rPr>
          <w:highlight w:val="yellow"/>
        </w:rPr>
        <w:t xml:space="preserve"> 2017» (</w:t>
      </w:r>
      <w:r>
        <w:rPr>
          <w:highlight w:val="yellow"/>
        </w:rPr>
        <w:t>Κατευθυντήριες</w:t>
      </w:r>
      <w:r w:rsidRPr="00222E6B">
        <w:rPr>
          <w:highlight w:val="yellow"/>
        </w:rPr>
        <w:t xml:space="preserve"> </w:t>
      </w:r>
      <w:r>
        <w:rPr>
          <w:highlight w:val="yellow"/>
        </w:rPr>
        <w:t>γραμμές</w:t>
      </w:r>
      <w:r w:rsidRPr="00222E6B">
        <w:rPr>
          <w:highlight w:val="yellow"/>
        </w:rPr>
        <w:t xml:space="preserve">: </w:t>
      </w:r>
      <w:r>
        <w:rPr>
          <w:highlight w:val="yellow"/>
        </w:rPr>
        <w:t>Εκτίμηση</w:t>
      </w:r>
      <w:r w:rsidRPr="00222E6B">
        <w:rPr>
          <w:highlight w:val="yellow"/>
        </w:rPr>
        <w:t xml:space="preserve"> </w:t>
      </w:r>
      <w:r>
        <w:rPr>
          <w:highlight w:val="yellow"/>
        </w:rPr>
        <w:t>αποτελεσμάτων</w:t>
      </w:r>
      <w:r w:rsidRPr="00222E6B">
        <w:rPr>
          <w:highlight w:val="yellow"/>
        </w:rPr>
        <w:t xml:space="preserve"> </w:t>
      </w:r>
      <w:r>
        <w:rPr>
          <w:highlight w:val="yellow"/>
        </w:rPr>
        <w:t>ΠΑΑ</w:t>
      </w:r>
      <w:r w:rsidRPr="00222E6B">
        <w:rPr>
          <w:highlight w:val="yellow"/>
        </w:rPr>
        <w:t xml:space="preserve">: </w:t>
      </w:r>
      <w:r>
        <w:rPr>
          <w:highlight w:val="yellow"/>
        </w:rPr>
        <w:t>Τρόπος</w:t>
      </w:r>
      <w:r w:rsidRPr="00222E6B">
        <w:rPr>
          <w:highlight w:val="yellow"/>
        </w:rPr>
        <w:t xml:space="preserve"> </w:t>
      </w:r>
      <w:r>
        <w:rPr>
          <w:highlight w:val="yellow"/>
        </w:rPr>
        <w:t>προετοιμασίας</w:t>
      </w:r>
      <w:r w:rsidRPr="00222E6B">
        <w:rPr>
          <w:highlight w:val="yellow"/>
        </w:rPr>
        <w:t xml:space="preserve"> </w:t>
      </w:r>
      <w:r>
        <w:rPr>
          <w:highlight w:val="yellow"/>
        </w:rPr>
        <w:t>για</w:t>
      </w:r>
      <w:r w:rsidRPr="00222E6B">
        <w:rPr>
          <w:highlight w:val="yellow"/>
        </w:rPr>
        <w:t xml:space="preserve"> </w:t>
      </w:r>
      <w:r>
        <w:rPr>
          <w:highlight w:val="yellow"/>
        </w:rPr>
        <w:t>την</w:t>
      </w:r>
      <w:r w:rsidRPr="00222E6B">
        <w:rPr>
          <w:highlight w:val="yellow"/>
        </w:rPr>
        <w:t xml:space="preserve"> </w:t>
      </w:r>
      <w:r>
        <w:rPr>
          <w:highlight w:val="yellow"/>
        </w:rPr>
        <w:t>υποβολή</w:t>
      </w:r>
      <w:r w:rsidRPr="00222E6B">
        <w:rPr>
          <w:highlight w:val="yellow"/>
        </w:rPr>
        <w:t xml:space="preserve"> </w:t>
      </w:r>
      <w:r>
        <w:rPr>
          <w:highlight w:val="yellow"/>
        </w:rPr>
        <w:t>εκθέσεων</w:t>
      </w:r>
      <w:r w:rsidRPr="00222E6B">
        <w:rPr>
          <w:highlight w:val="yellow"/>
        </w:rPr>
        <w:t xml:space="preserve"> </w:t>
      </w:r>
      <w:r>
        <w:rPr>
          <w:highlight w:val="yellow"/>
        </w:rPr>
        <w:t>σχετικά</w:t>
      </w:r>
      <w:r w:rsidRPr="00222E6B">
        <w:rPr>
          <w:highlight w:val="yellow"/>
        </w:rPr>
        <w:t xml:space="preserve"> </w:t>
      </w:r>
      <w:r>
        <w:rPr>
          <w:highlight w:val="yellow"/>
        </w:rPr>
        <w:t>με</w:t>
      </w:r>
      <w:r w:rsidRPr="00222E6B">
        <w:rPr>
          <w:highlight w:val="yellow"/>
        </w:rPr>
        <w:t xml:space="preserve"> </w:t>
      </w:r>
      <w:r>
        <w:rPr>
          <w:highlight w:val="yellow"/>
        </w:rPr>
        <w:t>την</w:t>
      </w:r>
      <w:r w:rsidRPr="00222E6B">
        <w:rPr>
          <w:highlight w:val="yellow"/>
        </w:rPr>
        <w:t xml:space="preserve"> </w:t>
      </w:r>
      <w:r>
        <w:rPr>
          <w:highlight w:val="yellow"/>
        </w:rPr>
        <w:t>αξιολόγηση</w:t>
      </w:r>
      <w:r w:rsidRPr="00222E6B">
        <w:rPr>
          <w:highlight w:val="yellow"/>
        </w:rPr>
        <w:t xml:space="preserve"> </w:t>
      </w:r>
      <w:r>
        <w:rPr>
          <w:highlight w:val="yellow"/>
        </w:rPr>
        <w:t>το</w:t>
      </w:r>
      <w:r w:rsidRPr="00222E6B">
        <w:rPr>
          <w:highlight w:val="yellow"/>
        </w:rPr>
        <w:t xml:space="preserve"> 2017), </w:t>
      </w:r>
      <w:r>
        <w:rPr>
          <w:highlight w:val="yellow"/>
        </w:rPr>
        <w:t>κεφάλαιο</w:t>
      </w:r>
      <w:r w:rsidRPr="00222E6B">
        <w:rPr>
          <w:highlight w:val="yellow"/>
        </w:rPr>
        <w:t xml:space="preserve"> 7.</w:t>
      </w:r>
    </w:p>
  </w:footnote>
  <w:footnote w:id="113">
    <w:p w:rsidR="00F855F0" w:rsidRPr="00C04FDB" w:rsidRDefault="00F855F0" w:rsidP="00320BBA">
      <w:pPr>
        <w:pStyle w:val="FootnoteText"/>
        <w:rPr>
          <w:lang w:val="en-US"/>
        </w:rPr>
      </w:pPr>
      <w:r>
        <w:rPr>
          <w:rStyle w:val="FootnoteReference"/>
        </w:rPr>
        <w:footnoteRef/>
      </w:r>
      <w:r w:rsidRPr="000A51C0">
        <w:rPr>
          <w:lang w:val="en-US"/>
        </w:rPr>
        <w:t xml:space="preserve"> The NRN Self-Assessment Toolkit provides a host of useful resources for practicing self-assessment for NSU: </w:t>
      </w:r>
      <w:hyperlink r:id="rId40">
        <w:r w:rsidRPr="000A51C0">
          <w:rPr>
            <w:rStyle w:val="Hyperlink"/>
            <w:lang w:val="en-US"/>
          </w:rPr>
          <w:t>http://enrd.ec.europa.eu/enrd-static/networks-and-networking/nrn-self-assessment-tool-kit/practical-tools-for-nrn-self-assessment/en/practical-tools-for-nrn-self-assessment_en.html</w:t>
        </w:r>
      </w:hyperlink>
      <w:r w:rsidRPr="000A51C0">
        <w:rPr>
          <w:lang w:val="en-US"/>
        </w:rPr>
        <w:t xml:space="preserve"> </w:t>
      </w:r>
    </w:p>
  </w:footnote>
  <w:footnote w:id="114">
    <w:p w:rsidR="00F855F0" w:rsidRPr="008A0246" w:rsidRDefault="00F855F0" w:rsidP="00320BBA">
      <w:pPr>
        <w:pStyle w:val="FootnoteText"/>
      </w:pPr>
      <w:r>
        <w:rPr>
          <w:rStyle w:val="FootnoteReference"/>
        </w:rPr>
        <w:footnoteRef/>
      </w:r>
      <w:r w:rsidRPr="000A51C0">
        <w:rPr>
          <w:lang w:val="en-US"/>
        </w:rPr>
        <w:t xml:space="preserve"> See for example the Scottish case study presented during the Helpdesk workshop held in Rome, 11/12 April 2014: “NRN – How to show their benefits.” </w:t>
      </w:r>
      <w:hyperlink r:id="rId41">
        <w:r>
          <w:rPr>
            <w:rStyle w:val="Hyperlink"/>
          </w:rPr>
          <w:t>https://enrd.ec.europa.eu/sites/enrd/files/assets/pdf/evaluation/national-rural-networks/GPW10_Scotland.pdf</w:t>
        </w:r>
      </w:hyperlink>
      <w:r>
        <w:t xml:space="preserve"> </w:t>
      </w:r>
    </w:p>
  </w:footnote>
  <w:footnote w:id="115">
    <w:p w:rsidR="00F855F0" w:rsidRPr="00472DFD" w:rsidRDefault="00F855F0" w:rsidP="00320BBA">
      <w:pPr>
        <w:pStyle w:val="FootnoteText"/>
        <w:rPr>
          <w:lang w:val="en-US"/>
        </w:rPr>
      </w:pPr>
      <w:r>
        <w:rPr>
          <w:rStyle w:val="FootnoteReference"/>
        </w:rPr>
        <w:footnoteRef/>
      </w:r>
      <w:r w:rsidRPr="000A51C0">
        <w:rPr>
          <w:lang w:val="en-US"/>
        </w:rP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F855F0" w:rsidRPr="000A51C0" w:rsidRDefault="00F855F0" w:rsidP="000A3387">
      <w:pPr>
        <w:pStyle w:val="FootnoteText"/>
        <w:rPr>
          <w:highlight w:val="yellow"/>
        </w:rPr>
      </w:pPr>
      <w:r>
        <w:rPr>
          <w:rStyle w:val="FootnoteReference"/>
        </w:rPr>
        <w:footnoteRef/>
      </w:r>
      <w:r>
        <w:t xml:space="preserve"> </w:t>
      </w:r>
      <w:r>
        <w:rPr>
          <w:highlight w:val="yellow"/>
        </w:rPr>
        <w:t>Η «ημική» προσέγγιση εξετάζει τον τρόπο με τον οποίο σκέφτεται ο άνθρωπος, τον τρόπο με τον οποίο αντιλαμβάνεται και κατηγοριοποιεί τον κόσμο (Wikipedia).</w:t>
      </w:r>
    </w:p>
  </w:footnote>
  <w:footnote w:id="117">
    <w:p w:rsidR="00F855F0" w:rsidRPr="000A51C0" w:rsidRDefault="00F855F0" w:rsidP="000A3387">
      <w:pPr>
        <w:pStyle w:val="FootnoteText"/>
      </w:pPr>
      <w:r>
        <w:rPr>
          <w:rStyle w:val="FootnoteReference"/>
          <w:highlight w:val="yellow"/>
        </w:rPr>
        <w:footnoteRef/>
      </w:r>
      <w:r>
        <w:rPr>
          <w:highlight w:val="yellow"/>
        </w:rPr>
        <w:t xml:space="preserve"> </w:t>
      </w:r>
      <w:r>
        <w:rPr>
          <w:color w:val="808080" w:themeColor="background1" w:themeShade="80"/>
          <w:highlight w:val="yellow"/>
          <w:shd w:val="clear" w:color="auto" w:fill="FFFFFF"/>
        </w:rPr>
        <w:t>Η «ητική» προσέγγιση είναι η περιγραφή της </w:t>
      </w:r>
      <w:hyperlink r:id="rId42" w:tooltip="Συμπεριφορά">
        <w:r>
          <w:rPr>
            <w:color w:val="808080" w:themeColor="background1" w:themeShade="80"/>
            <w:highlight w:val="yellow"/>
            <w:shd w:val="clear" w:color="auto" w:fill="FFFFFF"/>
          </w:rPr>
          <w:t>συμπεριφοράς</w:t>
        </w:r>
      </w:hyperlink>
      <w:r>
        <w:rPr>
          <w:color w:val="808080" w:themeColor="background1" w:themeShade="80"/>
          <w:highlight w:val="yellow"/>
          <w:shd w:val="clear" w:color="auto" w:fill="FFFFFF"/>
        </w:rPr>
        <w:t> ή των πεποιθήσεων από έναν κοινωνικό αναλυτή ή επιστημονικό παρατηρητή (Wikipedia).</w:t>
      </w:r>
    </w:p>
  </w:footnote>
  <w:footnote w:id="118">
    <w:p w:rsidR="00F855F0" w:rsidRPr="003C23DE" w:rsidRDefault="00F855F0" w:rsidP="00320BBA">
      <w:pPr>
        <w:pStyle w:val="FootnoteText"/>
        <w:rPr>
          <w:lang w:val="en-GB"/>
        </w:rPr>
      </w:pPr>
      <w:r>
        <w:rPr>
          <w:rStyle w:val="FootnoteReference"/>
        </w:rPr>
        <w:footnoteRef/>
      </w:r>
      <w:r w:rsidRPr="000A51C0">
        <w:rPr>
          <w:lang w:val="en-US"/>
        </w:rPr>
        <w:t xml:space="preserve"> Also see the guidelines: Assessment of RDP results: how to prepare for reporting on evaluation in 2017, Chapter 8.</w:t>
      </w:r>
    </w:p>
  </w:footnote>
  <w:footnote w:id="119">
    <w:p w:rsidR="00F855F0" w:rsidRPr="004F24B6" w:rsidRDefault="00F855F0" w:rsidP="00320BBA">
      <w:pPr>
        <w:pStyle w:val="FootnoteText"/>
        <w:rPr>
          <w:lang w:val="en-US"/>
        </w:rPr>
      </w:pPr>
      <w:r>
        <w:rPr>
          <w:rStyle w:val="FootnoteReference"/>
        </w:rPr>
        <w:footnoteRef/>
      </w:r>
      <w:r w:rsidRPr="000A51C0">
        <w:rPr>
          <w:lang w:val="en-US"/>
        </w:rPr>
        <w:t xml:space="preserve"> E.g. multipliers are explicitly addressed by the Austrian Network Strategy.</w:t>
      </w:r>
    </w:p>
  </w:footnote>
  <w:footnote w:id="120">
    <w:p w:rsidR="00F855F0" w:rsidRPr="00DA0DC1" w:rsidRDefault="00F855F0" w:rsidP="00320BBA">
      <w:pPr>
        <w:pStyle w:val="FootnoteText"/>
        <w:rPr>
          <w:lang w:val="sk-SK"/>
        </w:rPr>
      </w:pPr>
      <w:r>
        <w:rPr>
          <w:rStyle w:val="FootnoteReference"/>
        </w:rPr>
        <w:footnoteRef/>
      </w:r>
      <w:r w:rsidRPr="000A51C0">
        <w:rPr>
          <w:lang w:val="en-US"/>
        </w:rPr>
        <w:t xml:space="preserve"> Guidelines for ex post evaluation of 2007-2013 RDPs </w:t>
      </w:r>
      <w:hyperlink r:id="rId43">
        <w:r w:rsidRPr="000A51C0">
          <w:rPr>
            <w:rStyle w:val="Hyperlink"/>
            <w:lang w:val="en-US"/>
          </w:rPr>
          <w:t>http://enrd.ec.europa.eu/enrd-static/evaluation/library/evaluation-helpdesk-publications/en/evaluation-helpdesk-publications_en.html</w:t>
        </w:r>
      </w:hyperlink>
    </w:p>
  </w:footnote>
  <w:footnote w:id="121">
    <w:p w:rsidR="00F855F0" w:rsidRPr="00E07CE3" w:rsidRDefault="00F855F0" w:rsidP="00320BBA">
      <w:pPr>
        <w:pStyle w:val="FootnoteText"/>
        <w:rPr>
          <w:lang w:val="sk-SK"/>
        </w:rPr>
      </w:pPr>
      <w:r>
        <w:rPr>
          <w:rStyle w:val="FootnoteReference"/>
        </w:rPr>
        <w:footnoteRef/>
      </w:r>
      <w:r w:rsidRPr="000A51C0">
        <w:rPr>
          <w:lang w:val="sk-SK"/>
        </w:rPr>
        <w:t xml:space="preserve"> </w:t>
      </w:r>
      <w:hyperlink r:id="rId44">
        <w:r w:rsidRPr="000A51C0">
          <w:rPr>
            <w:rStyle w:val="Hyperlink"/>
            <w:lang w:val="sk-SK"/>
          </w:rPr>
          <w:t>http://ec.europa.eu/agriculture/evaluation/rural-development-reports/2014/investment-support-rdp/fulltext_en.pdf</w:t>
        </w:r>
      </w:hyperlink>
    </w:p>
  </w:footnote>
  <w:footnote w:id="122">
    <w:p w:rsidR="00F855F0" w:rsidRPr="003C23DE" w:rsidRDefault="00F855F0" w:rsidP="00320BBA">
      <w:pPr>
        <w:pStyle w:val="FootnoteText"/>
        <w:rPr>
          <w:lang w:val="en-GB"/>
        </w:rPr>
      </w:pPr>
      <w:r>
        <w:rPr>
          <w:rStyle w:val="FootnoteReference"/>
        </w:rPr>
        <w:footnoteRef/>
      </w:r>
      <w:r w:rsidRPr="000A51C0">
        <w:rPr>
          <w:lang w:val="en-US"/>
        </w:rPr>
        <w:t xml:space="preserve"> Helpdesk of the European Evaluation Network for RDPs 2007-2013 (2015): Working Document: Common Evaluation Questions for Rural Development Programmes 2014-2020.</w:t>
      </w:r>
    </w:p>
  </w:footnote>
  <w:footnote w:id="123">
    <w:p w:rsidR="00F855F0" w:rsidRPr="0003537C" w:rsidRDefault="00F855F0"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Εκτελεστικός κανονισμός (ΕΕ) αριθ. 808/2014 της Επιτροπής, παράρτημα V</w:t>
      </w:r>
    </w:p>
  </w:footnote>
  <w:footnote w:id="124">
    <w:p w:rsidR="00F855F0" w:rsidRPr="00BB2C61" w:rsidRDefault="00F855F0" w:rsidP="00C4370D">
      <w:pPr>
        <w:pStyle w:val="FootnoteText"/>
        <w:rPr>
          <w:highlight w:val="yellow"/>
        </w:rPr>
      </w:pPr>
      <w:r>
        <w:rPr>
          <w:rStyle w:val="FootnoteReference"/>
        </w:rPr>
        <w:footnoteRef/>
      </w:r>
      <w:r>
        <w:t xml:space="preserve"> </w:t>
      </w:r>
      <w:r>
        <w:rPr>
          <w:highlight w:val="yellow"/>
        </w:rPr>
        <w:t>Capturing impacts of Leader and of measures to improve Quality of Life in rural areas (Αποτύπωση του αντικτύπου του Leader και των μέτρων για τη βελτίωση της ποιότητας ζωής στις αγροτικές περιοχές), Ευρωπαϊκό Δίκτυο Αξιολόγησης για την Αγροτική Ανάπτυξη, 2010</w:t>
      </w:r>
    </w:p>
  </w:footnote>
  <w:footnote w:id="125">
    <w:p w:rsidR="00F855F0" w:rsidRPr="00BB2C61" w:rsidRDefault="00F855F0" w:rsidP="00C4370D">
      <w:pPr>
        <w:pStyle w:val="FootnoteText"/>
        <w:rPr>
          <w:highlight w:val="yellow"/>
        </w:rPr>
      </w:pPr>
      <w:r>
        <w:rPr>
          <w:rStyle w:val="FootnoteReference"/>
          <w:highlight w:val="yellow"/>
        </w:rPr>
        <w:footnoteRef/>
      </w:r>
      <w:r>
        <w:rPr>
          <w:highlight w:val="yellow"/>
        </w:rPr>
        <w:t xml:space="preserve"> Capturing impacts of Leader and of measures to improve Quality of Life in rural areas (Αποτύπωση του αντικτύπου του Leader και των μέτρων για τη βελτίωση της ποιότητας ζωής στις αγροτικές περιοχές), Ευρωπαϊκό Δίκτυο Αξιολόγησης για την Αγροτική Ανάπτυξη, 2010</w:t>
      </w:r>
    </w:p>
  </w:footnote>
  <w:footnote w:id="126">
    <w:p w:rsidR="00F855F0" w:rsidRPr="00BB2C61" w:rsidRDefault="00F855F0" w:rsidP="00C4370D">
      <w:pPr>
        <w:pStyle w:val="FootnoteText"/>
        <w:rPr>
          <w:highlight w:val="yellow"/>
        </w:rPr>
      </w:pPr>
      <w:r>
        <w:rPr>
          <w:rStyle w:val="FootnoteReference"/>
          <w:highlight w:val="yellow"/>
        </w:rPr>
        <w:footnoteRef/>
      </w:r>
      <w:r>
        <w:rPr>
          <w:highlight w:val="yellow"/>
        </w:rPr>
        <w:t xml:space="preserve"> FAO Socio-economic and gender analysis (SEAGA) (Κοινωνικοοικονομική ανάλυση και ανάλυση θεμάτων φύλου) - http://www.fao.org/knowledge/goodpractices/bp-gender-equity-in-rural/bp-seaga/en/</w:t>
      </w:r>
    </w:p>
  </w:footnote>
  <w:footnote w:id="127">
    <w:p w:rsidR="00F855F0" w:rsidRPr="00B571DC" w:rsidRDefault="00F855F0" w:rsidP="00C4370D">
      <w:pPr>
        <w:pStyle w:val="FootnoteText"/>
        <w:rPr>
          <w:lang w:val="en-US"/>
        </w:rPr>
      </w:pPr>
      <w:r>
        <w:rPr>
          <w:rStyle w:val="FootnoteReference"/>
          <w:highlight w:val="yellow"/>
        </w:rPr>
        <w:footnoteRef/>
      </w:r>
      <w:r w:rsidRPr="00BB2C61">
        <w:rPr>
          <w:highlight w:val="yellow"/>
          <w:lang w:val="en-US"/>
        </w:rPr>
        <w:t xml:space="preserve"> Enrique Mendizabal: Understanding networks: The Functions of Research Policy Networks, Overseas Development Institute, London, 2006</w:t>
      </w:r>
    </w:p>
  </w:footnote>
  <w:footnote w:id="128">
    <w:p w:rsidR="00F855F0" w:rsidRPr="00581073" w:rsidRDefault="00F855F0" w:rsidP="00C4370D">
      <w:pPr>
        <w:pStyle w:val="FootnoteText"/>
        <w:rPr>
          <w:highlight w:val="yellow"/>
          <w:lang w:val="en-US"/>
        </w:rPr>
      </w:pPr>
      <w:r>
        <w:rPr>
          <w:rStyle w:val="FootnoteReference"/>
        </w:rPr>
        <w:footnoteRef/>
      </w:r>
      <w:r w:rsidRPr="00BB2C61">
        <w:rPr>
          <w:lang w:val="en-US"/>
        </w:rPr>
        <w:t xml:space="preserve"> </w:t>
      </w:r>
      <w:r w:rsidRPr="00BB2C61">
        <w:rPr>
          <w:highlight w:val="yellow"/>
          <w:lang w:val="en-US"/>
        </w:rPr>
        <w:t>Bauer-Wolf, S. et al., (2008), Erfolgreich durch Netzwerkkompetenz (successful through Network competence), Springer-Verlag, Vienna</w:t>
      </w:r>
    </w:p>
  </w:footnote>
  <w:footnote w:id="129">
    <w:p w:rsidR="00F855F0" w:rsidRPr="00BB2C61" w:rsidRDefault="00F855F0" w:rsidP="00C4370D">
      <w:pPr>
        <w:pStyle w:val="FootnoteText"/>
      </w:pPr>
      <w:r>
        <w:rPr>
          <w:rStyle w:val="FootnoteReference"/>
          <w:highlight w:val="yellow"/>
        </w:rPr>
        <w:footnoteRef/>
      </w:r>
      <w:r>
        <w:rPr>
          <w:highlight w:val="yellow"/>
        </w:rPr>
        <w:t xml:space="preserve"> Capturing impacts of Leader and of measures to improve Quality of Life in rural areas (Αποτύπωση του αντικτύπου του Leader και των μέτρων για τη βελτίωση της ποιότητας ζωής στις αγροτικές περιοχές), Ευρωπαϊκό Δίκτυο Αξιολόγησης για την Αγροτική Ανάπτυξη, 2010</w:t>
      </w:r>
    </w:p>
  </w:footnote>
  <w:footnote w:id="130">
    <w:p w:rsidR="00F855F0" w:rsidRPr="0003537C" w:rsidRDefault="00F855F0" w:rsidP="00C4370D">
      <w:pPr>
        <w:pStyle w:val="FootnoteText"/>
        <w:rPr>
          <w:rFonts w:asciiTheme="minorHAnsi" w:hAnsiTheme="minorHAnsi"/>
          <w:lang w:val="sk-SK"/>
        </w:rPr>
      </w:pPr>
      <w:r>
        <w:rPr>
          <w:rStyle w:val="FootnoteReference"/>
        </w:rPr>
        <w:footnoteRef/>
      </w:r>
      <w: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Default="00F855F0" w:rsidP="00EE0DA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FAD" w:rsidRPr="00150D5B" w:rsidRDefault="008D0ED9"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187655" w:rsidRDefault="00F855F0" w:rsidP="003637C5">
    <w:pPr>
      <w:pStyle w:val="Header"/>
      <w:pBdr>
        <w:bottom w:val="none" w:sz="0" w:space="0" w:color="auto"/>
      </w:pBdr>
      <w:ind w:right="95"/>
      <w:jc w:val="right"/>
      <w:rPr>
        <w:rFonts w:cs="Arial"/>
        <w:lang w:val="en-GB"/>
      </w:rPr>
    </w:pPr>
    <w:r>
      <w:tab/>
    </w:r>
    <w:r w:rsidRPr="00187655">
      <w:rPr>
        <w:lang w:val="en-GB"/>
      </w:rPr>
      <w:t>Guidelines for the evaluation of National Rural Networks 2014-2020</w:t>
    </w:r>
  </w:p>
  <w:p w:rsidR="00F855F0" w:rsidRPr="00187655" w:rsidRDefault="00F855F0" w:rsidP="00F15219">
    <w:pPr>
      <w:pStyle w:val="Header"/>
      <w:pBdr>
        <w:bottom w:val="none" w:sz="0" w:space="0" w:color="auto"/>
      </w:pBdr>
      <w:rPr>
        <w:rFonts w:cs="Arial"/>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187655" w:rsidRDefault="00F855F0" w:rsidP="00F15219">
    <w:pPr>
      <w:pStyle w:val="Header"/>
      <w:pBdr>
        <w:bottom w:val="none" w:sz="0" w:space="0" w:color="auto"/>
      </w:pBdr>
      <w:rPr>
        <w:rFonts w:cs="Arial"/>
        <w:lang w:val="en-GB"/>
      </w:rPr>
    </w:pPr>
    <w:r>
      <w:tab/>
    </w:r>
    <w:r w:rsidRPr="00187655">
      <w:rPr>
        <w:lang w:val="en-GB"/>
      </w:rPr>
      <w:t>Guidelines for the evaluation of National Rural Networks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187655" w:rsidRDefault="00F855F0" w:rsidP="006A75AC">
    <w:pPr>
      <w:pStyle w:val="Header"/>
      <w:pBdr>
        <w:bottom w:val="none" w:sz="0" w:space="0" w:color="auto"/>
      </w:pBdr>
      <w:tabs>
        <w:tab w:val="clear" w:pos="8618"/>
        <w:tab w:val="right" w:pos="12869"/>
      </w:tabs>
      <w:rPr>
        <w:lang w:val="en-GB"/>
      </w:rPr>
    </w:pPr>
    <w:r>
      <w:tab/>
    </w:r>
    <w:r w:rsidRPr="00187655">
      <w:rPr>
        <w:lang w:val="en-GB"/>
      </w:rPr>
      <w:t>Guidelines for the evaluation of National Rural Networks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187655" w:rsidRDefault="00F855F0" w:rsidP="00DD4A55">
    <w:pPr>
      <w:pStyle w:val="Header"/>
      <w:pBdr>
        <w:bottom w:val="none" w:sz="0" w:space="0" w:color="auto"/>
      </w:pBdr>
      <w:tabs>
        <w:tab w:val="clear" w:pos="8618"/>
        <w:tab w:val="right" w:pos="12869"/>
      </w:tabs>
      <w:ind w:left="0"/>
      <w:rPr>
        <w:rFonts w:cs="Arial"/>
        <w:lang w:val="en-GB"/>
      </w:rPr>
    </w:pPr>
    <w:r>
      <w:tab/>
    </w:r>
    <w:r w:rsidRPr="00187655">
      <w:rPr>
        <w:lang w:val="en-GB"/>
      </w:rPr>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Default="00F855F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BB2C61" w:rsidRDefault="00F855F0" w:rsidP="003637C5">
    <w:pPr>
      <w:pStyle w:val="Header"/>
      <w:pBdr>
        <w:bottom w:val="none" w:sz="0" w:space="0" w:color="auto"/>
      </w:pBdr>
      <w:ind w:right="-46"/>
      <w:jc w:val="right"/>
      <w:rPr>
        <w:rFonts w:cs="Arial"/>
        <w:lang w:val="en-US"/>
      </w:rPr>
    </w:pPr>
    <w:r>
      <w:tab/>
    </w:r>
    <w:r w:rsidRPr="00BB2C61">
      <w:rPr>
        <w:lang w:val="en-US"/>
      </w:rPr>
      <w:t>Guidelines for the evaluation of National Rural Networks 2014-2020</w:t>
    </w:r>
  </w:p>
  <w:p w:rsidR="00F855F0" w:rsidRPr="00BB2C61" w:rsidRDefault="00F855F0">
    <w:pPr>
      <w:rPr>
        <w:lang w:val="en-U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5F0" w:rsidRPr="00BB2C61" w:rsidRDefault="00F855F0" w:rsidP="00754C47">
    <w:pPr>
      <w:pStyle w:val="Header"/>
      <w:pBdr>
        <w:bottom w:val="none" w:sz="0" w:space="0" w:color="auto"/>
      </w:pBdr>
      <w:jc w:val="right"/>
      <w:rPr>
        <w:lang w:val="en-US"/>
      </w:rPr>
    </w:pPr>
    <w:r>
      <w:tab/>
    </w:r>
    <w:r w:rsidRPr="00BB2C61">
      <w:rPr>
        <w:lang w:val="en-US"/>
      </w:rPr>
      <w:t>Guidelines for the evaluation of National Rural Networks 2014-2020</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FAD" w:rsidRPr="00150D5B" w:rsidRDefault="008D0ED9"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918E6E38"/>
    <w:lvl w:ilvl="0" w:tplc="EDCC2EA4">
      <w:start w:val="1"/>
      <w:numFmt w:val="decimal"/>
      <w:pStyle w:val="HHeadingfigures"/>
      <w:suff w:val="space"/>
      <w:lvlText w:val="Figure %1."/>
      <w:lvlJc w:val="left"/>
      <w:pPr>
        <w:ind w:left="710" w:firstLine="0"/>
      </w:pPr>
      <w:rPr>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23B2B4A4"/>
    <w:lvl w:ilvl="0" w:tplc="8EEC6D12">
      <w:start w:val="1"/>
      <w:numFmt w:val="decimal"/>
      <w:pStyle w:val="HHeadingtables"/>
      <w:suff w:val="space"/>
      <w:lvlText w:val="Table %1."/>
      <w:lvlJc w:val="left"/>
      <w:pPr>
        <w:ind w:left="993" w:firstLine="0"/>
      </w:pPr>
      <w:rPr>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5"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5"/>
  </w:num>
  <w:num w:numId="6">
    <w:abstractNumId w:val="34"/>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3"/>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55F0"/>
    <w:rsid w:val="00387226"/>
    <w:rsid w:val="007B323F"/>
    <w:rsid w:val="007F4DD3"/>
    <w:rsid w:val="00866B4D"/>
    <w:rsid w:val="008D05D4"/>
    <w:rsid w:val="008D0ED9"/>
    <w:rsid w:val="00D85FF6"/>
    <w:rsid w:val="00F855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2468A4C-D306-44F3-9710-0A4F35498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855F0"/>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el-GR" w:eastAsia="el-GR" w:bidi="el-GR"/>
    </w:rPr>
  </w:style>
  <w:style w:type="paragraph" w:styleId="Heading2">
    <w:name w:val="heading 2"/>
    <w:basedOn w:val="Normal"/>
    <w:next w:val="Normal"/>
    <w:link w:val="Heading2Char"/>
    <w:uiPriority w:val="9"/>
    <w:qFormat/>
    <w:rsid w:val="00F855F0"/>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el-GR" w:eastAsia="el-GR" w:bidi="el-GR"/>
    </w:rPr>
  </w:style>
  <w:style w:type="paragraph" w:styleId="Heading3">
    <w:name w:val="heading 3"/>
    <w:basedOn w:val="Normal"/>
    <w:next w:val="Normal"/>
    <w:link w:val="Heading3Char"/>
    <w:uiPriority w:val="9"/>
    <w:qFormat/>
    <w:rsid w:val="00F855F0"/>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el-GR" w:eastAsia="el-GR" w:bidi="el-GR"/>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F855F0"/>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el-GR" w:eastAsia="el-GR" w:bidi="el-GR"/>
    </w:rPr>
  </w:style>
  <w:style w:type="paragraph" w:styleId="Heading5">
    <w:name w:val="heading 5"/>
    <w:basedOn w:val="Normal"/>
    <w:next w:val="Normal"/>
    <w:link w:val="Heading5Char"/>
    <w:uiPriority w:val="9"/>
    <w:qFormat/>
    <w:rsid w:val="00F855F0"/>
    <w:pPr>
      <w:suppressAutoHyphens/>
      <w:spacing w:before="200" w:after="100" w:line="220" w:lineRule="atLeast"/>
      <w:outlineLvl w:val="4"/>
    </w:pPr>
    <w:rPr>
      <w:rFonts w:ascii="Arial" w:eastAsia="Times New Roman" w:hAnsi="Arial" w:cs="Times New Roman"/>
      <w:b/>
      <w:bCs/>
      <w:iCs/>
      <w:color w:val="5F5F5F"/>
      <w:sz w:val="18"/>
      <w:szCs w:val="26"/>
      <w:lang w:val="el-GR" w:eastAsia="el-GR" w:bidi="el-GR"/>
    </w:rPr>
  </w:style>
  <w:style w:type="paragraph" w:styleId="Heading6">
    <w:name w:val="heading 6"/>
    <w:basedOn w:val="Normal"/>
    <w:next w:val="Normal"/>
    <w:link w:val="Heading6Char"/>
    <w:uiPriority w:val="9"/>
    <w:qFormat/>
    <w:rsid w:val="00F855F0"/>
    <w:pPr>
      <w:suppressAutoHyphens/>
      <w:spacing w:before="140" w:after="140" w:line="200" w:lineRule="exact"/>
      <w:outlineLvl w:val="5"/>
    </w:pPr>
    <w:rPr>
      <w:rFonts w:ascii="Arial" w:eastAsia="Times New Roman" w:hAnsi="Arial" w:cs="Times New Roman"/>
      <w:b/>
      <w:bCs/>
      <w:color w:val="576C88" w:themeColor="text2" w:themeTint="D9"/>
      <w:sz w:val="20"/>
      <w:lang w:val="el-GR" w:eastAsia="el-GR" w:bidi="el-GR"/>
    </w:rPr>
  </w:style>
  <w:style w:type="paragraph" w:styleId="Heading7">
    <w:name w:val="heading 7"/>
    <w:basedOn w:val="Normal"/>
    <w:next w:val="Normal"/>
    <w:link w:val="Heading7Char"/>
    <w:uiPriority w:val="9"/>
    <w:qFormat/>
    <w:rsid w:val="00F855F0"/>
    <w:pPr>
      <w:suppressAutoHyphens/>
      <w:spacing w:before="140" w:after="140" w:line="200" w:lineRule="exact"/>
      <w:outlineLvl w:val="6"/>
    </w:pPr>
    <w:rPr>
      <w:rFonts w:ascii="Arial" w:eastAsia="Times New Roman" w:hAnsi="Arial" w:cs="Times New Roman"/>
      <w:b/>
      <w:color w:val="808080"/>
      <w:sz w:val="16"/>
      <w:szCs w:val="24"/>
      <w:lang w:val="el-GR" w:eastAsia="el-GR" w:bidi="el-GR"/>
    </w:rPr>
  </w:style>
  <w:style w:type="paragraph" w:styleId="Heading8">
    <w:name w:val="heading 8"/>
    <w:basedOn w:val="Normal"/>
    <w:next w:val="Normal"/>
    <w:link w:val="Heading8Char"/>
    <w:uiPriority w:val="9"/>
    <w:qFormat/>
    <w:rsid w:val="00F855F0"/>
    <w:pPr>
      <w:suppressAutoHyphens/>
      <w:spacing w:before="140" w:after="140" w:line="200" w:lineRule="exact"/>
      <w:outlineLvl w:val="7"/>
    </w:pPr>
    <w:rPr>
      <w:rFonts w:ascii="Arial" w:eastAsia="Times New Roman" w:hAnsi="Arial" w:cs="Times New Roman"/>
      <w:b/>
      <w:iCs/>
      <w:color w:val="808080"/>
      <w:sz w:val="16"/>
      <w:szCs w:val="24"/>
      <w:lang w:val="el-GR" w:eastAsia="el-GR" w:bidi="el-GR"/>
    </w:rPr>
  </w:style>
  <w:style w:type="paragraph" w:styleId="Heading9">
    <w:name w:val="heading 9"/>
    <w:basedOn w:val="Heading1"/>
    <w:next w:val="Normal"/>
    <w:link w:val="Heading9Char"/>
    <w:qFormat/>
    <w:rsid w:val="00F855F0"/>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55F0"/>
    <w:rPr>
      <w:rFonts w:ascii="Arial" w:eastAsia="Times New Roman" w:hAnsi="Arial" w:cs="Arial"/>
      <w:b/>
      <w:bCs/>
      <w:kern w:val="32"/>
      <w:sz w:val="24"/>
      <w:szCs w:val="32"/>
      <w:lang w:val="el-GR" w:eastAsia="el-GR" w:bidi="el-GR"/>
    </w:rPr>
  </w:style>
  <w:style w:type="character" w:customStyle="1" w:styleId="Heading2Char">
    <w:name w:val="Heading 2 Char"/>
    <w:basedOn w:val="DefaultParagraphFont"/>
    <w:link w:val="Heading2"/>
    <w:uiPriority w:val="9"/>
    <w:rsid w:val="00F855F0"/>
    <w:rPr>
      <w:rFonts w:ascii="Arial" w:eastAsia="Times New Roman" w:hAnsi="Arial" w:cs="Arial"/>
      <w:b/>
      <w:bCs/>
      <w:iCs/>
      <w:szCs w:val="28"/>
      <w:lang w:val="el-GR" w:eastAsia="el-GR" w:bidi="el-GR"/>
    </w:rPr>
  </w:style>
  <w:style w:type="character" w:customStyle="1" w:styleId="Heading3Char">
    <w:name w:val="Heading 3 Char"/>
    <w:basedOn w:val="DefaultParagraphFont"/>
    <w:link w:val="Heading3"/>
    <w:uiPriority w:val="9"/>
    <w:rsid w:val="00F855F0"/>
    <w:rPr>
      <w:rFonts w:ascii="Arial" w:eastAsia="Times New Roman" w:hAnsi="Arial" w:cs="Arial"/>
      <w:b/>
      <w:bCs/>
      <w:color w:val="5F5F5F"/>
      <w:sz w:val="20"/>
      <w:szCs w:val="26"/>
      <w:lang w:val="el-GR" w:eastAsia="el-GR" w:bidi="el-GR"/>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F855F0"/>
    <w:rPr>
      <w:rFonts w:ascii="Arial" w:eastAsia="Times New Roman" w:hAnsi="Arial" w:cs="Times New Roman"/>
      <w:b/>
      <w:bCs/>
      <w:color w:val="5F5F5F"/>
      <w:sz w:val="18"/>
      <w:szCs w:val="28"/>
      <w:lang w:val="el-GR" w:eastAsia="el-GR" w:bidi="el-GR"/>
    </w:rPr>
  </w:style>
  <w:style w:type="character" w:customStyle="1" w:styleId="Heading5Char">
    <w:name w:val="Heading 5 Char"/>
    <w:basedOn w:val="DefaultParagraphFont"/>
    <w:link w:val="Heading5"/>
    <w:rsid w:val="00F855F0"/>
    <w:rPr>
      <w:rFonts w:ascii="Arial" w:eastAsia="Times New Roman" w:hAnsi="Arial" w:cs="Times New Roman"/>
      <w:b/>
      <w:bCs/>
      <w:iCs/>
      <w:color w:val="5F5F5F"/>
      <w:sz w:val="18"/>
      <w:szCs w:val="26"/>
      <w:lang w:val="el-GR" w:eastAsia="el-GR" w:bidi="el-GR"/>
    </w:rPr>
  </w:style>
  <w:style w:type="character" w:customStyle="1" w:styleId="Heading6Char">
    <w:name w:val="Heading 6 Char"/>
    <w:basedOn w:val="DefaultParagraphFont"/>
    <w:link w:val="Heading6"/>
    <w:uiPriority w:val="9"/>
    <w:rsid w:val="00F855F0"/>
    <w:rPr>
      <w:rFonts w:ascii="Arial" w:eastAsia="Times New Roman" w:hAnsi="Arial" w:cs="Times New Roman"/>
      <w:b/>
      <w:bCs/>
      <w:color w:val="576C88" w:themeColor="text2" w:themeTint="D9"/>
      <w:sz w:val="20"/>
      <w:lang w:val="el-GR" w:eastAsia="el-GR" w:bidi="el-GR"/>
    </w:rPr>
  </w:style>
  <w:style w:type="character" w:customStyle="1" w:styleId="Heading7Char">
    <w:name w:val="Heading 7 Char"/>
    <w:basedOn w:val="DefaultParagraphFont"/>
    <w:link w:val="Heading7"/>
    <w:rsid w:val="00F855F0"/>
    <w:rPr>
      <w:rFonts w:ascii="Arial" w:eastAsia="Times New Roman" w:hAnsi="Arial" w:cs="Times New Roman"/>
      <w:b/>
      <w:color w:val="808080"/>
      <w:sz w:val="16"/>
      <w:szCs w:val="24"/>
      <w:lang w:val="el-GR" w:eastAsia="el-GR" w:bidi="el-GR"/>
    </w:rPr>
  </w:style>
  <w:style w:type="character" w:customStyle="1" w:styleId="Heading8Char">
    <w:name w:val="Heading 8 Char"/>
    <w:basedOn w:val="DefaultParagraphFont"/>
    <w:link w:val="Heading8"/>
    <w:rsid w:val="00F855F0"/>
    <w:rPr>
      <w:rFonts w:ascii="Arial" w:eastAsia="Times New Roman" w:hAnsi="Arial" w:cs="Times New Roman"/>
      <w:b/>
      <w:iCs/>
      <w:color w:val="808080"/>
      <w:sz w:val="16"/>
      <w:szCs w:val="24"/>
      <w:lang w:val="el-GR" w:eastAsia="el-GR" w:bidi="el-GR"/>
    </w:rPr>
  </w:style>
  <w:style w:type="character" w:customStyle="1" w:styleId="Heading9Char">
    <w:name w:val="Heading 9 Char"/>
    <w:basedOn w:val="DefaultParagraphFont"/>
    <w:link w:val="Heading9"/>
    <w:rsid w:val="00F855F0"/>
    <w:rPr>
      <w:rFonts w:ascii="Arial" w:eastAsia="Times New Roman" w:hAnsi="Arial" w:cs="Arial"/>
      <w:b/>
      <w:bCs/>
      <w:kern w:val="32"/>
      <w:sz w:val="24"/>
      <w:lang w:val="el-GR" w:eastAsia="el-GR" w:bidi="el-GR"/>
    </w:rPr>
  </w:style>
  <w:style w:type="paragraph" w:styleId="TOC2">
    <w:name w:val="toc 2"/>
    <w:next w:val="Normal"/>
    <w:uiPriority w:val="39"/>
    <w:rsid w:val="00F855F0"/>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el-GR" w:eastAsia="el-GR" w:bidi="el-GR"/>
    </w:rPr>
  </w:style>
  <w:style w:type="paragraph" w:styleId="Header">
    <w:name w:val="header"/>
    <w:link w:val="HeaderChar"/>
    <w:uiPriority w:val="99"/>
    <w:rsid w:val="00F855F0"/>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el-GR" w:eastAsia="el-GR" w:bidi="el-GR"/>
    </w:rPr>
  </w:style>
  <w:style w:type="character" w:customStyle="1" w:styleId="HeaderChar">
    <w:name w:val="Header Char"/>
    <w:basedOn w:val="DefaultParagraphFont"/>
    <w:link w:val="Header"/>
    <w:uiPriority w:val="99"/>
    <w:rsid w:val="00F855F0"/>
    <w:rPr>
      <w:rFonts w:ascii="Arial" w:eastAsia="Times New Roman" w:hAnsi="Arial" w:cs="Times New Roman"/>
      <w:color w:val="F07E31"/>
      <w:sz w:val="16"/>
      <w:szCs w:val="20"/>
      <w:lang w:val="el-GR" w:eastAsia="el-GR" w:bidi="el-GR"/>
    </w:rPr>
  </w:style>
  <w:style w:type="paragraph" w:styleId="Footer">
    <w:name w:val="footer"/>
    <w:link w:val="FooterChar"/>
    <w:uiPriority w:val="99"/>
    <w:rsid w:val="00F855F0"/>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el-GR" w:eastAsia="el-GR" w:bidi="el-GR"/>
    </w:rPr>
  </w:style>
  <w:style w:type="character" w:customStyle="1" w:styleId="FooterChar">
    <w:name w:val="Footer Char"/>
    <w:basedOn w:val="DefaultParagraphFont"/>
    <w:link w:val="Footer"/>
    <w:uiPriority w:val="99"/>
    <w:rsid w:val="00F855F0"/>
    <w:rPr>
      <w:rFonts w:ascii="Helvetica LT Pro Light" w:eastAsia="Times New Roman" w:hAnsi="Helvetica LT Pro Light" w:cs="Times New Roman"/>
      <w:color w:val="808080"/>
      <w:sz w:val="18"/>
      <w:szCs w:val="20"/>
      <w:lang w:val="el-GR" w:eastAsia="el-GR" w:bidi="el-GR"/>
    </w:rPr>
  </w:style>
  <w:style w:type="character" w:styleId="PageNumber">
    <w:name w:val="page number"/>
    <w:basedOn w:val="DefaultParagraphFont"/>
    <w:semiHidden/>
    <w:rsid w:val="00F855F0"/>
    <w:rPr>
      <w:rFonts w:ascii="Arial" w:hAnsi="Arial"/>
      <w:color w:val="808080"/>
      <w:sz w:val="18"/>
    </w:rPr>
  </w:style>
  <w:style w:type="paragraph" w:customStyle="1" w:styleId="HTitle2">
    <w:name w:val="H_Title2"/>
    <w:basedOn w:val="Normal"/>
    <w:qFormat/>
    <w:rsid w:val="00F855F0"/>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el-GR" w:eastAsia="el-GR" w:bidi="el-GR"/>
    </w:rPr>
  </w:style>
  <w:style w:type="paragraph" w:customStyle="1" w:styleId="Hlistbullet">
    <w:name w:val="H_list_bullet"/>
    <w:rsid w:val="00F855F0"/>
    <w:pPr>
      <w:numPr>
        <w:numId w:val="2"/>
      </w:numPr>
      <w:spacing w:before="60" w:after="0" w:line="220" w:lineRule="atLeast"/>
      <w:jc w:val="both"/>
    </w:pPr>
    <w:rPr>
      <w:rFonts w:ascii="Arial" w:eastAsia="Times New Roman" w:hAnsi="Arial" w:cs="Arial"/>
      <w:color w:val="576C88" w:themeColor="text2" w:themeTint="D9"/>
      <w:sz w:val="20"/>
      <w:szCs w:val="20"/>
      <w:lang w:val="el-GR" w:eastAsia="el-GR" w:bidi="el-GR"/>
    </w:rPr>
  </w:style>
  <w:style w:type="paragraph" w:customStyle="1" w:styleId="Hlistbullet2">
    <w:name w:val="H_list_bullet2"/>
    <w:basedOn w:val="Hlistbullet"/>
    <w:next w:val="HStandard"/>
    <w:rsid w:val="00F855F0"/>
    <w:pPr>
      <w:spacing w:after="140"/>
    </w:pPr>
  </w:style>
  <w:style w:type="paragraph" w:customStyle="1" w:styleId="Hlistabc">
    <w:name w:val="H_list_abc"/>
    <w:rsid w:val="00F855F0"/>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el-GR" w:eastAsia="el-GR" w:bidi="el-GR"/>
    </w:rPr>
  </w:style>
  <w:style w:type="paragraph" w:customStyle="1" w:styleId="Hlistabc2">
    <w:name w:val="H_list_abc_2"/>
    <w:basedOn w:val="Hlistabc"/>
    <w:next w:val="HStandard"/>
    <w:rsid w:val="00F855F0"/>
    <w:pPr>
      <w:spacing w:after="140"/>
    </w:pPr>
    <w:rPr>
      <w:color w:val="576C88" w:themeColor="text2" w:themeTint="D9"/>
    </w:rPr>
  </w:style>
  <w:style w:type="paragraph" w:customStyle="1" w:styleId="HTitle1">
    <w:name w:val="H_Title1"/>
    <w:basedOn w:val="Normal"/>
    <w:rsid w:val="00F855F0"/>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el-GR" w:eastAsia="el-GR" w:bidi="el-GR"/>
    </w:rPr>
  </w:style>
  <w:style w:type="paragraph" w:customStyle="1" w:styleId="Autor">
    <w:name w:val="Autor"/>
    <w:basedOn w:val="Normal"/>
    <w:rsid w:val="00F855F0"/>
    <w:pPr>
      <w:spacing w:after="0" w:line="280" w:lineRule="exact"/>
    </w:pPr>
    <w:rPr>
      <w:rFonts w:ascii="Arial" w:eastAsia="Times New Roman" w:hAnsi="Arial" w:cs="Times New Roman"/>
      <w:sz w:val="20"/>
      <w:szCs w:val="24"/>
      <w:lang w:val="el-GR" w:eastAsia="el-GR" w:bidi="el-GR"/>
    </w:rPr>
  </w:style>
  <w:style w:type="paragraph" w:customStyle="1" w:styleId="HTitle3">
    <w:name w:val="H_Title3"/>
    <w:basedOn w:val="Autor"/>
    <w:rsid w:val="00F855F0"/>
    <w:rPr>
      <w:rFonts w:ascii="Helvetica LT Pro Light" w:hAnsi="Helvetica LT Pro Light"/>
      <w:b/>
      <w:color w:val="6F6F6F"/>
      <w:sz w:val="28"/>
    </w:rPr>
  </w:style>
  <w:style w:type="paragraph" w:styleId="TOC1">
    <w:name w:val="toc 1"/>
    <w:next w:val="Normal"/>
    <w:uiPriority w:val="39"/>
    <w:rsid w:val="00F855F0"/>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el-GR" w:eastAsia="el-GR" w:bidi="el-GR"/>
    </w:rPr>
  </w:style>
  <w:style w:type="paragraph" w:styleId="TOC3">
    <w:name w:val="toc 3"/>
    <w:next w:val="Normal"/>
    <w:uiPriority w:val="39"/>
    <w:rsid w:val="00F855F0"/>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el-GR" w:eastAsia="el-GR" w:bidi="el-GR"/>
    </w:rPr>
  </w:style>
  <w:style w:type="paragraph" w:customStyle="1" w:styleId="Fuzeilequerformat">
    <w:name w:val="Fußzeile_querformat"/>
    <w:basedOn w:val="Footer"/>
    <w:rsid w:val="00F855F0"/>
    <w:pPr>
      <w:tabs>
        <w:tab w:val="clear" w:pos="8618"/>
        <w:tab w:val="right" w:pos="12871"/>
      </w:tabs>
    </w:pPr>
  </w:style>
  <w:style w:type="paragraph" w:styleId="TableofFigures">
    <w:name w:val="table of figures"/>
    <w:next w:val="HStandard"/>
    <w:uiPriority w:val="99"/>
    <w:rsid w:val="00F855F0"/>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el-GR" w:eastAsia="el-GR" w:bidi="el-GR"/>
    </w:rPr>
  </w:style>
  <w:style w:type="paragraph" w:customStyle="1" w:styleId="Hlistline3">
    <w:name w:val="H_list_line3"/>
    <w:rsid w:val="00F855F0"/>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el-GR" w:eastAsia="el-GR" w:bidi="el-GR"/>
    </w:rPr>
  </w:style>
  <w:style w:type="paragraph" w:customStyle="1" w:styleId="Hlistline4">
    <w:name w:val="H_list_line4"/>
    <w:basedOn w:val="Hlistline3"/>
    <w:next w:val="HStandard"/>
    <w:rsid w:val="00F855F0"/>
    <w:pPr>
      <w:spacing w:after="140"/>
    </w:pPr>
  </w:style>
  <w:style w:type="paragraph" w:customStyle="1" w:styleId="HSource">
    <w:name w:val="H_Source"/>
    <w:next w:val="HStandard"/>
    <w:rsid w:val="00F855F0"/>
    <w:pPr>
      <w:suppressAutoHyphens/>
      <w:spacing w:before="60" w:after="140" w:line="240" w:lineRule="auto"/>
      <w:jc w:val="center"/>
    </w:pPr>
    <w:rPr>
      <w:rFonts w:ascii="Arial" w:eastAsia="Times New Roman" w:hAnsi="Arial" w:cs="Times New Roman"/>
      <w:color w:val="576C88" w:themeColor="text2" w:themeTint="D9"/>
      <w:sz w:val="16"/>
      <w:szCs w:val="20"/>
      <w:lang w:val="el-GR" w:eastAsia="el-GR" w:bidi="el-GR"/>
    </w:rPr>
  </w:style>
  <w:style w:type="paragraph" w:customStyle="1" w:styleId="Htableleft">
    <w:name w:val="H_table_left"/>
    <w:rsid w:val="00F855F0"/>
    <w:pPr>
      <w:suppressAutoHyphens/>
      <w:spacing w:before="40" w:after="40" w:line="240" w:lineRule="auto"/>
    </w:pPr>
    <w:rPr>
      <w:rFonts w:ascii="Arial" w:eastAsia="Times New Roman" w:hAnsi="Arial" w:cs="Times New Roman"/>
      <w:color w:val="262626"/>
      <w:sz w:val="18"/>
      <w:szCs w:val="20"/>
      <w:lang w:val="el-GR" w:eastAsia="el-GR" w:bidi="el-GR"/>
    </w:rPr>
  </w:style>
  <w:style w:type="paragraph" w:customStyle="1" w:styleId="Htablecentered">
    <w:name w:val="H_table_centered"/>
    <w:basedOn w:val="Htableleft"/>
    <w:rsid w:val="00F855F0"/>
    <w:pPr>
      <w:jc w:val="center"/>
    </w:pPr>
  </w:style>
  <w:style w:type="paragraph" w:customStyle="1" w:styleId="Htableleftbolt">
    <w:name w:val="H_table_left_bolt"/>
    <w:basedOn w:val="Htableleft"/>
    <w:rsid w:val="00F855F0"/>
    <w:rPr>
      <w:b/>
      <w:color w:val="576C88" w:themeColor="text2" w:themeTint="D9"/>
      <w:sz w:val="16"/>
    </w:rPr>
  </w:style>
  <w:style w:type="paragraph" w:customStyle="1" w:styleId="Htablecenteredbolt">
    <w:name w:val="H_table_centered_bolt"/>
    <w:basedOn w:val="Htablecentered"/>
    <w:rsid w:val="00F855F0"/>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F855F0"/>
    <w:pPr>
      <w:tabs>
        <w:tab w:val="left" w:pos="170"/>
      </w:tabs>
      <w:spacing w:after="0" w:line="180" w:lineRule="exact"/>
      <w:ind w:left="170" w:hanging="170"/>
    </w:pPr>
    <w:rPr>
      <w:rFonts w:ascii="Arial" w:eastAsia="Times New Roman" w:hAnsi="Arial" w:cs="Times New Roman"/>
      <w:color w:val="808080"/>
      <w:sz w:val="16"/>
      <w:szCs w:val="20"/>
      <w:lang w:val="el-GR" w:eastAsia="el-GR" w:bidi="el-GR"/>
    </w:rPr>
  </w:style>
  <w:style w:type="character" w:customStyle="1" w:styleId="FootnoteTextChar">
    <w:name w:val="Footnote Text Char"/>
    <w:basedOn w:val="DefaultParagraphFont"/>
    <w:uiPriority w:val="99"/>
    <w:rsid w:val="00F855F0"/>
    <w:rPr>
      <w:sz w:val="20"/>
      <w:szCs w:val="20"/>
    </w:rPr>
  </w:style>
  <w:style w:type="paragraph" w:customStyle="1" w:styleId="Htablebullet">
    <w:name w:val="H_table_bullet"/>
    <w:basedOn w:val="Htableleft"/>
    <w:rsid w:val="00F855F0"/>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F855F0"/>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F855F0"/>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F855F0"/>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el-GR" w:eastAsia="el-GR" w:bidi="el-GR"/>
    </w:rPr>
  </w:style>
  <w:style w:type="paragraph" w:customStyle="1" w:styleId="HHeading2">
    <w:name w:val="H_Heading 2"/>
    <w:next w:val="HStandard"/>
    <w:rsid w:val="00F855F0"/>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el-GR" w:eastAsia="el-GR" w:bidi="el-GR"/>
    </w:rPr>
  </w:style>
  <w:style w:type="paragraph" w:customStyle="1" w:styleId="HHeading3">
    <w:name w:val="H_Heading 3"/>
    <w:next w:val="HStandard"/>
    <w:rsid w:val="00F855F0"/>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el-GR" w:eastAsia="el-GR" w:bidi="el-GR"/>
    </w:rPr>
  </w:style>
  <w:style w:type="paragraph" w:customStyle="1" w:styleId="HHeading4">
    <w:name w:val="H_Heading 4"/>
    <w:next w:val="HStandard"/>
    <w:rsid w:val="00F855F0"/>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el-GR" w:eastAsia="el-GR" w:bidi="el-GR"/>
    </w:rPr>
  </w:style>
  <w:style w:type="paragraph" w:customStyle="1" w:styleId="HHeading5">
    <w:name w:val="H_Heading 5"/>
    <w:next w:val="HStandard"/>
    <w:rsid w:val="00F855F0"/>
    <w:pPr>
      <w:keepNext/>
      <w:keepLines/>
      <w:spacing w:before="200" w:after="100" w:line="240" w:lineRule="auto"/>
      <w:outlineLvl w:val="4"/>
    </w:pPr>
    <w:rPr>
      <w:rFonts w:ascii="Arial" w:eastAsia="Times New Roman" w:hAnsi="Arial" w:cs="Arial"/>
      <w:b/>
      <w:color w:val="57825E"/>
      <w:sz w:val="20"/>
      <w:szCs w:val="20"/>
      <w:lang w:val="el-GR" w:eastAsia="el-GR" w:bidi="el-GR"/>
    </w:rPr>
  </w:style>
  <w:style w:type="paragraph" w:customStyle="1" w:styleId="HHeading9">
    <w:name w:val="H_Heading 9"/>
    <w:basedOn w:val="HHeading1"/>
    <w:next w:val="HStandard"/>
    <w:rsid w:val="00F855F0"/>
    <w:pPr>
      <w:numPr>
        <w:numId w:val="0"/>
      </w:numPr>
    </w:pPr>
    <w:rPr>
      <w:noProof/>
    </w:rPr>
  </w:style>
  <w:style w:type="character" w:styleId="Hyperlink">
    <w:name w:val="Hyperlink"/>
    <w:basedOn w:val="DefaultParagraphFont"/>
    <w:uiPriority w:val="99"/>
    <w:rsid w:val="00F855F0"/>
    <w:rPr>
      <w:color w:val="E7E6E6" w:themeColor="background2"/>
      <w:u w:val="single"/>
    </w:rPr>
  </w:style>
  <w:style w:type="paragraph" w:customStyle="1" w:styleId="HStandard">
    <w:name w:val="H_Standard"/>
    <w:rsid w:val="00F855F0"/>
    <w:pPr>
      <w:spacing w:after="120" w:line="280" w:lineRule="atLeast"/>
      <w:jc w:val="both"/>
    </w:pPr>
    <w:rPr>
      <w:rFonts w:ascii="Arial" w:eastAsia="Times New Roman" w:hAnsi="Arial" w:cs="Arial"/>
      <w:color w:val="576C88" w:themeColor="text2" w:themeTint="D9"/>
      <w:sz w:val="20"/>
      <w:szCs w:val="20"/>
      <w:lang w:val="el-GR" w:eastAsia="el-GR" w:bidi="el-GR"/>
    </w:rPr>
  </w:style>
  <w:style w:type="paragraph" w:styleId="DocumentMap">
    <w:name w:val="Document Map"/>
    <w:basedOn w:val="Normal"/>
    <w:link w:val="DocumentMapChar"/>
    <w:semiHidden/>
    <w:rsid w:val="00F855F0"/>
    <w:pPr>
      <w:shd w:val="clear" w:color="auto" w:fill="000080"/>
      <w:spacing w:before="60" w:after="140" w:line="220" w:lineRule="atLeast"/>
      <w:jc w:val="both"/>
    </w:pPr>
    <w:rPr>
      <w:rFonts w:ascii="Tahoma" w:eastAsia="Times New Roman" w:hAnsi="Tahoma" w:cs="Tahoma"/>
      <w:sz w:val="18"/>
      <w:szCs w:val="24"/>
      <w:lang w:val="el-GR" w:eastAsia="el-GR" w:bidi="el-GR"/>
    </w:rPr>
  </w:style>
  <w:style w:type="character" w:customStyle="1" w:styleId="DocumentMapChar">
    <w:name w:val="Document Map Char"/>
    <w:basedOn w:val="DefaultParagraphFont"/>
    <w:link w:val="DocumentMap"/>
    <w:semiHidden/>
    <w:rsid w:val="00F855F0"/>
    <w:rPr>
      <w:rFonts w:ascii="Tahoma" w:eastAsia="Times New Roman" w:hAnsi="Tahoma" w:cs="Tahoma"/>
      <w:sz w:val="18"/>
      <w:szCs w:val="24"/>
      <w:shd w:val="clear" w:color="auto" w:fill="000080"/>
      <w:lang w:val="el-GR" w:eastAsia="el-GR" w:bidi="el-GR"/>
    </w:rPr>
  </w:style>
  <w:style w:type="paragraph" w:styleId="BalloonText">
    <w:name w:val="Balloon Text"/>
    <w:basedOn w:val="Normal"/>
    <w:link w:val="BalloonTextChar"/>
    <w:uiPriority w:val="99"/>
    <w:semiHidden/>
    <w:unhideWhenUsed/>
    <w:rsid w:val="00F855F0"/>
    <w:pPr>
      <w:spacing w:after="0" w:line="240" w:lineRule="auto"/>
      <w:jc w:val="both"/>
    </w:pPr>
    <w:rPr>
      <w:rFonts w:ascii="Tahoma" w:eastAsia="Times New Roman" w:hAnsi="Tahoma" w:cs="Tahoma"/>
      <w:sz w:val="16"/>
      <w:szCs w:val="16"/>
      <w:lang w:val="el-GR" w:eastAsia="el-GR" w:bidi="el-GR"/>
    </w:rPr>
  </w:style>
  <w:style w:type="character" w:customStyle="1" w:styleId="BalloonTextChar">
    <w:name w:val="Balloon Text Char"/>
    <w:basedOn w:val="DefaultParagraphFont"/>
    <w:link w:val="BalloonText"/>
    <w:uiPriority w:val="99"/>
    <w:semiHidden/>
    <w:rsid w:val="00F855F0"/>
    <w:rPr>
      <w:rFonts w:ascii="Tahoma" w:eastAsia="Times New Roman" w:hAnsi="Tahoma" w:cs="Tahoma"/>
      <w:sz w:val="16"/>
      <w:szCs w:val="16"/>
      <w:lang w:val="el-GR" w:eastAsia="el-GR" w:bidi="el-GR"/>
    </w:rPr>
  </w:style>
  <w:style w:type="table" w:styleId="TableGrid">
    <w:name w:val="Table Grid"/>
    <w:basedOn w:val="TableNormal"/>
    <w:uiPriority w:val="59"/>
    <w:rsid w:val="00F855F0"/>
    <w:pPr>
      <w:spacing w:after="0" w:line="240" w:lineRule="auto"/>
    </w:pPr>
    <w:rPr>
      <w:rFonts w:ascii="Times New Roman" w:eastAsia="Times New Roman" w:hAnsi="Times New Roman" w:cs="Times New Roman"/>
      <w:sz w:val="20"/>
      <w:szCs w:val="20"/>
      <w:lang w:val="el-GR" w:eastAsia="el-GR" w:bidi="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F855F0"/>
    <w:pPr>
      <w:numPr>
        <w:numId w:val="7"/>
      </w:numPr>
      <w:spacing w:before="200" w:after="140" w:line="240" w:lineRule="auto"/>
      <w:ind w:left="0"/>
    </w:pPr>
    <w:rPr>
      <w:rFonts w:ascii="Arial" w:eastAsia="Times New Roman" w:hAnsi="Arial" w:cs="Arial"/>
      <w:b/>
      <w:color w:val="576C88" w:themeColor="text2" w:themeTint="D9"/>
      <w:sz w:val="16"/>
      <w:szCs w:val="20"/>
      <w:lang w:val="el-GR" w:eastAsia="el-GR" w:bidi="el-GR"/>
    </w:rPr>
  </w:style>
  <w:style w:type="paragraph" w:customStyle="1" w:styleId="HHeadingfigures">
    <w:name w:val="H_Heading_figures"/>
    <w:basedOn w:val="HHeadingtables"/>
    <w:next w:val="HStandard"/>
    <w:qFormat/>
    <w:rsid w:val="00F855F0"/>
    <w:pPr>
      <w:numPr>
        <w:numId w:val="8"/>
      </w:numPr>
    </w:pPr>
  </w:style>
  <w:style w:type="paragraph" w:customStyle="1" w:styleId="HHeadingmaps">
    <w:name w:val="H_Heading_maps"/>
    <w:basedOn w:val="HHeadingtables"/>
    <w:next w:val="HStandard"/>
    <w:qFormat/>
    <w:rsid w:val="00F855F0"/>
    <w:pPr>
      <w:keepNext/>
      <w:keepLines/>
      <w:numPr>
        <w:numId w:val="9"/>
      </w:numPr>
      <w:outlineLvl w:val="5"/>
    </w:pPr>
    <w:rPr>
      <w:b w:val="0"/>
    </w:rPr>
  </w:style>
  <w:style w:type="paragraph" w:customStyle="1" w:styleId="HHeadingboxes">
    <w:name w:val="H_Heading_boxes"/>
    <w:basedOn w:val="HHeadingtables"/>
    <w:next w:val="HStandard"/>
    <w:qFormat/>
    <w:rsid w:val="00F855F0"/>
    <w:pPr>
      <w:numPr>
        <w:numId w:val="10"/>
      </w:numPr>
    </w:pPr>
  </w:style>
  <w:style w:type="paragraph" w:customStyle="1" w:styleId="HBox">
    <w:name w:val="H_Box"/>
    <w:next w:val="HStandard"/>
    <w:qFormat/>
    <w:rsid w:val="00F855F0"/>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el-GR" w:eastAsia="el-GR" w:bidi="el-GR"/>
    </w:rPr>
  </w:style>
  <w:style w:type="paragraph" w:customStyle="1" w:styleId="HBoxbullet">
    <w:name w:val="H_Box_bullet"/>
    <w:next w:val="HStandard"/>
    <w:qFormat/>
    <w:rsid w:val="00F855F0"/>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el-GR" w:eastAsia="el-GR" w:bidi="el-GR"/>
    </w:rPr>
  </w:style>
  <w:style w:type="paragraph" w:customStyle="1" w:styleId="Hdisclaimer">
    <w:name w:val="H_disclaimer"/>
    <w:qFormat/>
    <w:rsid w:val="00F855F0"/>
    <w:pPr>
      <w:spacing w:after="120" w:line="280" w:lineRule="atLeast"/>
      <w:jc w:val="both"/>
    </w:pPr>
    <w:rPr>
      <w:rFonts w:ascii="Helvetica LT Pro Light" w:eastAsia="Times New Roman" w:hAnsi="Helvetica LT Pro Light" w:cs="Arial"/>
      <w:color w:val="6F6F6F"/>
      <w:sz w:val="18"/>
      <w:szCs w:val="18"/>
      <w:lang w:val="el-GR" w:eastAsia="el-GR" w:bidi="el-GR"/>
    </w:rPr>
  </w:style>
  <w:style w:type="paragraph" w:styleId="EndnoteText">
    <w:name w:val="endnote text"/>
    <w:basedOn w:val="Normal"/>
    <w:link w:val="EndnoteTextChar"/>
    <w:uiPriority w:val="99"/>
    <w:semiHidden/>
    <w:unhideWhenUsed/>
    <w:rsid w:val="00F855F0"/>
    <w:pPr>
      <w:spacing w:after="0" w:line="240" w:lineRule="auto"/>
      <w:jc w:val="both"/>
    </w:pPr>
    <w:rPr>
      <w:rFonts w:ascii="Arial" w:eastAsia="Times New Roman" w:hAnsi="Arial" w:cs="Times New Roman"/>
      <w:sz w:val="20"/>
      <w:szCs w:val="20"/>
      <w:lang w:val="el-GR" w:eastAsia="el-GR" w:bidi="el-GR"/>
    </w:rPr>
  </w:style>
  <w:style w:type="character" w:customStyle="1" w:styleId="EndnoteTextChar">
    <w:name w:val="Endnote Text Char"/>
    <w:basedOn w:val="DefaultParagraphFont"/>
    <w:link w:val="EndnoteText"/>
    <w:uiPriority w:val="99"/>
    <w:semiHidden/>
    <w:rsid w:val="00F855F0"/>
    <w:rPr>
      <w:rFonts w:ascii="Arial" w:eastAsia="Times New Roman" w:hAnsi="Arial" w:cs="Times New Roman"/>
      <w:sz w:val="20"/>
      <w:szCs w:val="20"/>
      <w:lang w:val="el-GR" w:eastAsia="el-GR" w:bidi="el-GR"/>
    </w:rPr>
  </w:style>
  <w:style w:type="character" w:styleId="EndnoteReference">
    <w:name w:val="endnote reference"/>
    <w:basedOn w:val="DefaultParagraphFont"/>
    <w:uiPriority w:val="99"/>
    <w:semiHidden/>
    <w:unhideWhenUsed/>
    <w:rsid w:val="00F855F0"/>
    <w:rPr>
      <w:vertAlign w:val="superscript"/>
    </w:rPr>
  </w:style>
  <w:style w:type="character" w:styleId="CommentReference">
    <w:name w:val="annotation reference"/>
    <w:basedOn w:val="DefaultParagraphFont"/>
    <w:uiPriority w:val="99"/>
    <w:unhideWhenUsed/>
    <w:rsid w:val="00F855F0"/>
    <w:rPr>
      <w:sz w:val="16"/>
      <w:szCs w:val="16"/>
    </w:rPr>
  </w:style>
  <w:style w:type="paragraph" w:styleId="CommentText">
    <w:name w:val="annotation text"/>
    <w:basedOn w:val="Normal"/>
    <w:link w:val="CommentTextChar"/>
    <w:uiPriority w:val="99"/>
    <w:unhideWhenUsed/>
    <w:rsid w:val="00F855F0"/>
    <w:pPr>
      <w:spacing w:before="60" w:after="140" w:line="240" w:lineRule="auto"/>
      <w:jc w:val="both"/>
    </w:pPr>
    <w:rPr>
      <w:rFonts w:ascii="Arial" w:eastAsia="Times New Roman" w:hAnsi="Arial" w:cs="Times New Roman"/>
      <w:sz w:val="20"/>
      <w:szCs w:val="20"/>
      <w:lang w:val="el-GR" w:eastAsia="el-GR" w:bidi="el-GR"/>
    </w:rPr>
  </w:style>
  <w:style w:type="character" w:customStyle="1" w:styleId="CommentTextChar">
    <w:name w:val="Comment Text Char"/>
    <w:basedOn w:val="DefaultParagraphFont"/>
    <w:link w:val="CommentText"/>
    <w:uiPriority w:val="99"/>
    <w:rsid w:val="00F855F0"/>
    <w:rPr>
      <w:rFonts w:ascii="Arial" w:eastAsia="Times New Roman" w:hAnsi="Arial" w:cs="Times New Roman"/>
      <w:sz w:val="20"/>
      <w:szCs w:val="20"/>
      <w:lang w:val="el-GR" w:eastAsia="el-GR" w:bidi="el-GR"/>
    </w:rPr>
  </w:style>
  <w:style w:type="paragraph" w:styleId="CommentSubject">
    <w:name w:val="annotation subject"/>
    <w:basedOn w:val="CommentText"/>
    <w:next w:val="CommentText"/>
    <w:link w:val="CommentSubjectChar"/>
    <w:uiPriority w:val="99"/>
    <w:semiHidden/>
    <w:unhideWhenUsed/>
    <w:rsid w:val="00F855F0"/>
    <w:rPr>
      <w:b/>
      <w:bCs/>
    </w:rPr>
  </w:style>
  <w:style w:type="character" w:customStyle="1" w:styleId="CommentSubjectChar">
    <w:name w:val="Comment Subject Char"/>
    <w:basedOn w:val="CommentTextChar"/>
    <w:link w:val="CommentSubject"/>
    <w:uiPriority w:val="99"/>
    <w:semiHidden/>
    <w:rsid w:val="00F855F0"/>
    <w:rPr>
      <w:rFonts w:ascii="Arial" w:eastAsia="Times New Roman" w:hAnsi="Arial" w:cs="Times New Roman"/>
      <w:b/>
      <w:bCs/>
      <w:sz w:val="20"/>
      <w:szCs w:val="20"/>
      <w:lang w:val="el-GR" w:eastAsia="el-GR" w:bidi="el-GR"/>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F855F0"/>
    <w:rPr>
      <w:rFonts w:ascii="Arial" w:eastAsia="Times New Roman" w:hAnsi="Arial" w:cs="Times New Roman"/>
      <w:color w:val="808080"/>
      <w:sz w:val="16"/>
      <w:szCs w:val="20"/>
      <w:lang w:val="el-GR" w:eastAsia="el-GR" w:bidi="el-GR"/>
    </w:rPr>
  </w:style>
  <w:style w:type="paragraph" w:styleId="ListParagraph">
    <w:name w:val="List Paragraph"/>
    <w:basedOn w:val="Normal"/>
    <w:uiPriority w:val="34"/>
    <w:qFormat/>
    <w:rsid w:val="00F855F0"/>
    <w:pPr>
      <w:ind w:left="720"/>
      <w:contextualSpacing/>
    </w:pPr>
    <w:rPr>
      <w:lang w:val="el-GR" w:eastAsia="el-GR" w:bidi="el-GR"/>
    </w:rPr>
  </w:style>
  <w:style w:type="paragraph" w:customStyle="1" w:styleId="Default">
    <w:name w:val="Default"/>
    <w:rsid w:val="00F855F0"/>
    <w:pPr>
      <w:autoSpaceDE w:val="0"/>
      <w:autoSpaceDN w:val="0"/>
      <w:adjustRightInd w:val="0"/>
      <w:spacing w:after="0" w:line="240" w:lineRule="auto"/>
    </w:pPr>
    <w:rPr>
      <w:rFonts w:ascii="EUAlbertina" w:hAnsi="EUAlbertina" w:cs="EUAlbertina"/>
      <w:color w:val="000000"/>
      <w:sz w:val="24"/>
      <w:szCs w:val="24"/>
      <w:lang w:val="el-GR" w:eastAsia="el-GR" w:bidi="el-GR"/>
    </w:rPr>
  </w:style>
  <w:style w:type="paragraph" w:styleId="Caption">
    <w:name w:val="caption"/>
    <w:aliases w:val="Table"/>
    <w:basedOn w:val="Normal"/>
    <w:next w:val="Normal"/>
    <w:link w:val="CaptionChar"/>
    <w:qFormat/>
    <w:rsid w:val="00F855F0"/>
    <w:pPr>
      <w:keepNext/>
      <w:keepLines/>
      <w:spacing w:after="120" w:line="240" w:lineRule="auto"/>
      <w:jc w:val="both"/>
    </w:pPr>
    <w:rPr>
      <w:rFonts w:ascii="Arial" w:eastAsia="Times New Roman" w:hAnsi="Arial" w:cs="Times New Roman"/>
      <w:b/>
      <w:bCs/>
      <w:sz w:val="16"/>
      <w:szCs w:val="20"/>
      <w:lang w:val="el-GR" w:eastAsia="el-GR" w:bidi="el-GR"/>
    </w:rPr>
  </w:style>
  <w:style w:type="character" w:customStyle="1" w:styleId="CaptionChar">
    <w:name w:val="Caption Char"/>
    <w:aliases w:val="Table Char"/>
    <w:link w:val="Caption"/>
    <w:locked/>
    <w:rsid w:val="00F855F0"/>
    <w:rPr>
      <w:rFonts w:ascii="Arial" w:eastAsia="Times New Roman" w:hAnsi="Arial" w:cs="Times New Roman"/>
      <w:b/>
      <w:bCs/>
      <w:sz w:val="16"/>
      <w:szCs w:val="20"/>
      <w:lang w:val="el-GR" w:eastAsia="el-GR" w:bidi="el-GR"/>
    </w:rPr>
  </w:style>
  <w:style w:type="paragraph" w:styleId="Subtitle">
    <w:name w:val="Subtitle"/>
    <w:basedOn w:val="Normal"/>
    <w:next w:val="Normal"/>
    <w:link w:val="SubtitleChar"/>
    <w:uiPriority w:val="11"/>
    <w:qFormat/>
    <w:rsid w:val="00F855F0"/>
    <w:pPr>
      <w:numPr>
        <w:ilvl w:val="1"/>
      </w:numPr>
    </w:pPr>
    <w:rPr>
      <w:rFonts w:eastAsiaTheme="minorEastAsia"/>
      <w:color w:val="5A5A5A" w:themeColor="text1" w:themeTint="A5"/>
      <w:spacing w:val="15"/>
      <w:lang w:val="el-GR" w:eastAsia="el-GR" w:bidi="el-GR"/>
    </w:rPr>
  </w:style>
  <w:style w:type="character" w:customStyle="1" w:styleId="SubtitleChar">
    <w:name w:val="Subtitle Char"/>
    <w:basedOn w:val="DefaultParagraphFont"/>
    <w:link w:val="Subtitle"/>
    <w:uiPriority w:val="11"/>
    <w:rsid w:val="00F855F0"/>
    <w:rPr>
      <w:rFonts w:eastAsiaTheme="minorEastAsia"/>
      <w:color w:val="5A5A5A" w:themeColor="text1" w:themeTint="A5"/>
      <w:spacing w:val="15"/>
      <w:lang w:val="el-GR" w:eastAsia="el-GR" w:bidi="el-GR"/>
    </w:rPr>
  </w:style>
  <w:style w:type="character" w:styleId="Emphasis">
    <w:name w:val="Emphasis"/>
    <w:basedOn w:val="DefaultParagraphFont"/>
    <w:uiPriority w:val="20"/>
    <w:qFormat/>
    <w:rsid w:val="00F855F0"/>
    <w:rPr>
      <w:i/>
      <w:iCs/>
    </w:rPr>
  </w:style>
  <w:style w:type="paragraph" w:styleId="NormalWeb">
    <w:name w:val="Normal (Web)"/>
    <w:basedOn w:val="Normal"/>
    <w:uiPriority w:val="99"/>
    <w:semiHidden/>
    <w:unhideWhenUsed/>
    <w:rsid w:val="00F855F0"/>
    <w:pPr>
      <w:spacing w:before="100" w:beforeAutospacing="1" w:after="100" w:afterAutospacing="1" w:line="240" w:lineRule="auto"/>
    </w:pPr>
    <w:rPr>
      <w:rFonts w:ascii="Times New Roman" w:eastAsia="Times New Roman" w:hAnsi="Times New Roman" w:cs="Times New Roman"/>
      <w:sz w:val="24"/>
      <w:szCs w:val="24"/>
      <w:lang w:val="el-GR" w:eastAsia="el-GR" w:bidi="el-GR"/>
    </w:rPr>
  </w:style>
  <w:style w:type="character" w:styleId="IntenseEmphasis">
    <w:name w:val="Intense Emphasis"/>
    <w:basedOn w:val="DefaultParagraphFont"/>
    <w:uiPriority w:val="21"/>
    <w:qFormat/>
    <w:rsid w:val="00F855F0"/>
    <w:rPr>
      <w:i/>
      <w:iCs/>
      <w:color w:val="5B9BD5" w:themeColor="accent1"/>
    </w:rPr>
  </w:style>
  <w:style w:type="character" w:styleId="IntenseReference">
    <w:name w:val="Intense Reference"/>
    <w:basedOn w:val="DefaultParagraphFont"/>
    <w:uiPriority w:val="32"/>
    <w:qFormat/>
    <w:rsid w:val="00F855F0"/>
    <w:rPr>
      <w:b/>
      <w:bCs/>
      <w:smallCaps/>
      <w:color w:val="5B9BD5" w:themeColor="accent1"/>
      <w:spacing w:val="5"/>
    </w:rPr>
  </w:style>
  <w:style w:type="paragraph" w:styleId="Title">
    <w:name w:val="Title"/>
    <w:basedOn w:val="Normal"/>
    <w:link w:val="TitleChar"/>
    <w:qFormat/>
    <w:rsid w:val="00F855F0"/>
    <w:pPr>
      <w:spacing w:before="240" w:after="60" w:line="240" w:lineRule="auto"/>
      <w:outlineLvl w:val="4"/>
    </w:pPr>
    <w:rPr>
      <w:rFonts w:ascii="Arial" w:eastAsia="Times New Roman" w:hAnsi="Arial" w:cs="Times New Roman"/>
      <w:b/>
      <w:i/>
      <w:snapToGrid w:val="0"/>
      <w:color w:val="749B29"/>
      <w:kern w:val="28"/>
      <w:sz w:val="20"/>
      <w:szCs w:val="20"/>
      <w:lang w:val="el-GR" w:eastAsia="el-GR" w:bidi="el-GR"/>
    </w:rPr>
  </w:style>
  <w:style w:type="character" w:customStyle="1" w:styleId="TitleChar">
    <w:name w:val="Title Char"/>
    <w:basedOn w:val="DefaultParagraphFont"/>
    <w:link w:val="Title"/>
    <w:rsid w:val="00F855F0"/>
    <w:rPr>
      <w:rFonts w:ascii="Arial" w:eastAsia="Times New Roman" w:hAnsi="Arial" w:cs="Times New Roman"/>
      <w:b/>
      <w:i/>
      <w:snapToGrid w:val="0"/>
      <w:color w:val="749B29"/>
      <w:kern w:val="28"/>
      <w:sz w:val="20"/>
      <w:szCs w:val="20"/>
      <w:lang w:val="el-GR" w:eastAsia="el-GR" w:bidi="el-GR"/>
    </w:rPr>
  </w:style>
  <w:style w:type="paragraph" w:styleId="BodyText2">
    <w:name w:val="Body Text 2"/>
    <w:basedOn w:val="Normal"/>
    <w:link w:val="BodyText2Char"/>
    <w:rsid w:val="00F855F0"/>
    <w:pPr>
      <w:spacing w:after="0" w:line="240" w:lineRule="auto"/>
      <w:jc w:val="both"/>
    </w:pPr>
    <w:rPr>
      <w:rFonts w:ascii="Times New Roman" w:eastAsia="Times New Roman" w:hAnsi="Times New Roman" w:cs="Times New Roman"/>
      <w:sz w:val="24"/>
      <w:szCs w:val="20"/>
      <w:lang w:val="el-GR" w:eastAsia="el-GR" w:bidi="el-GR"/>
    </w:rPr>
  </w:style>
  <w:style w:type="character" w:customStyle="1" w:styleId="BodyText2Char">
    <w:name w:val="Body Text 2 Char"/>
    <w:basedOn w:val="DefaultParagraphFont"/>
    <w:link w:val="BodyText2"/>
    <w:rsid w:val="00F855F0"/>
    <w:rPr>
      <w:rFonts w:ascii="Times New Roman" w:eastAsia="Times New Roman" w:hAnsi="Times New Roman" w:cs="Times New Roman"/>
      <w:sz w:val="24"/>
      <w:szCs w:val="20"/>
      <w:lang w:val="el-GR" w:eastAsia="el-GR" w:bidi="el-GR"/>
    </w:rPr>
  </w:style>
  <w:style w:type="paragraph" w:styleId="BodyText">
    <w:name w:val="Body Text"/>
    <w:basedOn w:val="Normal"/>
    <w:link w:val="BodyTextChar"/>
    <w:uiPriority w:val="99"/>
    <w:rsid w:val="00F855F0"/>
    <w:pPr>
      <w:spacing w:after="120" w:line="240" w:lineRule="auto"/>
      <w:jc w:val="both"/>
    </w:pPr>
    <w:rPr>
      <w:rFonts w:ascii="Arial" w:eastAsia="Times New Roman" w:hAnsi="Arial" w:cs="Times New Roman"/>
      <w:sz w:val="18"/>
      <w:szCs w:val="20"/>
      <w:lang w:val="el-GR" w:eastAsia="el-GR" w:bidi="el-GR"/>
    </w:rPr>
  </w:style>
  <w:style w:type="character" w:customStyle="1" w:styleId="BodyTextChar">
    <w:name w:val="Body Text Char"/>
    <w:basedOn w:val="DefaultParagraphFont"/>
    <w:link w:val="BodyText"/>
    <w:uiPriority w:val="99"/>
    <w:rsid w:val="00F855F0"/>
    <w:rPr>
      <w:rFonts w:ascii="Arial" w:eastAsia="Times New Roman" w:hAnsi="Arial" w:cs="Times New Roman"/>
      <w:sz w:val="18"/>
      <w:szCs w:val="20"/>
      <w:lang w:val="el-GR" w:eastAsia="el-GR" w:bidi="el-GR"/>
    </w:rPr>
  </w:style>
  <w:style w:type="paragraph" w:customStyle="1" w:styleId="Cuerpo">
    <w:name w:val="Cuerpo"/>
    <w:rsid w:val="00F855F0"/>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el-GR" w:eastAsia="el-GR" w:bidi="el-GR"/>
    </w:rPr>
  </w:style>
  <w:style w:type="paragraph" w:styleId="Revision">
    <w:name w:val="Revision"/>
    <w:hidden/>
    <w:uiPriority w:val="99"/>
    <w:semiHidden/>
    <w:rsid w:val="00F855F0"/>
    <w:pPr>
      <w:spacing w:after="0" w:line="240" w:lineRule="auto"/>
    </w:pPr>
    <w:rPr>
      <w:lang w:val="el-GR" w:eastAsia="el-GR" w:bidi="el-GR"/>
    </w:rPr>
  </w:style>
  <w:style w:type="paragraph" w:customStyle="1" w:styleId="CM4">
    <w:name w:val="CM4"/>
    <w:basedOn w:val="Normal"/>
    <w:next w:val="Normal"/>
    <w:uiPriority w:val="99"/>
    <w:rsid w:val="00F855F0"/>
    <w:pPr>
      <w:autoSpaceDE w:val="0"/>
      <w:autoSpaceDN w:val="0"/>
      <w:adjustRightInd w:val="0"/>
      <w:spacing w:after="0" w:line="240" w:lineRule="auto"/>
    </w:pPr>
    <w:rPr>
      <w:rFonts w:ascii="EUAlbertina" w:eastAsia="Times New Roman" w:hAnsi="EUAlbertina" w:cs="Times New Roman"/>
      <w:sz w:val="24"/>
      <w:szCs w:val="24"/>
      <w:lang w:val="el-GR" w:eastAsia="el-GR" w:bidi="el-GR"/>
    </w:rPr>
  </w:style>
  <w:style w:type="table" w:styleId="LightList-Accent3">
    <w:name w:val="Light List Accent 3"/>
    <w:basedOn w:val="TableNormal"/>
    <w:uiPriority w:val="61"/>
    <w:rsid w:val="00F855F0"/>
    <w:pPr>
      <w:spacing w:after="0" w:line="240" w:lineRule="auto"/>
    </w:pPr>
    <w:rPr>
      <w:rFonts w:ascii="Times New Roman" w:eastAsia="Times New Roman" w:hAnsi="Times New Roman" w:cs="Times New Roman"/>
      <w:sz w:val="20"/>
      <w:szCs w:val="20"/>
      <w:lang w:val="el-GR" w:eastAsia="el-GR" w:bidi="el-G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F855F0"/>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F855F0"/>
    <w:rPr>
      <w:rFonts w:ascii="Calibri" w:eastAsia="Arial Unicode MS" w:hAnsi="Calibri" w:cs="Calibri"/>
      <w:bdr w:val="nil"/>
      <w:lang w:val="el-GR" w:eastAsia="el-GR" w:bidi="el-GR"/>
    </w:rPr>
  </w:style>
  <w:style w:type="paragraph" w:styleId="NoSpacing">
    <w:name w:val="No Spacing"/>
    <w:uiPriority w:val="1"/>
    <w:qFormat/>
    <w:rsid w:val="00F855F0"/>
    <w:pPr>
      <w:spacing w:after="0" w:line="240" w:lineRule="auto"/>
    </w:pPr>
    <w:rPr>
      <w:lang w:val="el-GR" w:eastAsia="el-GR" w:bidi="el-GR"/>
    </w:rPr>
  </w:style>
  <w:style w:type="table" w:customStyle="1" w:styleId="TableGrid2">
    <w:name w:val="Table Grid2"/>
    <w:basedOn w:val="TableNormal"/>
    <w:next w:val="TableGrid"/>
    <w:uiPriority w:val="39"/>
    <w:rsid w:val="00F855F0"/>
    <w:pPr>
      <w:spacing w:after="0" w:line="240" w:lineRule="auto"/>
    </w:pPr>
    <w:rPr>
      <w:lang w:val="el-GR" w:eastAsia="el-GR" w:bidi="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855F0"/>
  </w:style>
  <w:style w:type="table" w:customStyle="1" w:styleId="Mriekatabuky1">
    <w:name w:val="Mriežka tabuľky1"/>
    <w:basedOn w:val="TableNormal"/>
    <w:next w:val="TableGrid"/>
    <w:uiPriority w:val="59"/>
    <w:rsid w:val="00F855F0"/>
    <w:pPr>
      <w:spacing w:after="0" w:line="240" w:lineRule="auto"/>
    </w:pPr>
    <w:rPr>
      <w:rFonts w:ascii="Calibri" w:eastAsia="Times New Roman" w:hAnsi="Calibri" w:cs="Times New Roman"/>
      <w:sz w:val="24"/>
      <w:szCs w:val="24"/>
      <w:lang w:val="el-GR" w:eastAsia="el-GR" w:bidi="el-GR"/>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F855F0"/>
    <w:pPr>
      <w:spacing w:after="0" w:line="240" w:lineRule="auto"/>
    </w:pPr>
    <w:rPr>
      <w:rFonts w:ascii="Times New Roman" w:eastAsia="Times New Roman" w:hAnsi="Times New Roman" w:cs="Times New Roman"/>
      <w:color w:val="C45911" w:themeColor="accent2" w:themeShade="BF"/>
      <w:sz w:val="20"/>
      <w:szCs w:val="20"/>
      <w:lang w:val="el-GR" w:eastAsia="el-GR" w:bidi="el-GR"/>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F855F0"/>
    <w:pPr>
      <w:spacing w:after="0" w:line="240" w:lineRule="auto"/>
    </w:pPr>
    <w:rPr>
      <w:rFonts w:ascii="Times New Roman" w:eastAsia="Times New Roman" w:hAnsi="Times New Roman" w:cs="Times New Roman"/>
      <w:color w:val="7B7B7B" w:themeColor="accent3" w:themeShade="BF"/>
      <w:sz w:val="20"/>
      <w:szCs w:val="20"/>
      <w:lang w:val="el-GR" w:eastAsia="el-GR" w:bidi="el-GR"/>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F855F0"/>
    <w:pPr>
      <w:spacing w:after="0" w:line="240" w:lineRule="auto"/>
    </w:pPr>
    <w:rPr>
      <w:rFonts w:ascii="Times New Roman" w:eastAsia="Times New Roman" w:hAnsi="Times New Roman" w:cs="Times New Roman"/>
      <w:sz w:val="20"/>
      <w:szCs w:val="20"/>
      <w:lang w:val="el-GR" w:eastAsia="el-GR" w:bidi="el-GR"/>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F855F0"/>
    <w:rPr>
      <w:color w:val="954F72" w:themeColor="followedHyperlink"/>
      <w:u w:val="single"/>
    </w:rPr>
  </w:style>
  <w:style w:type="paragraph" w:customStyle="1" w:styleId="Normal1">
    <w:name w:val="Normal1"/>
    <w:next w:val="Normal"/>
    <w:rsid w:val="00F855F0"/>
    <w:pPr>
      <w:numPr>
        <w:numId w:val="20"/>
      </w:numPr>
      <w:spacing w:after="120" w:line="280" w:lineRule="atLeast"/>
      <w:jc w:val="both"/>
    </w:pPr>
    <w:rPr>
      <w:rFonts w:ascii="Arial" w:eastAsia="Times New Roman" w:hAnsi="Arial" w:cs="Times New Roman"/>
      <w:sz w:val="20"/>
      <w:lang w:val="el-GR" w:eastAsia="el-GR" w:bidi="el-GR"/>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F855F0"/>
    <w:rPr>
      <w:rFonts w:ascii="Arial" w:hAnsi="Arial" w:cs="Times New Roman"/>
      <w:sz w:val="16"/>
      <w:lang w:val="el-GR" w:eastAsia="el-GR"/>
    </w:rPr>
  </w:style>
  <w:style w:type="paragraph" w:customStyle="1" w:styleId="H-Standard">
    <w:name w:val="H-Standard"/>
    <w:basedOn w:val="Normal"/>
    <w:qFormat/>
    <w:rsid w:val="00F855F0"/>
    <w:pPr>
      <w:spacing w:after="120" w:line="280" w:lineRule="atLeast"/>
      <w:jc w:val="both"/>
    </w:pPr>
    <w:rPr>
      <w:rFonts w:ascii="Arial" w:eastAsia="Times New Roman" w:hAnsi="Arial" w:cs="Arial"/>
      <w:color w:val="576C88" w:themeColor="text2" w:themeTint="D9"/>
      <w:sz w:val="20"/>
      <w:szCs w:val="18"/>
      <w:lang w:val="el-GR" w:eastAsia="el-GR" w:bidi="el-GR"/>
    </w:rPr>
  </w:style>
  <w:style w:type="paragraph" w:customStyle="1" w:styleId="H-Heading1">
    <w:name w:val="H-Heading 1"/>
    <w:basedOn w:val="Heading1"/>
    <w:qFormat/>
    <w:rsid w:val="00F855F0"/>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F855F0"/>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F855F0"/>
    <w:pPr>
      <w:numPr>
        <w:ilvl w:val="1"/>
        <w:numId w:val="22"/>
      </w:numPr>
      <w:spacing w:before="240" w:after="240"/>
    </w:pPr>
    <w:rPr>
      <w:caps w:val="0"/>
      <w:color w:val="6F6F6F"/>
      <w:sz w:val="20"/>
    </w:rPr>
  </w:style>
  <w:style w:type="paragraph" w:customStyle="1" w:styleId="H-Heading3">
    <w:name w:val="H-Heading 3"/>
    <w:basedOn w:val="H-Heading2"/>
    <w:rsid w:val="00F855F0"/>
    <w:pPr>
      <w:numPr>
        <w:ilvl w:val="2"/>
        <w:numId w:val="23"/>
      </w:numPr>
    </w:pPr>
    <w:rPr>
      <w:b w:val="0"/>
      <w:color w:val="DF6532"/>
    </w:rPr>
  </w:style>
  <w:style w:type="paragraph" w:customStyle="1" w:styleId="H-Heading4">
    <w:name w:val="H-Heading 4"/>
    <w:basedOn w:val="H-Heading3"/>
    <w:qFormat/>
    <w:rsid w:val="00F855F0"/>
    <w:pPr>
      <w:numPr>
        <w:ilvl w:val="0"/>
        <w:numId w:val="0"/>
      </w:numPr>
    </w:pPr>
    <w:rPr>
      <w:b/>
      <w:color w:val="6E8967"/>
    </w:rPr>
  </w:style>
  <w:style w:type="paragraph" w:styleId="Bibliography">
    <w:name w:val="Bibliography"/>
    <w:basedOn w:val="Normal"/>
    <w:next w:val="Normal"/>
    <w:uiPriority w:val="37"/>
    <w:semiHidden/>
    <w:unhideWhenUsed/>
    <w:rsid w:val="00F855F0"/>
    <w:pPr>
      <w:spacing w:before="60" w:after="140" w:line="220" w:lineRule="atLeast"/>
      <w:jc w:val="both"/>
    </w:pPr>
    <w:rPr>
      <w:rFonts w:ascii="Arial" w:eastAsia="Times New Roman" w:hAnsi="Arial" w:cs="Times New Roman"/>
      <w:sz w:val="18"/>
      <w:szCs w:val="24"/>
      <w:lang w:val="el-GR" w:eastAsia="el-GR" w:bidi="el-GR"/>
    </w:rPr>
  </w:style>
  <w:style w:type="paragraph" w:styleId="BlockText">
    <w:name w:val="Block Text"/>
    <w:basedOn w:val="Normal"/>
    <w:uiPriority w:val="99"/>
    <w:semiHidden/>
    <w:unhideWhenUsed/>
    <w:rsid w:val="00F855F0"/>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el-GR" w:eastAsia="el-GR" w:bidi="el-GR"/>
    </w:rPr>
  </w:style>
  <w:style w:type="paragraph" w:styleId="BodyText3">
    <w:name w:val="Body Text 3"/>
    <w:basedOn w:val="Normal"/>
    <w:link w:val="BodyText3Char"/>
    <w:uiPriority w:val="99"/>
    <w:semiHidden/>
    <w:unhideWhenUsed/>
    <w:rsid w:val="00F855F0"/>
    <w:pPr>
      <w:spacing w:before="60" w:after="120" w:line="220" w:lineRule="atLeast"/>
      <w:jc w:val="both"/>
    </w:pPr>
    <w:rPr>
      <w:rFonts w:ascii="Arial" w:eastAsia="Times New Roman" w:hAnsi="Arial" w:cs="Times New Roman"/>
      <w:sz w:val="16"/>
      <w:szCs w:val="16"/>
      <w:lang w:val="el-GR" w:eastAsia="el-GR" w:bidi="el-GR"/>
    </w:rPr>
  </w:style>
  <w:style w:type="character" w:customStyle="1" w:styleId="BodyText3Char">
    <w:name w:val="Body Text 3 Char"/>
    <w:basedOn w:val="DefaultParagraphFont"/>
    <w:link w:val="BodyText3"/>
    <w:uiPriority w:val="99"/>
    <w:semiHidden/>
    <w:rsid w:val="00F855F0"/>
    <w:rPr>
      <w:rFonts w:ascii="Arial" w:eastAsia="Times New Roman" w:hAnsi="Arial" w:cs="Times New Roman"/>
      <w:sz w:val="16"/>
      <w:szCs w:val="16"/>
      <w:lang w:val="el-GR" w:eastAsia="el-GR" w:bidi="el-GR"/>
    </w:rPr>
  </w:style>
  <w:style w:type="paragraph" w:styleId="BodyTextFirstIndent">
    <w:name w:val="Body Text First Indent"/>
    <w:basedOn w:val="BodyText"/>
    <w:link w:val="BodyTextFirstIndentChar"/>
    <w:uiPriority w:val="99"/>
    <w:semiHidden/>
    <w:unhideWhenUsed/>
    <w:rsid w:val="00F855F0"/>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F855F0"/>
    <w:rPr>
      <w:rFonts w:ascii="Arial" w:eastAsia="Times New Roman" w:hAnsi="Arial" w:cs="Times New Roman"/>
      <w:sz w:val="18"/>
      <w:szCs w:val="24"/>
      <w:lang w:val="el-GR" w:eastAsia="el-GR" w:bidi="el-GR"/>
    </w:rPr>
  </w:style>
  <w:style w:type="paragraph" w:styleId="BodyTextIndent">
    <w:name w:val="Body Text Indent"/>
    <w:basedOn w:val="Normal"/>
    <w:link w:val="BodyTextIndentChar"/>
    <w:uiPriority w:val="99"/>
    <w:semiHidden/>
    <w:unhideWhenUsed/>
    <w:rsid w:val="00F855F0"/>
    <w:pPr>
      <w:spacing w:before="60" w:after="120" w:line="220" w:lineRule="atLeast"/>
      <w:ind w:left="283"/>
      <w:jc w:val="both"/>
    </w:pPr>
    <w:rPr>
      <w:rFonts w:ascii="Arial" w:eastAsia="Times New Roman" w:hAnsi="Arial" w:cs="Times New Roman"/>
      <w:sz w:val="18"/>
      <w:szCs w:val="24"/>
      <w:lang w:val="el-GR" w:eastAsia="el-GR" w:bidi="el-GR"/>
    </w:rPr>
  </w:style>
  <w:style w:type="character" w:customStyle="1" w:styleId="BodyTextIndentChar">
    <w:name w:val="Body Text Indent Char"/>
    <w:basedOn w:val="DefaultParagraphFont"/>
    <w:link w:val="BodyTextIndent"/>
    <w:uiPriority w:val="99"/>
    <w:semiHidden/>
    <w:rsid w:val="00F855F0"/>
    <w:rPr>
      <w:rFonts w:ascii="Arial" w:eastAsia="Times New Roman" w:hAnsi="Arial" w:cs="Times New Roman"/>
      <w:sz w:val="18"/>
      <w:szCs w:val="24"/>
      <w:lang w:val="el-GR" w:eastAsia="el-GR" w:bidi="el-GR"/>
    </w:rPr>
  </w:style>
  <w:style w:type="paragraph" w:styleId="BodyTextFirstIndent2">
    <w:name w:val="Body Text First Indent 2"/>
    <w:basedOn w:val="BodyTextIndent"/>
    <w:link w:val="BodyTextFirstIndent2Char"/>
    <w:uiPriority w:val="99"/>
    <w:semiHidden/>
    <w:unhideWhenUsed/>
    <w:rsid w:val="00F855F0"/>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F855F0"/>
    <w:rPr>
      <w:rFonts w:ascii="Arial" w:eastAsia="Times New Roman" w:hAnsi="Arial" w:cs="Times New Roman"/>
      <w:sz w:val="18"/>
      <w:szCs w:val="24"/>
      <w:lang w:val="el-GR" w:eastAsia="el-GR" w:bidi="el-GR"/>
    </w:rPr>
  </w:style>
  <w:style w:type="paragraph" w:styleId="BodyTextIndent2">
    <w:name w:val="Body Text Indent 2"/>
    <w:basedOn w:val="Normal"/>
    <w:link w:val="BodyTextIndent2Char"/>
    <w:uiPriority w:val="99"/>
    <w:semiHidden/>
    <w:unhideWhenUsed/>
    <w:rsid w:val="00F855F0"/>
    <w:pPr>
      <w:spacing w:before="60" w:after="120" w:line="480" w:lineRule="auto"/>
      <w:ind w:left="283"/>
      <w:jc w:val="both"/>
    </w:pPr>
    <w:rPr>
      <w:rFonts w:ascii="Arial" w:eastAsia="Times New Roman" w:hAnsi="Arial" w:cs="Times New Roman"/>
      <w:sz w:val="18"/>
      <w:szCs w:val="24"/>
      <w:lang w:val="el-GR" w:eastAsia="el-GR" w:bidi="el-GR"/>
    </w:rPr>
  </w:style>
  <w:style w:type="character" w:customStyle="1" w:styleId="BodyTextIndent2Char">
    <w:name w:val="Body Text Indent 2 Char"/>
    <w:basedOn w:val="DefaultParagraphFont"/>
    <w:link w:val="BodyTextIndent2"/>
    <w:uiPriority w:val="99"/>
    <w:semiHidden/>
    <w:rsid w:val="00F855F0"/>
    <w:rPr>
      <w:rFonts w:ascii="Arial" w:eastAsia="Times New Roman" w:hAnsi="Arial" w:cs="Times New Roman"/>
      <w:sz w:val="18"/>
      <w:szCs w:val="24"/>
      <w:lang w:val="el-GR" w:eastAsia="el-GR" w:bidi="el-GR"/>
    </w:rPr>
  </w:style>
  <w:style w:type="paragraph" w:styleId="BodyTextIndent3">
    <w:name w:val="Body Text Indent 3"/>
    <w:basedOn w:val="Normal"/>
    <w:link w:val="BodyTextIndent3Char"/>
    <w:uiPriority w:val="99"/>
    <w:semiHidden/>
    <w:unhideWhenUsed/>
    <w:rsid w:val="00F855F0"/>
    <w:pPr>
      <w:spacing w:before="60" w:after="120" w:line="220" w:lineRule="atLeast"/>
      <w:ind w:left="283"/>
      <w:jc w:val="both"/>
    </w:pPr>
    <w:rPr>
      <w:rFonts w:ascii="Arial" w:eastAsia="Times New Roman" w:hAnsi="Arial" w:cs="Times New Roman"/>
      <w:sz w:val="16"/>
      <w:szCs w:val="16"/>
      <w:lang w:val="el-GR" w:eastAsia="el-GR" w:bidi="el-GR"/>
    </w:rPr>
  </w:style>
  <w:style w:type="character" w:customStyle="1" w:styleId="BodyTextIndent3Char">
    <w:name w:val="Body Text Indent 3 Char"/>
    <w:basedOn w:val="DefaultParagraphFont"/>
    <w:link w:val="BodyTextIndent3"/>
    <w:uiPriority w:val="99"/>
    <w:semiHidden/>
    <w:rsid w:val="00F855F0"/>
    <w:rPr>
      <w:rFonts w:ascii="Arial" w:eastAsia="Times New Roman" w:hAnsi="Arial" w:cs="Times New Roman"/>
      <w:sz w:val="16"/>
      <w:szCs w:val="16"/>
      <w:lang w:val="el-GR" w:eastAsia="el-GR" w:bidi="el-GR"/>
    </w:rPr>
  </w:style>
  <w:style w:type="paragraph" w:styleId="Closing">
    <w:name w:val="Closing"/>
    <w:basedOn w:val="Normal"/>
    <w:link w:val="ClosingChar"/>
    <w:uiPriority w:val="99"/>
    <w:semiHidden/>
    <w:unhideWhenUsed/>
    <w:rsid w:val="00F855F0"/>
    <w:pPr>
      <w:spacing w:after="0" w:line="240" w:lineRule="auto"/>
      <w:ind w:left="4252"/>
      <w:jc w:val="both"/>
    </w:pPr>
    <w:rPr>
      <w:rFonts w:ascii="Arial" w:eastAsia="Times New Roman" w:hAnsi="Arial" w:cs="Times New Roman"/>
      <w:sz w:val="18"/>
      <w:szCs w:val="24"/>
      <w:lang w:val="el-GR" w:eastAsia="el-GR" w:bidi="el-GR"/>
    </w:rPr>
  </w:style>
  <w:style w:type="character" w:customStyle="1" w:styleId="ClosingChar">
    <w:name w:val="Closing Char"/>
    <w:basedOn w:val="DefaultParagraphFont"/>
    <w:link w:val="Closing"/>
    <w:uiPriority w:val="99"/>
    <w:semiHidden/>
    <w:rsid w:val="00F855F0"/>
    <w:rPr>
      <w:rFonts w:ascii="Arial" w:eastAsia="Times New Roman" w:hAnsi="Arial" w:cs="Times New Roman"/>
      <w:sz w:val="18"/>
      <w:szCs w:val="24"/>
      <w:lang w:val="el-GR" w:eastAsia="el-GR" w:bidi="el-GR"/>
    </w:rPr>
  </w:style>
  <w:style w:type="paragraph" w:styleId="Date">
    <w:name w:val="Date"/>
    <w:basedOn w:val="Normal"/>
    <w:next w:val="Normal"/>
    <w:link w:val="DateChar"/>
    <w:uiPriority w:val="99"/>
    <w:semiHidden/>
    <w:unhideWhenUsed/>
    <w:rsid w:val="00F855F0"/>
    <w:pPr>
      <w:spacing w:before="60" w:after="140" w:line="220" w:lineRule="atLeast"/>
      <w:jc w:val="both"/>
    </w:pPr>
    <w:rPr>
      <w:rFonts w:ascii="Arial" w:eastAsia="Times New Roman" w:hAnsi="Arial" w:cs="Times New Roman"/>
      <w:sz w:val="18"/>
      <w:szCs w:val="24"/>
      <w:lang w:val="el-GR" w:eastAsia="el-GR" w:bidi="el-GR"/>
    </w:rPr>
  </w:style>
  <w:style w:type="character" w:customStyle="1" w:styleId="DateChar">
    <w:name w:val="Date Char"/>
    <w:basedOn w:val="DefaultParagraphFont"/>
    <w:link w:val="Date"/>
    <w:uiPriority w:val="99"/>
    <w:semiHidden/>
    <w:rsid w:val="00F855F0"/>
    <w:rPr>
      <w:rFonts w:ascii="Arial" w:eastAsia="Times New Roman" w:hAnsi="Arial" w:cs="Times New Roman"/>
      <w:sz w:val="18"/>
      <w:szCs w:val="24"/>
      <w:lang w:val="el-GR" w:eastAsia="el-GR" w:bidi="el-GR"/>
    </w:rPr>
  </w:style>
  <w:style w:type="paragraph" w:styleId="E-mailSignature">
    <w:name w:val="E-mail Signature"/>
    <w:basedOn w:val="Normal"/>
    <w:link w:val="E-mailSignatureChar"/>
    <w:uiPriority w:val="99"/>
    <w:semiHidden/>
    <w:unhideWhenUsed/>
    <w:rsid w:val="00F855F0"/>
    <w:pPr>
      <w:spacing w:after="0" w:line="240" w:lineRule="auto"/>
      <w:jc w:val="both"/>
    </w:pPr>
    <w:rPr>
      <w:rFonts w:ascii="Arial" w:eastAsia="Times New Roman" w:hAnsi="Arial" w:cs="Times New Roman"/>
      <w:sz w:val="18"/>
      <w:szCs w:val="24"/>
      <w:lang w:val="el-GR" w:eastAsia="el-GR" w:bidi="el-GR"/>
    </w:rPr>
  </w:style>
  <w:style w:type="character" w:customStyle="1" w:styleId="E-mailSignatureChar">
    <w:name w:val="E-mail Signature Char"/>
    <w:basedOn w:val="DefaultParagraphFont"/>
    <w:link w:val="E-mailSignature"/>
    <w:uiPriority w:val="99"/>
    <w:semiHidden/>
    <w:rsid w:val="00F855F0"/>
    <w:rPr>
      <w:rFonts w:ascii="Arial" w:eastAsia="Times New Roman" w:hAnsi="Arial" w:cs="Times New Roman"/>
      <w:sz w:val="18"/>
      <w:szCs w:val="24"/>
      <w:lang w:val="el-GR" w:eastAsia="el-GR" w:bidi="el-GR"/>
    </w:rPr>
  </w:style>
  <w:style w:type="paragraph" w:styleId="EnvelopeAddress">
    <w:name w:val="envelope address"/>
    <w:basedOn w:val="Normal"/>
    <w:uiPriority w:val="99"/>
    <w:semiHidden/>
    <w:unhideWhenUsed/>
    <w:rsid w:val="00F855F0"/>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el-GR" w:eastAsia="el-GR" w:bidi="el-GR"/>
    </w:rPr>
  </w:style>
  <w:style w:type="paragraph" w:styleId="EnvelopeReturn">
    <w:name w:val="envelope return"/>
    <w:basedOn w:val="Normal"/>
    <w:uiPriority w:val="99"/>
    <w:semiHidden/>
    <w:unhideWhenUsed/>
    <w:rsid w:val="00F855F0"/>
    <w:pPr>
      <w:spacing w:after="0" w:line="240" w:lineRule="auto"/>
      <w:jc w:val="both"/>
    </w:pPr>
    <w:rPr>
      <w:rFonts w:asciiTheme="majorHAnsi" w:eastAsiaTheme="majorEastAsia" w:hAnsiTheme="majorHAnsi" w:cstheme="majorBidi"/>
      <w:sz w:val="20"/>
      <w:szCs w:val="20"/>
      <w:lang w:val="el-GR" w:eastAsia="el-GR" w:bidi="el-GR"/>
    </w:rPr>
  </w:style>
  <w:style w:type="paragraph" w:styleId="HTMLAddress">
    <w:name w:val="HTML Address"/>
    <w:basedOn w:val="Normal"/>
    <w:link w:val="HTMLAddressChar"/>
    <w:uiPriority w:val="99"/>
    <w:semiHidden/>
    <w:unhideWhenUsed/>
    <w:rsid w:val="00F855F0"/>
    <w:pPr>
      <w:spacing w:after="0" w:line="240" w:lineRule="auto"/>
      <w:jc w:val="both"/>
    </w:pPr>
    <w:rPr>
      <w:rFonts w:ascii="Arial" w:eastAsia="Times New Roman" w:hAnsi="Arial" w:cs="Times New Roman"/>
      <w:i/>
      <w:iCs/>
      <w:sz w:val="18"/>
      <w:szCs w:val="24"/>
      <w:lang w:val="el-GR" w:eastAsia="el-GR" w:bidi="el-GR"/>
    </w:rPr>
  </w:style>
  <w:style w:type="character" w:customStyle="1" w:styleId="HTMLAddressChar">
    <w:name w:val="HTML Address Char"/>
    <w:basedOn w:val="DefaultParagraphFont"/>
    <w:link w:val="HTMLAddress"/>
    <w:uiPriority w:val="99"/>
    <w:semiHidden/>
    <w:rsid w:val="00F855F0"/>
    <w:rPr>
      <w:rFonts w:ascii="Arial" w:eastAsia="Times New Roman" w:hAnsi="Arial" w:cs="Times New Roman"/>
      <w:i/>
      <w:iCs/>
      <w:sz w:val="18"/>
      <w:szCs w:val="24"/>
      <w:lang w:val="el-GR" w:eastAsia="el-GR" w:bidi="el-GR"/>
    </w:rPr>
  </w:style>
  <w:style w:type="paragraph" w:styleId="HTMLPreformatted">
    <w:name w:val="HTML Preformatted"/>
    <w:basedOn w:val="Normal"/>
    <w:link w:val="HTMLPreformattedChar"/>
    <w:uiPriority w:val="99"/>
    <w:semiHidden/>
    <w:unhideWhenUsed/>
    <w:rsid w:val="00F855F0"/>
    <w:pPr>
      <w:spacing w:after="0" w:line="240" w:lineRule="auto"/>
      <w:jc w:val="both"/>
    </w:pPr>
    <w:rPr>
      <w:rFonts w:ascii="Consolas" w:eastAsia="Times New Roman" w:hAnsi="Consolas" w:cs="Times New Roman"/>
      <w:sz w:val="20"/>
      <w:szCs w:val="20"/>
      <w:lang w:val="el-GR" w:eastAsia="el-GR" w:bidi="el-GR"/>
    </w:rPr>
  </w:style>
  <w:style w:type="character" w:customStyle="1" w:styleId="HTMLPreformattedChar">
    <w:name w:val="HTML Preformatted Char"/>
    <w:basedOn w:val="DefaultParagraphFont"/>
    <w:link w:val="HTMLPreformatted"/>
    <w:uiPriority w:val="99"/>
    <w:semiHidden/>
    <w:rsid w:val="00F855F0"/>
    <w:rPr>
      <w:rFonts w:ascii="Consolas" w:eastAsia="Times New Roman" w:hAnsi="Consolas" w:cs="Times New Roman"/>
      <w:sz w:val="20"/>
      <w:szCs w:val="20"/>
      <w:lang w:val="el-GR" w:eastAsia="el-GR" w:bidi="el-GR"/>
    </w:rPr>
  </w:style>
  <w:style w:type="paragraph" w:styleId="Index1">
    <w:name w:val="index 1"/>
    <w:basedOn w:val="Normal"/>
    <w:next w:val="Normal"/>
    <w:autoRedefine/>
    <w:uiPriority w:val="99"/>
    <w:semiHidden/>
    <w:unhideWhenUsed/>
    <w:rsid w:val="00F855F0"/>
    <w:pPr>
      <w:spacing w:after="0" w:line="240" w:lineRule="auto"/>
      <w:ind w:left="180" w:hanging="180"/>
      <w:jc w:val="both"/>
    </w:pPr>
    <w:rPr>
      <w:rFonts w:ascii="Arial" w:eastAsia="Times New Roman" w:hAnsi="Arial" w:cs="Times New Roman"/>
      <w:sz w:val="18"/>
      <w:szCs w:val="24"/>
      <w:lang w:val="el-GR" w:eastAsia="el-GR" w:bidi="el-GR"/>
    </w:rPr>
  </w:style>
  <w:style w:type="paragraph" w:styleId="Index2">
    <w:name w:val="index 2"/>
    <w:basedOn w:val="Normal"/>
    <w:next w:val="Normal"/>
    <w:autoRedefine/>
    <w:uiPriority w:val="99"/>
    <w:semiHidden/>
    <w:unhideWhenUsed/>
    <w:rsid w:val="00F855F0"/>
    <w:pPr>
      <w:spacing w:after="0" w:line="240" w:lineRule="auto"/>
      <w:ind w:left="360" w:hanging="180"/>
      <w:jc w:val="both"/>
    </w:pPr>
    <w:rPr>
      <w:rFonts w:ascii="Arial" w:eastAsia="Times New Roman" w:hAnsi="Arial" w:cs="Times New Roman"/>
      <w:sz w:val="18"/>
      <w:szCs w:val="24"/>
      <w:lang w:val="el-GR" w:eastAsia="el-GR" w:bidi="el-GR"/>
    </w:rPr>
  </w:style>
  <w:style w:type="paragraph" w:styleId="Index3">
    <w:name w:val="index 3"/>
    <w:basedOn w:val="Normal"/>
    <w:next w:val="Normal"/>
    <w:autoRedefine/>
    <w:uiPriority w:val="99"/>
    <w:semiHidden/>
    <w:unhideWhenUsed/>
    <w:rsid w:val="00F855F0"/>
    <w:pPr>
      <w:spacing w:after="0" w:line="240" w:lineRule="auto"/>
      <w:ind w:left="540" w:hanging="180"/>
      <w:jc w:val="both"/>
    </w:pPr>
    <w:rPr>
      <w:rFonts w:ascii="Arial" w:eastAsia="Times New Roman" w:hAnsi="Arial" w:cs="Times New Roman"/>
      <w:sz w:val="18"/>
      <w:szCs w:val="24"/>
      <w:lang w:val="el-GR" w:eastAsia="el-GR" w:bidi="el-GR"/>
    </w:rPr>
  </w:style>
  <w:style w:type="paragraph" w:styleId="Index4">
    <w:name w:val="index 4"/>
    <w:basedOn w:val="Normal"/>
    <w:next w:val="Normal"/>
    <w:autoRedefine/>
    <w:uiPriority w:val="99"/>
    <w:semiHidden/>
    <w:unhideWhenUsed/>
    <w:rsid w:val="00F855F0"/>
    <w:pPr>
      <w:spacing w:after="0" w:line="240" w:lineRule="auto"/>
      <w:ind w:left="720" w:hanging="180"/>
      <w:jc w:val="both"/>
    </w:pPr>
    <w:rPr>
      <w:rFonts w:ascii="Arial" w:eastAsia="Times New Roman" w:hAnsi="Arial" w:cs="Times New Roman"/>
      <w:sz w:val="18"/>
      <w:szCs w:val="24"/>
      <w:lang w:val="el-GR" w:eastAsia="el-GR" w:bidi="el-GR"/>
    </w:rPr>
  </w:style>
  <w:style w:type="paragraph" w:styleId="Index5">
    <w:name w:val="index 5"/>
    <w:basedOn w:val="Normal"/>
    <w:next w:val="Normal"/>
    <w:autoRedefine/>
    <w:uiPriority w:val="99"/>
    <w:semiHidden/>
    <w:unhideWhenUsed/>
    <w:rsid w:val="00F855F0"/>
    <w:pPr>
      <w:spacing w:after="0" w:line="240" w:lineRule="auto"/>
      <w:ind w:left="900" w:hanging="180"/>
      <w:jc w:val="both"/>
    </w:pPr>
    <w:rPr>
      <w:rFonts w:ascii="Arial" w:eastAsia="Times New Roman" w:hAnsi="Arial" w:cs="Times New Roman"/>
      <w:sz w:val="18"/>
      <w:szCs w:val="24"/>
      <w:lang w:val="el-GR" w:eastAsia="el-GR" w:bidi="el-GR"/>
    </w:rPr>
  </w:style>
  <w:style w:type="paragraph" w:styleId="Index6">
    <w:name w:val="index 6"/>
    <w:basedOn w:val="Normal"/>
    <w:next w:val="Normal"/>
    <w:autoRedefine/>
    <w:uiPriority w:val="99"/>
    <w:semiHidden/>
    <w:unhideWhenUsed/>
    <w:rsid w:val="00F855F0"/>
    <w:pPr>
      <w:spacing w:after="0" w:line="240" w:lineRule="auto"/>
      <w:ind w:left="1080" w:hanging="180"/>
      <w:jc w:val="both"/>
    </w:pPr>
    <w:rPr>
      <w:rFonts w:ascii="Arial" w:eastAsia="Times New Roman" w:hAnsi="Arial" w:cs="Times New Roman"/>
      <w:sz w:val="18"/>
      <w:szCs w:val="24"/>
      <w:lang w:val="el-GR" w:eastAsia="el-GR" w:bidi="el-GR"/>
    </w:rPr>
  </w:style>
  <w:style w:type="paragraph" w:styleId="Index7">
    <w:name w:val="index 7"/>
    <w:basedOn w:val="Normal"/>
    <w:next w:val="Normal"/>
    <w:autoRedefine/>
    <w:uiPriority w:val="99"/>
    <w:semiHidden/>
    <w:unhideWhenUsed/>
    <w:rsid w:val="00F855F0"/>
    <w:pPr>
      <w:spacing w:after="0" w:line="240" w:lineRule="auto"/>
      <w:ind w:left="1260" w:hanging="180"/>
      <w:jc w:val="both"/>
    </w:pPr>
    <w:rPr>
      <w:rFonts w:ascii="Arial" w:eastAsia="Times New Roman" w:hAnsi="Arial" w:cs="Times New Roman"/>
      <w:sz w:val="18"/>
      <w:szCs w:val="24"/>
      <w:lang w:val="el-GR" w:eastAsia="el-GR" w:bidi="el-GR"/>
    </w:rPr>
  </w:style>
  <w:style w:type="paragraph" w:styleId="Index8">
    <w:name w:val="index 8"/>
    <w:basedOn w:val="Normal"/>
    <w:next w:val="Normal"/>
    <w:autoRedefine/>
    <w:uiPriority w:val="99"/>
    <w:semiHidden/>
    <w:unhideWhenUsed/>
    <w:rsid w:val="00F855F0"/>
    <w:pPr>
      <w:spacing w:after="0" w:line="240" w:lineRule="auto"/>
      <w:ind w:left="1440" w:hanging="180"/>
      <w:jc w:val="both"/>
    </w:pPr>
    <w:rPr>
      <w:rFonts w:ascii="Arial" w:eastAsia="Times New Roman" w:hAnsi="Arial" w:cs="Times New Roman"/>
      <w:sz w:val="18"/>
      <w:szCs w:val="24"/>
      <w:lang w:val="el-GR" w:eastAsia="el-GR" w:bidi="el-GR"/>
    </w:rPr>
  </w:style>
  <w:style w:type="paragraph" w:styleId="Index9">
    <w:name w:val="index 9"/>
    <w:basedOn w:val="Normal"/>
    <w:next w:val="Normal"/>
    <w:autoRedefine/>
    <w:uiPriority w:val="99"/>
    <w:semiHidden/>
    <w:unhideWhenUsed/>
    <w:rsid w:val="00F855F0"/>
    <w:pPr>
      <w:spacing w:after="0" w:line="240" w:lineRule="auto"/>
      <w:ind w:left="1620" w:hanging="180"/>
      <w:jc w:val="both"/>
    </w:pPr>
    <w:rPr>
      <w:rFonts w:ascii="Arial" w:eastAsia="Times New Roman" w:hAnsi="Arial" w:cs="Times New Roman"/>
      <w:sz w:val="18"/>
      <w:szCs w:val="24"/>
      <w:lang w:val="el-GR" w:eastAsia="el-GR" w:bidi="el-GR"/>
    </w:rPr>
  </w:style>
  <w:style w:type="paragraph" w:styleId="IndexHeading">
    <w:name w:val="index heading"/>
    <w:basedOn w:val="Normal"/>
    <w:next w:val="Index1"/>
    <w:uiPriority w:val="99"/>
    <w:semiHidden/>
    <w:unhideWhenUsed/>
    <w:rsid w:val="00F855F0"/>
    <w:pPr>
      <w:spacing w:before="60" w:after="140" w:line="220" w:lineRule="atLeast"/>
      <w:jc w:val="both"/>
    </w:pPr>
    <w:rPr>
      <w:rFonts w:asciiTheme="majorHAnsi" w:eastAsiaTheme="majorEastAsia" w:hAnsiTheme="majorHAnsi" w:cstheme="majorBidi"/>
      <w:b/>
      <w:bCs/>
      <w:sz w:val="18"/>
      <w:szCs w:val="24"/>
      <w:lang w:val="el-GR" w:eastAsia="el-GR" w:bidi="el-GR"/>
    </w:rPr>
  </w:style>
  <w:style w:type="paragraph" w:styleId="IntenseQuote">
    <w:name w:val="Intense Quote"/>
    <w:basedOn w:val="Normal"/>
    <w:next w:val="Normal"/>
    <w:link w:val="IntenseQuoteChar"/>
    <w:uiPriority w:val="30"/>
    <w:qFormat/>
    <w:rsid w:val="00F855F0"/>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el-GR" w:eastAsia="el-GR" w:bidi="el-GR"/>
    </w:rPr>
  </w:style>
  <w:style w:type="character" w:customStyle="1" w:styleId="IntenseQuoteChar">
    <w:name w:val="Intense Quote Char"/>
    <w:basedOn w:val="DefaultParagraphFont"/>
    <w:link w:val="IntenseQuote"/>
    <w:uiPriority w:val="30"/>
    <w:rsid w:val="00F855F0"/>
    <w:rPr>
      <w:rFonts w:ascii="Arial" w:eastAsia="Times New Roman" w:hAnsi="Arial" w:cs="Times New Roman"/>
      <w:i/>
      <w:iCs/>
      <w:color w:val="5B9BD5" w:themeColor="accent1"/>
      <w:sz w:val="18"/>
      <w:szCs w:val="24"/>
      <w:lang w:val="el-GR" w:eastAsia="el-GR" w:bidi="el-GR"/>
    </w:rPr>
  </w:style>
  <w:style w:type="paragraph" w:styleId="List">
    <w:name w:val="List"/>
    <w:basedOn w:val="Normal"/>
    <w:uiPriority w:val="99"/>
    <w:semiHidden/>
    <w:unhideWhenUsed/>
    <w:rsid w:val="00F855F0"/>
    <w:pPr>
      <w:spacing w:before="60" w:after="140" w:line="220" w:lineRule="atLeast"/>
      <w:ind w:left="283" w:hanging="283"/>
      <w:contextualSpacing/>
      <w:jc w:val="both"/>
    </w:pPr>
    <w:rPr>
      <w:rFonts w:ascii="Arial" w:eastAsia="Times New Roman" w:hAnsi="Arial" w:cs="Times New Roman"/>
      <w:sz w:val="18"/>
      <w:szCs w:val="24"/>
      <w:lang w:val="el-GR" w:eastAsia="el-GR" w:bidi="el-GR"/>
    </w:rPr>
  </w:style>
  <w:style w:type="paragraph" w:styleId="List2">
    <w:name w:val="List 2"/>
    <w:basedOn w:val="Normal"/>
    <w:uiPriority w:val="99"/>
    <w:semiHidden/>
    <w:unhideWhenUsed/>
    <w:rsid w:val="00F855F0"/>
    <w:pPr>
      <w:spacing w:before="60" w:after="140" w:line="220" w:lineRule="atLeast"/>
      <w:ind w:left="566" w:hanging="283"/>
      <w:contextualSpacing/>
      <w:jc w:val="both"/>
    </w:pPr>
    <w:rPr>
      <w:rFonts w:ascii="Arial" w:eastAsia="Times New Roman" w:hAnsi="Arial" w:cs="Times New Roman"/>
      <w:sz w:val="18"/>
      <w:szCs w:val="24"/>
      <w:lang w:val="el-GR" w:eastAsia="el-GR" w:bidi="el-GR"/>
    </w:rPr>
  </w:style>
  <w:style w:type="paragraph" w:styleId="List3">
    <w:name w:val="List 3"/>
    <w:basedOn w:val="Normal"/>
    <w:uiPriority w:val="99"/>
    <w:semiHidden/>
    <w:unhideWhenUsed/>
    <w:rsid w:val="00F855F0"/>
    <w:pPr>
      <w:spacing w:before="60" w:after="140" w:line="220" w:lineRule="atLeast"/>
      <w:ind w:left="849" w:hanging="283"/>
      <w:contextualSpacing/>
      <w:jc w:val="both"/>
    </w:pPr>
    <w:rPr>
      <w:rFonts w:ascii="Arial" w:eastAsia="Times New Roman" w:hAnsi="Arial" w:cs="Times New Roman"/>
      <w:sz w:val="18"/>
      <w:szCs w:val="24"/>
      <w:lang w:val="el-GR" w:eastAsia="el-GR" w:bidi="el-GR"/>
    </w:rPr>
  </w:style>
  <w:style w:type="paragraph" w:styleId="List4">
    <w:name w:val="List 4"/>
    <w:basedOn w:val="Normal"/>
    <w:uiPriority w:val="99"/>
    <w:semiHidden/>
    <w:unhideWhenUsed/>
    <w:rsid w:val="00F855F0"/>
    <w:pPr>
      <w:spacing w:before="60" w:after="140" w:line="220" w:lineRule="atLeast"/>
      <w:ind w:left="1132" w:hanging="283"/>
      <w:contextualSpacing/>
      <w:jc w:val="both"/>
    </w:pPr>
    <w:rPr>
      <w:rFonts w:ascii="Arial" w:eastAsia="Times New Roman" w:hAnsi="Arial" w:cs="Times New Roman"/>
      <w:sz w:val="18"/>
      <w:szCs w:val="24"/>
      <w:lang w:val="el-GR" w:eastAsia="el-GR" w:bidi="el-GR"/>
    </w:rPr>
  </w:style>
  <w:style w:type="paragraph" w:styleId="List5">
    <w:name w:val="List 5"/>
    <w:basedOn w:val="Normal"/>
    <w:uiPriority w:val="99"/>
    <w:semiHidden/>
    <w:unhideWhenUsed/>
    <w:rsid w:val="00F855F0"/>
    <w:pPr>
      <w:spacing w:before="60" w:after="140" w:line="220" w:lineRule="atLeast"/>
      <w:ind w:left="1415" w:hanging="283"/>
      <w:contextualSpacing/>
      <w:jc w:val="both"/>
    </w:pPr>
    <w:rPr>
      <w:rFonts w:ascii="Arial" w:eastAsia="Times New Roman" w:hAnsi="Arial" w:cs="Times New Roman"/>
      <w:sz w:val="18"/>
      <w:szCs w:val="24"/>
      <w:lang w:val="el-GR" w:eastAsia="el-GR" w:bidi="el-GR"/>
    </w:rPr>
  </w:style>
  <w:style w:type="paragraph" w:styleId="ListBullet">
    <w:name w:val="List Bullet"/>
    <w:basedOn w:val="Normal"/>
    <w:uiPriority w:val="99"/>
    <w:semiHidden/>
    <w:unhideWhenUsed/>
    <w:rsid w:val="00F855F0"/>
    <w:pPr>
      <w:numPr>
        <w:numId w:val="28"/>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Bullet2">
    <w:name w:val="List Bullet 2"/>
    <w:basedOn w:val="Normal"/>
    <w:uiPriority w:val="99"/>
    <w:semiHidden/>
    <w:unhideWhenUsed/>
    <w:rsid w:val="00F855F0"/>
    <w:pPr>
      <w:numPr>
        <w:numId w:val="29"/>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Bullet3">
    <w:name w:val="List Bullet 3"/>
    <w:basedOn w:val="Normal"/>
    <w:uiPriority w:val="99"/>
    <w:semiHidden/>
    <w:unhideWhenUsed/>
    <w:rsid w:val="00F855F0"/>
    <w:pPr>
      <w:numPr>
        <w:numId w:val="30"/>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Bullet4">
    <w:name w:val="List Bullet 4"/>
    <w:basedOn w:val="Normal"/>
    <w:uiPriority w:val="99"/>
    <w:semiHidden/>
    <w:unhideWhenUsed/>
    <w:rsid w:val="00F855F0"/>
    <w:pPr>
      <w:numPr>
        <w:numId w:val="31"/>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Bullet5">
    <w:name w:val="List Bullet 5"/>
    <w:basedOn w:val="Normal"/>
    <w:uiPriority w:val="99"/>
    <w:semiHidden/>
    <w:unhideWhenUsed/>
    <w:rsid w:val="00F855F0"/>
    <w:pPr>
      <w:numPr>
        <w:numId w:val="32"/>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Continue">
    <w:name w:val="List Continue"/>
    <w:basedOn w:val="Normal"/>
    <w:uiPriority w:val="99"/>
    <w:semiHidden/>
    <w:unhideWhenUsed/>
    <w:rsid w:val="00F855F0"/>
    <w:pPr>
      <w:spacing w:before="60" w:after="120" w:line="220" w:lineRule="atLeast"/>
      <w:ind w:left="283"/>
      <w:contextualSpacing/>
      <w:jc w:val="both"/>
    </w:pPr>
    <w:rPr>
      <w:rFonts w:ascii="Arial" w:eastAsia="Times New Roman" w:hAnsi="Arial" w:cs="Times New Roman"/>
      <w:sz w:val="18"/>
      <w:szCs w:val="24"/>
      <w:lang w:val="el-GR" w:eastAsia="el-GR" w:bidi="el-GR"/>
    </w:rPr>
  </w:style>
  <w:style w:type="paragraph" w:styleId="ListContinue2">
    <w:name w:val="List Continue 2"/>
    <w:basedOn w:val="Normal"/>
    <w:uiPriority w:val="99"/>
    <w:semiHidden/>
    <w:unhideWhenUsed/>
    <w:rsid w:val="00F855F0"/>
    <w:pPr>
      <w:spacing w:before="60" w:after="120" w:line="220" w:lineRule="atLeast"/>
      <w:ind w:left="566"/>
      <w:contextualSpacing/>
      <w:jc w:val="both"/>
    </w:pPr>
    <w:rPr>
      <w:rFonts w:ascii="Arial" w:eastAsia="Times New Roman" w:hAnsi="Arial" w:cs="Times New Roman"/>
      <w:sz w:val="18"/>
      <w:szCs w:val="24"/>
      <w:lang w:val="el-GR" w:eastAsia="el-GR" w:bidi="el-GR"/>
    </w:rPr>
  </w:style>
  <w:style w:type="paragraph" w:styleId="ListContinue3">
    <w:name w:val="List Continue 3"/>
    <w:basedOn w:val="Normal"/>
    <w:uiPriority w:val="99"/>
    <w:semiHidden/>
    <w:unhideWhenUsed/>
    <w:rsid w:val="00F855F0"/>
    <w:pPr>
      <w:spacing w:before="60" w:after="120" w:line="220" w:lineRule="atLeast"/>
      <w:ind w:left="849"/>
      <w:contextualSpacing/>
      <w:jc w:val="both"/>
    </w:pPr>
    <w:rPr>
      <w:rFonts w:ascii="Arial" w:eastAsia="Times New Roman" w:hAnsi="Arial" w:cs="Times New Roman"/>
      <w:sz w:val="18"/>
      <w:szCs w:val="24"/>
      <w:lang w:val="el-GR" w:eastAsia="el-GR" w:bidi="el-GR"/>
    </w:rPr>
  </w:style>
  <w:style w:type="paragraph" w:styleId="ListContinue4">
    <w:name w:val="List Continue 4"/>
    <w:basedOn w:val="Normal"/>
    <w:uiPriority w:val="99"/>
    <w:semiHidden/>
    <w:unhideWhenUsed/>
    <w:rsid w:val="00F855F0"/>
    <w:pPr>
      <w:spacing w:before="60" w:after="120" w:line="220" w:lineRule="atLeast"/>
      <w:ind w:left="1132"/>
      <w:contextualSpacing/>
      <w:jc w:val="both"/>
    </w:pPr>
    <w:rPr>
      <w:rFonts w:ascii="Arial" w:eastAsia="Times New Roman" w:hAnsi="Arial" w:cs="Times New Roman"/>
      <w:sz w:val="18"/>
      <w:szCs w:val="24"/>
      <w:lang w:val="el-GR" w:eastAsia="el-GR" w:bidi="el-GR"/>
    </w:rPr>
  </w:style>
  <w:style w:type="paragraph" w:styleId="ListContinue5">
    <w:name w:val="List Continue 5"/>
    <w:basedOn w:val="Normal"/>
    <w:uiPriority w:val="99"/>
    <w:semiHidden/>
    <w:unhideWhenUsed/>
    <w:rsid w:val="00F855F0"/>
    <w:pPr>
      <w:spacing w:before="60" w:after="120" w:line="220" w:lineRule="atLeast"/>
      <w:ind w:left="1415"/>
      <w:contextualSpacing/>
      <w:jc w:val="both"/>
    </w:pPr>
    <w:rPr>
      <w:rFonts w:ascii="Arial" w:eastAsia="Times New Roman" w:hAnsi="Arial" w:cs="Times New Roman"/>
      <w:sz w:val="18"/>
      <w:szCs w:val="24"/>
      <w:lang w:val="el-GR" w:eastAsia="el-GR" w:bidi="el-GR"/>
    </w:rPr>
  </w:style>
  <w:style w:type="paragraph" w:styleId="ListNumber">
    <w:name w:val="List Number"/>
    <w:basedOn w:val="Normal"/>
    <w:uiPriority w:val="99"/>
    <w:semiHidden/>
    <w:unhideWhenUsed/>
    <w:rsid w:val="00F855F0"/>
    <w:pPr>
      <w:numPr>
        <w:numId w:val="33"/>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Number2">
    <w:name w:val="List Number 2"/>
    <w:basedOn w:val="Normal"/>
    <w:uiPriority w:val="99"/>
    <w:semiHidden/>
    <w:unhideWhenUsed/>
    <w:rsid w:val="00F855F0"/>
    <w:pPr>
      <w:numPr>
        <w:numId w:val="34"/>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Number3">
    <w:name w:val="List Number 3"/>
    <w:basedOn w:val="Normal"/>
    <w:uiPriority w:val="99"/>
    <w:semiHidden/>
    <w:unhideWhenUsed/>
    <w:rsid w:val="00F855F0"/>
    <w:pPr>
      <w:numPr>
        <w:numId w:val="35"/>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Number4">
    <w:name w:val="List Number 4"/>
    <w:basedOn w:val="Normal"/>
    <w:uiPriority w:val="99"/>
    <w:semiHidden/>
    <w:unhideWhenUsed/>
    <w:rsid w:val="00F855F0"/>
    <w:pPr>
      <w:numPr>
        <w:numId w:val="36"/>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ListNumber5">
    <w:name w:val="List Number 5"/>
    <w:basedOn w:val="Normal"/>
    <w:uiPriority w:val="99"/>
    <w:semiHidden/>
    <w:unhideWhenUsed/>
    <w:rsid w:val="00F855F0"/>
    <w:pPr>
      <w:numPr>
        <w:numId w:val="37"/>
      </w:numPr>
      <w:spacing w:before="60" w:after="140" w:line="220" w:lineRule="atLeast"/>
      <w:contextualSpacing/>
      <w:jc w:val="both"/>
    </w:pPr>
    <w:rPr>
      <w:rFonts w:ascii="Arial" w:eastAsia="Times New Roman" w:hAnsi="Arial" w:cs="Times New Roman"/>
      <w:sz w:val="18"/>
      <w:szCs w:val="24"/>
      <w:lang w:val="el-GR" w:eastAsia="el-GR" w:bidi="el-GR"/>
    </w:rPr>
  </w:style>
  <w:style w:type="paragraph" w:styleId="MacroText">
    <w:name w:val="macro"/>
    <w:link w:val="MacroTextChar"/>
    <w:uiPriority w:val="99"/>
    <w:semiHidden/>
    <w:unhideWhenUsed/>
    <w:rsid w:val="00F855F0"/>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el-GR" w:eastAsia="el-GR" w:bidi="el-GR"/>
    </w:rPr>
  </w:style>
  <w:style w:type="character" w:customStyle="1" w:styleId="MacroTextChar">
    <w:name w:val="Macro Text Char"/>
    <w:basedOn w:val="DefaultParagraphFont"/>
    <w:link w:val="MacroText"/>
    <w:uiPriority w:val="99"/>
    <w:semiHidden/>
    <w:rsid w:val="00F855F0"/>
    <w:rPr>
      <w:rFonts w:ascii="Consolas" w:eastAsia="Times New Roman" w:hAnsi="Consolas" w:cs="Times New Roman"/>
      <w:sz w:val="20"/>
      <w:szCs w:val="20"/>
      <w:lang w:val="el-GR" w:eastAsia="el-GR" w:bidi="el-GR"/>
    </w:rPr>
  </w:style>
  <w:style w:type="paragraph" w:styleId="MessageHeader">
    <w:name w:val="Message Header"/>
    <w:basedOn w:val="Normal"/>
    <w:link w:val="MessageHeaderChar"/>
    <w:uiPriority w:val="99"/>
    <w:semiHidden/>
    <w:unhideWhenUsed/>
    <w:rsid w:val="00F855F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el-GR" w:eastAsia="el-GR" w:bidi="el-GR"/>
    </w:rPr>
  </w:style>
  <w:style w:type="character" w:customStyle="1" w:styleId="MessageHeaderChar">
    <w:name w:val="Message Header Char"/>
    <w:basedOn w:val="DefaultParagraphFont"/>
    <w:link w:val="MessageHeader"/>
    <w:uiPriority w:val="99"/>
    <w:semiHidden/>
    <w:rsid w:val="00F855F0"/>
    <w:rPr>
      <w:rFonts w:asciiTheme="majorHAnsi" w:eastAsiaTheme="majorEastAsia" w:hAnsiTheme="majorHAnsi" w:cstheme="majorBidi"/>
      <w:sz w:val="24"/>
      <w:szCs w:val="24"/>
      <w:shd w:val="pct20" w:color="auto" w:fill="auto"/>
      <w:lang w:val="el-GR" w:eastAsia="el-GR" w:bidi="el-GR"/>
    </w:rPr>
  </w:style>
  <w:style w:type="paragraph" w:styleId="NormalIndent">
    <w:name w:val="Normal Indent"/>
    <w:basedOn w:val="Normal"/>
    <w:uiPriority w:val="99"/>
    <w:semiHidden/>
    <w:unhideWhenUsed/>
    <w:rsid w:val="00F855F0"/>
    <w:pPr>
      <w:spacing w:before="60" w:after="140" w:line="220" w:lineRule="atLeast"/>
      <w:ind w:left="708"/>
      <w:jc w:val="both"/>
    </w:pPr>
    <w:rPr>
      <w:rFonts w:ascii="Arial" w:eastAsia="Times New Roman" w:hAnsi="Arial" w:cs="Times New Roman"/>
      <w:sz w:val="18"/>
      <w:szCs w:val="24"/>
      <w:lang w:val="el-GR" w:eastAsia="el-GR" w:bidi="el-GR"/>
    </w:rPr>
  </w:style>
  <w:style w:type="paragraph" w:styleId="NoteHeading">
    <w:name w:val="Note Heading"/>
    <w:basedOn w:val="Normal"/>
    <w:next w:val="Normal"/>
    <w:link w:val="NoteHeadingChar"/>
    <w:uiPriority w:val="99"/>
    <w:semiHidden/>
    <w:unhideWhenUsed/>
    <w:rsid w:val="00F855F0"/>
    <w:pPr>
      <w:spacing w:after="0" w:line="240" w:lineRule="auto"/>
      <w:jc w:val="both"/>
    </w:pPr>
    <w:rPr>
      <w:rFonts w:ascii="Arial" w:eastAsia="Times New Roman" w:hAnsi="Arial" w:cs="Times New Roman"/>
      <w:sz w:val="18"/>
      <w:szCs w:val="24"/>
      <w:lang w:val="el-GR" w:eastAsia="el-GR" w:bidi="el-GR"/>
    </w:rPr>
  </w:style>
  <w:style w:type="character" w:customStyle="1" w:styleId="NoteHeadingChar">
    <w:name w:val="Note Heading Char"/>
    <w:basedOn w:val="DefaultParagraphFont"/>
    <w:link w:val="NoteHeading"/>
    <w:uiPriority w:val="99"/>
    <w:semiHidden/>
    <w:rsid w:val="00F855F0"/>
    <w:rPr>
      <w:rFonts w:ascii="Arial" w:eastAsia="Times New Roman" w:hAnsi="Arial" w:cs="Times New Roman"/>
      <w:sz w:val="18"/>
      <w:szCs w:val="24"/>
      <w:lang w:val="el-GR" w:eastAsia="el-GR" w:bidi="el-GR"/>
    </w:rPr>
  </w:style>
  <w:style w:type="paragraph" w:styleId="PlainText">
    <w:name w:val="Plain Text"/>
    <w:basedOn w:val="Normal"/>
    <w:link w:val="PlainTextChar"/>
    <w:uiPriority w:val="99"/>
    <w:semiHidden/>
    <w:unhideWhenUsed/>
    <w:rsid w:val="00F855F0"/>
    <w:pPr>
      <w:spacing w:after="0" w:line="240" w:lineRule="auto"/>
      <w:jc w:val="both"/>
    </w:pPr>
    <w:rPr>
      <w:rFonts w:ascii="Consolas" w:eastAsia="Times New Roman" w:hAnsi="Consolas" w:cs="Times New Roman"/>
      <w:sz w:val="21"/>
      <w:szCs w:val="21"/>
      <w:lang w:val="el-GR" w:eastAsia="el-GR" w:bidi="el-GR"/>
    </w:rPr>
  </w:style>
  <w:style w:type="character" w:customStyle="1" w:styleId="PlainTextChar">
    <w:name w:val="Plain Text Char"/>
    <w:basedOn w:val="DefaultParagraphFont"/>
    <w:link w:val="PlainText"/>
    <w:uiPriority w:val="99"/>
    <w:semiHidden/>
    <w:rsid w:val="00F855F0"/>
    <w:rPr>
      <w:rFonts w:ascii="Consolas" w:eastAsia="Times New Roman" w:hAnsi="Consolas" w:cs="Times New Roman"/>
      <w:sz w:val="21"/>
      <w:szCs w:val="21"/>
      <w:lang w:val="el-GR" w:eastAsia="el-GR" w:bidi="el-GR"/>
    </w:rPr>
  </w:style>
  <w:style w:type="paragraph" w:styleId="Quote">
    <w:name w:val="Quote"/>
    <w:basedOn w:val="Normal"/>
    <w:next w:val="Normal"/>
    <w:link w:val="QuoteChar"/>
    <w:uiPriority w:val="29"/>
    <w:qFormat/>
    <w:rsid w:val="00F855F0"/>
    <w:pPr>
      <w:spacing w:before="200" w:line="220" w:lineRule="atLeast"/>
      <w:ind w:left="864" w:right="864"/>
      <w:jc w:val="center"/>
    </w:pPr>
    <w:rPr>
      <w:rFonts w:ascii="Arial" w:eastAsia="Times New Roman" w:hAnsi="Arial" w:cs="Times New Roman"/>
      <w:i/>
      <w:iCs/>
      <w:color w:val="404040" w:themeColor="text1" w:themeTint="BF"/>
      <w:sz w:val="18"/>
      <w:szCs w:val="24"/>
      <w:lang w:val="el-GR" w:eastAsia="el-GR" w:bidi="el-GR"/>
    </w:rPr>
  </w:style>
  <w:style w:type="character" w:customStyle="1" w:styleId="QuoteChar">
    <w:name w:val="Quote Char"/>
    <w:basedOn w:val="DefaultParagraphFont"/>
    <w:link w:val="Quote"/>
    <w:uiPriority w:val="29"/>
    <w:rsid w:val="00F855F0"/>
    <w:rPr>
      <w:rFonts w:ascii="Arial" w:eastAsia="Times New Roman" w:hAnsi="Arial" w:cs="Times New Roman"/>
      <w:i/>
      <w:iCs/>
      <w:color w:val="404040" w:themeColor="text1" w:themeTint="BF"/>
      <w:sz w:val="18"/>
      <w:szCs w:val="24"/>
      <w:lang w:val="el-GR" w:eastAsia="el-GR" w:bidi="el-GR"/>
    </w:rPr>
  </w:style>
  <w:style w:type="paragraph" w:styleId="Salutation">
    <w:name w:val="Salutation"/>
    <w:basedOn w:val="Normal"/>
    <w:next w:val="Normal"/>
    <w:link w:val="SalutationChar"/>
    <w:uiPriority w:val="99"/>
    <w:semiHidden/>
    <w:unhideWhenUsed/>
    <w:rsid w:val="00F855F0"/>
    <w:pPr>
      <w:spacing w:before="60" w:after="140" w:line="220" w:lineRule="atLeast"/>
      <w:jc w:val="both"/>
    </w:pPr>
    <w:rPr>
      <w:rFonts w:ascii="Arial" w:eastAsia="Times New Roman" w:hAnsi="Arial" w:cs="Times New Roman"/>
      <w:sz w:val="18"/>
      <w:szCs w:val="24"/>
      <w:lang w:val="el-GR" w:eastAsia="el-GR" w:bidi="el-GR"/>
    </w:rPr>
  </w:style>
  <w:style w:type="character" w:customStyle="1" w:styleId="SalutationChar">
    <w:name w:val="Salutation Char"/>
    <w:basedOn w:val="DefaultParagraphFont"/>
    <w:link w:val="Salutation"/>
    <w:uiPriority w:val="99"/>
    <w:semiHidden/>
    <w:rsid w:val="00F855F0"/>
    <w:rPr>
      <w:rFonts w:ascii="Arial" w:eastAsia="Times New Roman" w:hAnsi="Arial" w:cs="Times New Roman"/>
      <w:sz w:val="18"/>
      <w:szCs w:val="24"/>
      <w:lang w:val="el-GR" w:eastAsia="el-GR" w:bidi="el-GR"/>
    </w:rPr>
  </w:style>
  <w:style w:type="paragraph" w:styleId="Signature">
    <w:name w:val="Signature"/>
    <w:basedOn w:val="Normal"/>
    <w:link w:val="SignatureChar"/>
    <w:uiPriority w:val="99"/>
    <w:semiHidden/>
    <w:unhideWhenUsed/>
    <w:rsid w:val="00F855F0"/>
    <w:pPr>
      <w:spacing w:after="0" w:line="240" w:lineRule="auto"/>
      <w:ind w:left="4252"/>
      <w:jc w:val="both"/>
    </w:pPr>
    <w:rPr>
      <w:rFonts w:ascii="Arial" w:eastAsia="Times New Roman" w:hAnsi="Arial" w:cs="Times New Roman"/>
      <w:sz w:val="18"/>
      <w:szCs w:val="24"/>
      <w:lang w:val="el-GR" w:eastAsia="el-GR" w:bidi="el-GR"/>
    </w:rPr>
  </w:style>
  <w:style w:type="character" w:customStyle="1" w:styleId="SignatureChar">
    <w:name w:val="Signature Char"/>
    <w:basedOn w:val="DefaultParagraphFont"/>
    <w:link w:val="Signature"/>
    <w:uiPriority w:val="99"/>
    <w:semiHidden/>
    <w:rsid w:val="00F855F0"/>
    <w:rPr>
      <w:rFonts w:ascii="Arial" w:eastAsia="Times New Roman" w:hAnsi="Arial" w:cs="Times New Roman"/>
      <w:sz w:val="18"/>
      <w:szCs w:val="24"/>
      <w:lang w:val="el-GR" w:eastAsia="el-GR" w:bidi="el-GR"/>
    </w:rPr>
  </w:style>
  <w:style w:type="paragraph" w:styleId="TableofAuthorities">
    <w:name w:val="table of authorities"/>
    <w:basedOn w:val="Normal"/>
    <w:next w:val="Normal"/>
    <w:uiPriority w:val="99"/>
    <w:semiHidden/>
    <w:unhideWhenUsed/>
    <w:rsid w:val="00F855F0"/>
    <w:pPr>
      <w:spacing w:before="60" w:after="0" w:line="220" w:lineRule="atLeast"/>
      <w:ind w:left="180" w:hanging="180"/>
      <w:jc w:val="both"/>
    </w:pPr>
    <w:rPr>
      <w:rFonts w:ascii="Arial" w:eastAsia="Times New Roman" w:hAnsi="Arial" w:cs="Times New Roman"/>
      <w:sz w:val="18"/>
      <w:szCs w:val="24"/>
      <w:lang w:val="el-GR" w:eastAsia="el-GR" w:bidi="el-GR"/>
    </w:rPr>
  </w:style>
  <w:style w:type="paragraph" w:styleId="TOAHeading">
    <w:name w:val="toa heading"/>
    <w:basedOn w:val="Normal"/>
    <w:next w:val="Normal"/>
    <w:uiPriority w:val="99"/>
    <w:semiHidden/>
    <w:unhideWhenUsed/>
    <w:rsid w:val="00F855F0"/>
    <w:pPr>
      <w:spacing w:before="120" w:after="140" w:line="220" w:lineRule="atLeast"/>
      <w:jc w:val="both"/>
    </w:pPr>
    <w:rPr>
      <w:rFonts w:asciiTheme="majorHAnsi" w:eastAsiaTheme="majorEastAsia" w:hAnsiTheme="majorHAnsi" w:cstheme="majorBidi"/>
      <w:b/>
      <w:bCs/>
      <w:sz w:val="24"/>
      <w:szCs w:val="24"/>
      <w:lang w:val="el-GR" w:eastAsia="el-GR" w:bidi="el-GR"/>
    </w:rPr>
  </w:style>
  <w:style w:type="paragraph" w:styleId="TOC4">
    <w:name w:val="toc 4"/>
    <w:basedOn w:val="Normal"/>
    <w:next w:val="Normal"/>
    <w:autoRedefine/>
    <w:uiPriority w:val="39"/>
    <w:semiHidden/>
    <w:unhideWhenUsed/>
    <w:rsid w:val="00F855F0"/>
    <w:pPr>
      <w:spacing w:before="60" w:after="100" w:line="220" w:lineRule="atLeast"/>
      <w:ind w:left="540"/>
      <w:jc w:val="both"/>
    </w:pPr>
    <w:rPr>
      <w:rFonts w:ascii="Arial" w:eastAsia="Times New Roman" w:hAnsi="Arial" w:cs="Times New Roman"/>
      <w:sz w:val="18"/>
      <w:szCs w:val="24"/>
      <w:lang w:val="el-GR" w:eastAsia="el-GR" w:bidi="el-GR"/>
    </w:rPr>
  </w:style>
  <w:style w:type="paragraph" w:styleId="TOC5">
    <w:name w:val="toc 5"/>
    <w:basedOn w:val="Normal"/>
    <w:next w:val="Normal"/>
    <w:autoRedefine/>
    <w:uiPriority w:val="39"/>
    <w:semiHidden/>
    <w:unhideWhenUsed/>
    <w:rsid w:val="00F855F0"/>
    <w:pPr>
      <w:spacing w:before="60" w:after="100" w:line="220" w:lineRule="atLeast"/>
      <w:ind w:left="720"/>
      <w:jc w:val="both"/>
    </w:pPr>
    <w:rPr>
      <w:rFonts w:ascii="Arial" w:eastAsia="Times New Roman" w:hAnsi="Arial" w:cs="Times New Roman"/>
      <w:sz w:val="18"/>
      <w:szCs w:val="24"/>
      <w:lang w:val="el-GR" w:eastAsia="el-GR" w:bidi="el-GR"/>
    </w:rPr>
  </w:style>
  <w:style w:type="paragraph" w:styleId="TOC6">
    <w:name w:val="toc 6"/>
    <w:basedOn w:val="Normal"/>
    <w:next w:val="Normal"/>
    <w:autoRedefine/>
    <w:uiPriority w:val="39"/>
    <w:semiHidden/>
    <w:unhideWhenUsed/>
    <w:rsid w:val="00F855F0"/>
    <w:pPr>
      <w:spacing w:before="60" w:after="100" w:line="220" w:lineRule="atLeast"/>
      <w:ind w:left="900"/>
      <w:jc w:val="both"/>
    </w:pPr>
    <w:rPr>
      <w:rFonts w:ascii="Arial" w:eastAsia="Times New Roman" w:hAnsi="Arial" w:cs="Times New Roman"/>
      <w:sz w:val="18"/>
      <w:szCs w:val="24"/>
      <w:lang w:val="el-GR" w:eastAsia="el-GR" w:bidi="el-GR"/>
    </w:rPr>
  </w:style>
  <w:style w:type="paragraph" w:styleId="TOC7">
    <w:name w:val="toc 7"/>
    <w:basedOn w:val="Normal"/>
    <w:next w:val="Normal"/>
    <w:autoRedefine/>
    <w:uiPriority w:val="39"/>
    <w:semiHidden/>
    <w:unhideWhenUsed/>
    <w:rsid w:val="00F855F0"/>
    <w:pPr>
      <w:spacing w:before="60" w:after="100" w:line="220" w:lineRule="atLeast"/>
      <w:ind w:left="1080"/>
      <w:jc w:val="both"/>
    </w:pPr>
    <w:rPr>
      <w:rFonts w:ascii="Arial" w:eastAsia="Times New Roman" w:hAnsi="Arial" w:cs="Times New Roman"/>
      <w:sz w:val="18"/>
      <w:szCs w:val="24"/>
      <w:lang w:val="el-GR" w:eastAsia="el-GR" w:bidi="el-GR"/>
    </w:rPr>
  </w:style>
  <w:style w:type="paragraph" w:styleId="TOC8">
    <w:name w:val="toc 8"/>
    <w:basedOn w:val="Normal"/>
    <w:next w:val="Normal"/>
    <w:autoRedefine/>
    <w:uiPriority w:val="39"/>
    <w:semiHidden/>
    <w:unhideWhenUsed/>
    <w:rsid w:val="00F855F0"/>
    <w:pPr>
      <w:spacing w:before="60" w:after="100" w:line="220" w:lineRule="atLeast"/>
      <w:ind w:left="1260"/>
      <w:jc w:val="both"/>
    </w:pPr>
    <w:rPr>
      <w:rFonts w:ascii="Arial" w:eastAsia="Times New Roman" w:hAnsi="Arial" w:cs="Times New Roman"/>
      <w:sz w:val="18"/>
      <w:szCs w:val="24"/>
      <w:lang w:val="el-GR" w:eastAsia="el-GR" w:bidi="el-GR"/>
    </w:rPr>
  </w:style>
  <w:style w:type="paragraph" w:styleId="TOC9">
    <w:name w:val="toc 9"/>
    <w:basedOn w:val="Normal"/>
    <w:next w:val="Normal"/>
    <w:autoRedefine/>
    <w:uiPriority w:val="39"/>
    <w:semiHidden/>
    <w:unhideWhenUsed/>
    <w:rsid w:val="00F855F0"/>
    <w:pPr>
      <w:spacing w:before="60" w:after="100" w:line="220" w:lineRule="atLeast"/>
      <w:ind w:left="1440"/>
      <w:jc w:val="both"/>
    </w:pPr>
    <w:rPr>
      <w:rFonts w:ascii="Arial" w:eastAsia="Times New Roman" w:hAnsi="Arial" w:cs="Times New Roman"/>
      <w:sz w:val="18"/>
      <w:szCs w:val="24"/>
      <w:lang w:val="el-GR" w:eastAsia="el-GR" w:bidi="el-GR"/>
    </w:rPr>
  </w:style>
  <w:style w:type="paragraph" w:styleId="TOCHeading">
    <w:name w:val="TOC Heading"/>
    <w:basedOn w:val="Heading1"/>
    <w:next w:val="Normal"/>
    <w:uiPriority w:val="39"/>
    <w:semiHidden/>
    <w:unhideWhenUsed/>
    <w:qFormat/>
    <w:rsid w:val="00F855F0"/>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evi.sagepub.com/content/13/4/439.full.pdf" TargetMode="External"/><Relationship Id="rId47" Type="http://schemas.openxmlformats.org/officeDocument/2006/relationships/hyperlink" Target="http://enrd.ec.europa.eu/enrd-static/app_templates/enrd_assets/pdf/guidebook/nrn_handbook_webversion.pdf" TargetMode="External"/><Relationship Id="rId63" Type="http://schemas.openxmlformats.org/officeDocument/2006/relationships/footer" Target="footer8.xml"/><Relationship Id="rId68" Type="http://schemas.openxmlformats.org/officeDocument/2006/relationships/image" Target="media/image32.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image" Target="media/image22.emf"/><Relationship Id="rId53" Type="http://schemas.openxmlformats.org/officeDocument/2006/relationships/hyperlink" Target="http://betterevaluation.org/plan/approach/critical_system_heuristics" TargetMode="External"/><Relationship Id="rId58" Type="http://schemas.openxmlformats.org/officeDocument/2006/relationships/header" Target="header6.xml"/><Relationship Id="rId66" Type="http://schemas.openxmlformats.org/officeDocument/2006/relationships/image" Target="media/image30.jpg"/><Relationship Id="rId74" Type="http://schemas.openxmlformats.org/officeDocument/2006/relationships/header" Target="header10.xml"/><Relationship Id="rId79" Type="http://schemas.openxmlformats.org/officeDocument/2006/relationships/customXml" Target="../customXml/item2.xml"/><Relationship Id="rId5" Type="http://schemas.openxmlformats.org/officeDocument/2006/relationships/footnotes" Target="footnotes.xml"/><Relationship Id="rId61" Type="http://schemas.openxmlformats.org/officeDocument/2006/relationships/footer" Target="footer7.xml"/><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emf"/><Relationship Id="rId43" Type="http://schemas.openxmlformats.org/officeDocument/2006/relationships/hyperlink" Target="http://www.communitymatters.com.au/RE_chapter.pdf" TargetMode="External"/><Relationship Id="rId48" Type="http://schemas.openxmlformats.org/officeDocument/2006/relationships/hyperlink" Target="http://enrd.ec.europa.eu/enrd-static/networks-and-networking/nrn-self-assessment-tool-kit/practical-tools-for-nrn-self-assessment/en/practical-tools-for-nrn-self-assessment_en.html" TargetMode="External"/><Relationship Id="rId56" Type="http://schemas.openxmlformats.org/officeDocument/2006/relationships/image" Target="media/image27.jpeg"/><Relationship Id="rId64" Type="http://schemas.openxmlformats.org/officeDocument/2006/relationships/image" Target="media/image28.jpg"/><Relationship Id="rId69" Type="http://schemas.openxmlformats.org/officeDocument/2006/relationships/image" Target="media/image33.jp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http://www.cdc.gov/pcd/issues/2005/jan/04_0050.htm" TargetMode="External"/><Relationship Id="rId72" Type="http://schemas.openxmlformats.org/officeDocument/2006/relationships/header" Target="header9.xml"/><Relationship Id="rId80" Type="http://schemas.openxmlformats.org/officeDocument/2006/relationships/customXml" Target="../customXml/item3.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enrd.ec.europa.eu/app_templates/enrd_assets/pdf/evaluation/epe_master.pdf" TargetMode="External"/><Relationship Id="rId59" Type="http://schemas.openxmlformats.org/officeDocument/2006/relationships/header" Target="header7.xml"/><Relationship Id="rId67" Type="http://schemas.openxmlformats.org/officeDocument/2006/relationships/image" Target="media/image31.jpg"/><Relationship Id="rId20" Type="http://schemas.openxmlformats.org/officeDocument/2006/relationships/image" Target="media/image7.png"/><Relationship Id="rId41" Type="http://schemas.openxmlformats.org/officeDocument/2006/relationships/hyperlink" Target="http://enrd.ec.europa.eu/enrd-static/app_templates/enrd_assets/pdf/guidebook/nrn_handbook_webversion.pdf" TargetMode="External"/><Relationship Id="rId54" Type="http://schemas.openxmlformats.org/officeDocument/2006/relationships/hyperlink" Target="http://oro.open.ac.uk/3464/" TargetMode="External"/><Relationship Id="rId62" Type="http://schemas.openxmlformats.org/officeDocument/2006/relationships/header" Target="header8.xml"/><Relationship Id="rId70" Type="http://schemas.openxmlformats.org/officeDocument/2006/relationships/image" Target="media/image34.jpg"/><Relationship Id="rId75"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footer" Target="footer4.xml"/><Relationship Id="rId36" Type="http://schemas.openxmlformats.org/officeDocument/2006/relationships/image" Target="media/image19.jpeg"/><Relationship Id="rId49" Type="http://schemas.openxmlformats.org/officeDocument/2006/relationships/image" Target="media/image23.jpeg"/><Relationship Id="rId57" Type="http://schemas.openxmlformats.org/officeDocument/2006/relationships/hyperlink" Target="http://www.communitymatters.com.au/RE_chapter.pdf" TargetMode="External"/><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hyperlink" Target="http://enrd.ec.europa.eu/enrd-static/app_templates/enrd_assets/pdf/evaluation/national-rural-networks/GPW10_Italy.pdf" TargetMode="External"/><Relationship Id="rId52" Type="http://schemas.openxmlformats.org/officeDocument/2006/relationships/image" Target="media/image25.jpeg"/><Relationship Id="rId60" Type="http://schemas.openxmlformats.org/officeDocument/2006/relationships/footer" Target="footer6.xml"/><Relationship Id="rId65" Type="http://schemas.openxmlformats.org/officeDocument/2006/relationships/image" Target="media/image29.jpg"/><Relationship Id="rId73" Type="http://schemas.openxmlformats.org/officeDocument/2006/relationships/footer" Target="footer9.xml"/><Relationship Id="rId78"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hyperlink" Target="http://enrd.ec.europa.eu/enrd-static/evaluation/library/evaluation-helpdesk-publications/en/evaluation-helpdesk-publications_en.html" TargetMode="External"/><Relationship Id="rId34" Type="http://schemas.openxmlformats.org/officeDocument/2006/relationships/image" Target="media/image17.png"/><Relationship Id="rId50" Type="http://schemas.openxmlformats.org/officeDocument/2006/relationships/image" Target="media/image24.jpeg"/><Relationship Id="rId55" Type="http://schemas.openxmlformats.org/officeDocument/2006/relationships/image" Target="media/image26.jpeg"/><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35.png"/><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www1.worldbank.org/publicsector/anticorrupt/PoliticalEconomy/stakeholderanalysis.htm" TargetMode="External"/><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3C6EDCD-9413-1C64-4EAA-1E4E8EC9ED3E" TargetMode="External"/><Relationship Id="rId39" Type="http://schemas.openxmlformats.org/officeDocument/2006/relationships/hyperlink" Target="http://asgpp.org/pdf/psychodrama.conciseintro.pdf" TargetMode="External"/><Relationship Id="rId3" Type="http://schemas.openxmlformats.org/officeDocument/2006/relationships/hyperlink" Target="http://enrd.ec.europa.eu/app_templates/filedownload.cfm?id=7797A2AE-91CD-8D82-C9DB-D30E043439F1" TargetMode="External"/><Relationship Id="rId21" Type="http://schemas.openxmlformats.org/officeDocument/2006/relationships/hyperlink" Target="http://enrd.ec.europa.eu/enrd-static/evaluation/good-practices-workshops/national-rural-networks/en/national-rural-networks_en.html" TargetMode="External"/><Relationship Id="rId34" Type="http://schemas.openxmlformats.org/officeDocument/2006/relationships/hyperlink" Target="http://enrd.ec.europa.eu/enrd-static/evaluation/library/evaluation-helpdesk-publications/en/evaluation-helpdesk-publications_en.html" TargetMode="External"/><Relationship Id="rId42" Type="http://schemas.openxmlformats.org/officeDocument/2006/relationships/hyperlink" Target="https://el.wikipedia.org/wiki/%CE%A3%CF%85%CE%BC%CF%80%CE%B5%CF%81%CE%B9%CF%86%CE%BF%CF%81%CE%AC"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s://enrd.ec.europa.eu/en/networking/network-self-assessment" TargetMode="External"/><Relationship Id="rId17" Type="http://schemas.openxmlformats.org/officeDocument/2006/relationships/hyperlink" Target="http://enrd.ec.europa.eu/enrd-static/app_templates/enrd_assets/pdf/guidebook/nrn_handbook_webversion.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www.iareg.org/fileadmin/iareg/media/papers/WP2_02.pdf" TargetMode="External"/><Relationship Id="rId38"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en/evaluation-helpdesks-publications" TargetMode="External"/><Relationship Id="rId16" Type="http://schemas.openxmlformats.org/officeDocument/2006/relationships/hyperlink" Target="http://enrd.ec.europa.eu/en/evaluation-helpdesks-publications" TargetMode="External"/><Relationship Id="rId20" Type="http://schemas.openxmlformats.org/officeDocument/2006/relationships/hyperlink" Target="http://enrd.ec.europa.eu/enrd-static/evaluation/good-practices-workshops/national-rural-network-programmes/en/national-rural-network-programmes_en.html" TargetMode="External"/><Relationship Id="rId29" Type="http://schemas.openxmlformats.org/officeDocument/2006/relationships/hyperlink" Target="http://ec.europa.eu/dgs/internal_market/docs/evaluation/evaluation_guide_annexes.pdf" TargetMode="External"/><Relationship Id="rId41" Type="http://schemas.openxmlformats.org/officeDocument/2006/relationships/hyperlink" Target="https://enrd.ec.europa.eu/sites/enrd/files/assets/pdf/evaluation/national-rural-networks/GPW10_Scotland.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http://enrd.ec.europa.eu/networks-and-networking/nrn-toolkit/en/nrn-toolkit_en.cfm" TargetMode="External"/><Relationship Id="rId24" Type="http://schemas.openxmlformats.org/officeDocument/2006/relationships/hyperlink" Target="http://ec.europa.eu/agriculture/cap-post-2013/monitoring-evaluation/index_en.htm" TargetMode="External"/><Relationship Id="rId32" Type="http://schemas.openxmlformats.org/officeDocument/2006/relationships/hyperlink" Target="http://avitem.org/IMG/pdf/cuaderno_resindex_eng.pdf" TargetMode="External"/><Relationship Id="rId37" Type="http://schemas.openxmlformats.org/officeDocument/2006/relationships/hyperlink" Target="https://el.wikipedia.org/wiki/%CE%A3%CF%85%CE%BB%CE%BB%CE%BF%CE%B3%CE%B9%CE%BA%CE%AE_%CE%BD%CE%BF%CE%B7%CE%BC%CE%BF%CF%83%CF%8D%CE%BD%CE%B7" TargetMode="External"/><Relationship Id="rId40" Type="http://schemas.openxmlformats.org/officeDocument/2006/relationships/hyperlink" Target="http://enrd.ec.europa.eu/enrd-static/networks-and-networking/nrn-self-assessment-tool-kit/practical-tools-for-nrn-self-assessment/en/practical-tools-for-nrn-self-assessment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app_templates/filedownload.cfm?id=872FF4F3-F76A-CCF3-63D8-A0B1FB70F601" TargetMode="External"/><Relationship Id="rId28" Type="http://schemas.openxmlformats.org/officeDocument/2006/relationships/hyperlink" Target="http://www.wfp.org/evaluation/methods-and-tools/eqas-evaluation-quality-assurance-system" TargetMode="External"/><Relationship Id="rId36" Type="http://schemas.openxmlformats.org/officeDocument/2006/relationships/hyperlink" Target="https://kwiksurveys.com/"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c.europa.eu/smart-regulation/guidelines/tool_13_en.htm" TargetMode="External"/><Relationship Id="rId31" Type="http://schemas.openxmlformats.org/officeDocument/2006/relationships/hyperlink" Target="http://documents.worldbank.org/curated/en/2004/01/3050371/measuring-social-capital-integrated-questionnaire" TargetMode="External"/><Relationship Id="rId44"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app_templates/enrd_assets/pdf/evaluation/EP_Guidelines_Draft_March2014.pdf" TargetMode="External"/><Relationship Id="rId9" Type="http://schemas.openxmlformats.org/officeDocument/2006/relationships/hyperlink" Target="http://www.fao.org/docrep/008/y5702e/y5702e00.htm" TargetMode="External"/><Relationship Id="rId14" Type="http://schemas.openxmlformats.org/officeDocument/2006/relationships/hyperlink" Target="https://enrd.ec.europa.eu/en/evaluation-helpdesks-publications" TargetMode="External"/><Relationship Id="rId22" Type="http://schemas.openxmlformats.org/officeDocument/2006/relationships/hyperlink" Target="http://enrd.ec.europa.eu/enrd-static/evaluation/library/evaluation-helpdesk-publications/en/evaluation-helpdesk-publications_en.html" TargetMode="External"/><Relationship Id="rId27" Type="http://schemas.openxmlformats.org/officeDocument/2006/relationships/hyperlink" Target="http://ec.europa.eu/agriculture/rurdev/eval/guidance/note_b_el.pdf" TargetMode="External"/><Relationship Id="rId30" Type="http://schemas.openxmlformats.org/officeDocument/2006/relationships/hyperlink" Target="http://enrd.ec.europa.eu/enrd-static/evaluation/library/evaluation-helpdesk-publications/en/evaluation-helpdesk-publications_en.html" TargetMode="External"/><Relationship Id="rId35" Type="http://schemas.openxmlformats.org/officeDocument/2006/relationships/hyperlink" Target="https://www.surveymonkey.com/" TargetMode="External"/><Relationship Id="rId43"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C6F9CF9-AF5D-41B8-B6FD-8AFACE40AF07}"/>
</file>

<file path=customXml/itemProps2.xml><?xml version="1.0" encoding="utf-8"?>
<ds:datastoreItem xmlns:ds="http://schemas.openxmlformats.org/officeDocument/2006/customXml" ds:itemID="{78F61CE4-6B75-49EF-A2A8-703AFD7803B5}"/>
</file>

<file path=customXml/itemProps3.xml><?xml version="1.0" encoding="utf-8"?>
<ds:datastoreItem xmlns:ds="http://schemas.openxmlformats.org/officeDocument/2006/customXml" ds:itemID="{C0B59377-C678-49EF-AE66-3BA4B2CFE316}"/>
</file>

<file path=docProps/app.xml><?xml version="1.0" encoding="utf-8"?>
<Properties xmlns="http://schemas.openxmlformats.org/officeDocument/2006/extended-properties" xmlns:vt="http://schemas.openxmlformats.org/officeDocument/2006/docPropsVTypes">
  <Template>Normal</Template>
  <TotalTime>3</TotalTime>
  <Pages>1</Pages>
  <Words>45102</Words>
  <Characters>257088</Characters>
  <Application>Microsoft Office Word</Application>
  <DocSecurity>0</DocSecurity>
  <Lines>2142</Lines>
  <Paragraphs>603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2</cp:revision>
  <dcterms:created xsi:type="dcterms:W3CDTF">2016-10-24T15:38:00Z</dcterms:created>
  <dcterms:modified xsi:type="dcterms:W3CDTF">2016-10-24T15:43:00Z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